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536" w:rsidRPr="00EF5AEB" w:rsidRDefault="006E461E" w:rsidP="00EF5AEB">
      <w:pPr>
        <w:pStyle w:val="afffa"/>
        <w:rPr>
          <w:color w:val="000000" w:themeColor="text1"/>
          <w:shd w:val="clear" w:color="auto" w:fill="FFFFFF" w:themeFill="background1"/>
        </w:rPr>
      </w:pPr>
      <w:r>
        <w:rPr>
          <w:noProof/>
          <w:color w:val="000000" w:themeColor="text1"/>
          <w:shd w:val="clear" w:color="auto" w:fill="FFFFFF" w:themeFill="background1"/>
        </w:rPr>
        <w:drawing>
          <wp:anchor distT="0" distB="0" distL="114300" distR="114300" simplePos="0" relativeHeight="251670528" behindDoc="0" locked="0" layoutInCell="1" allowOverlap="1">
            <wp:simplePos x="0" y="0"/>
            <wp:positionH relativeFrom="column">
              <wp:posOffset>-976989</wp:posOffset>
            </wp:positionH>
            <wp:positionV relativeFrom="paragraph">
              <wp:posOffset>-1080135</wp:posOffset>
            </wp:positionV>
            <wp:extent cx="7575412" cy="10694504"/>
            <wp:effectExtent l="19050" t="0" r="6488" b="0"/>
            <wp:wrapNone/>
            <wp:docPr id="50" name="图片 50" descr="C:\Users\HP\Desktop\新建文件夹\报告表封面扫描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Desktop\新建文件夹\报告表封面扫描_页面_3.jpg"/>
                    <pic:cNvPicPr>
                      <a:picLocks noChangeAspect="1" noChangeArrowheads="1"/>
                    </pic:cNvPicPr>
                  </pic:nvPicPr>
                  <pic:blipFill>
                    <a:blip r:embed="rId9"/>
                    <a:srcRect/>
                    <a:stretch>
                      <a:fillRect/>
                    </a:stretch>
                  </pic:blipFill>
                  <pic:spPr bwMode="auto">
                    <a:xfrm>
                      <a:off x="0" y="0"/>
                      <a:ext cx="7576160" cy="10695560"/>
                    </a:xfrm>
                    <a:prstGeom prst="rect">
                      <a:avLst/>
                    </a:prstGeom>
                    <a:noFill/>
                    <a:ln w="9525">
                      <a:noFill/>
                      <a:miter lim="800000"/>
                      <a:headEnd/>
                      <a:tailEnd/>
                    </a:ln>
                  </pic:spPr>
                </pic:pic>
              </a:graphicData>
            </a:graphic>
          </wp:anchor>
        </w:drawing>
      </w:r>
      <w:r w:rsidR="000621F5" w:rsidRPr="00EF5AEB">
        <w:rPr>
          <w:color w:val="000000" w:themeColor="text1"/>
          <w:shd w:val="clear" w:color="auto" w:fill="FFFFFF" w:themeFill="background1"/>
        </w:rPr>
        <w:t>40-</w:t>
      </w:r>
      <w:r w:rsidR="00EF5AEB" w:rsidRPr="00EF5AEB">
        <w:rPr>
          <w:color w:val="000000" w:themeColor="text1"/>
          <w:shd w:val="clear" w:color="auto" w:fill="FFFFFF" w:themeFill="background1"/>
        </w:rPr>
        <w:t>WH07411K</w:t>
      </w:r>
      <w:r w:rsidR="000621F5" w:rsidRPr="00EF5AEB">
        <w:rPr>
          <w:color w:val="000000" w:themeColor="text1"/>
          <w:shd w:val="clear" w:color="auto" w:fill="FFFFFF" w:themeFill="background1"/>
        </w:rPr>
        <w:t>-P2201A</w:t>
      </w:r>
    </w:p>
    <w:p w:rsidR="00B64536" w:rsidRPr="00EF5AEB" w:rsidRDefault="00B64536">
      <w:pPr>
        <w:rPr>
          <w:color w:val="000000" w:themeColor="text1"/>
          <w:sz w:val="36"/>
          <w:szCs w:val="36"/>
          <w:shd w:val="clear" w:color="auto" w:fill="FFFFFF" w:themeFill="background1"/>
        </w:rPr>
      </w:pPr>
    </w:p>
    <w:p w:rsidR="00B64536" w:rsidRPr="00EF5AEB" w:rsidRDefault="00B64536">
      <w:pPr>
        <w:rPr>
          <w:color w:val="000000" w:themeColor="text1"/>
          <w:sz w:val="36"/>
          <w:szCs w:val="36"/>
          <w:shd w:val="clear" w:color="auto" w:fill="FFFFFF" w:themeFill="background1"/>
        </w:rPr>
      </w:pPr>
    </w:p>
    <w:p w:rsidR="00B64536" w:rsidRPr="00EF5AEB" w:rsidRDefault="00B64536">
      <w:pPr>
        <w:rPr>
          <w:color w:val="000000" w:themeColor="text1"/>
          <w:sz w:val="36"/>
          <w:szCs w:val="36"/>
          <w:shd w:val="clear" w:color="auto" w:fill="FFFFFF" w:themeFill="background1"/>
        </w:rPr>
      </w:pPr>
    </w:p>
    <w:p w:rsidR="00B64536" w:rsidRPr="00EF5AEB" w:rsidRDefault="000621F5">
      <w:pPr>
        <w:adjustRightInd w:val="0"/>
        <w:snapToGrid w:val="0"/>
        <w:jc w:val="center"/>
        <w:outlineLvl w:val="0"/>
        <w:rPr>
          <w:rFonts w:eastAsia="黑体"/>
          <w:bCs/>
          <w:color w:val="000000" w:themeColor="text1"/>
          <w:sz w:val="72"/>
          <w:szCs w:val="72"/>
          <w:shd w:val="clear" w:color="auto" w:fill="FFFFFF" w:themeFill="background1"/>
        </w:rPr>
      </w:pPr>
      <w:bookmarkStart w:id="0" w:name="_Toc87543222"/>
      <w:bookmarkStart w:id="1" w:name="_Toc71296059"/>
      <w:r w:rsidRPr="00EF5AEB">
        <w:rPr>
          <w:rFonts w:eastAsia="黑体"/>
          <w:bCs/>
          <w:color w:val="000000" w:themeColor="text1"/>
          <w:sz w:val="72"/>
          <w:szCs w:val="72"/>
          <w:shd w:val="clear" w:color="auto" w:fill="FFFFFF" w:themeFill="background1"/>
        </w:rPr>
        <w:t>建设项目环境影响报告表</w:t>
      </w:r>
      <w:bookmarkEnd w:id="0"/>
      <w:bookmarkEnd w:id="1"/>
    </w:p>
    <w:p w:rsidR="00B64536" w:rsidRPr="00EF5AEB" w:rsidRDefault="00B64536" w:rsidP="00A346F1">
      <w:pPr>
        <w:adjustRightInd w:val="0"/>
        <w:snapToGrid w:val="0"/>
        <w:spacing w:beforeLines="80"/>
        <w:jc w:val="center"/>
        <w:rPr>
          <w:rFonts w:eastAsia="黑体"/>
          <w:bCs/>
          <w:color w:val="000000" w:themeColor="text1"/>
          <w:sz w:val="48"/>
          <w:szCs w:val="48"/>
          <w:shd w:val="clear" w:color="auto" w:fill="FFFFFF" w:themeFill="background1"/>
        </w:rPr>
      </w:pPr>
    </w:p>
    <w:p w:rsidR="00B64536" w:rsidRPr="00EF5AEB" w:rsidRDefault="00B64536">
      <w:pPr>
        <w:jc w:val="center"/>
        <w:rPr>
          <w:rFonts w:eastAsia="黑体"/>
          <w:color w:val="000000" w:themeColor="text1"/>
          <w:sz w:val="52"/>
          <w:szCs w:val="52"/>
          <w:shd w:val="clear" w:color="auto" w:fill="FFFFFF" w:themeFill="background1"/>
        </w:rPr>
      </w:pPr>
    </w:p>
    <w:p w:rsidR="00B64536" w:rsidRDefault="00B64536">
      <w:pPr>
        <w:jc w:val="center"/>
        <w:rPr>
          <w:rFonts w:eastAsia="黑体"/>
          <w:sz w:val="52"/>
          <w:szCs w:val="52"/>
          <w:shd w:val="clear" w:color="auto" w:fill="FFFFFF" w:themeFill="background1"/>
        </w:rPr>
      </w:pPr>
    </w:p>
    <w:p w:rsidR="00B64536" w:rsidRDefault="00B64536">
      <w:pPr>
        <w:ind w:firstLine="1040"/>
        <w:rPr>
          <w:rFonts w:eastAsia="黑体"/>
          <w:sz w:val="44"/>
          <w:szCs w:val="44"/>
          <w:shd w:val="clear" w:color="auto" w:fill="FFFFFF" w:themeFill="background1"/>
        </w:rPr>
      </w:pPr>
    </w:p>
    <w:p w:rsidR="00B64536" w:rsidRDefault="00B64536">
      <w:pPr>
        <w:ind w:firstLine="1040"/>
        <w:rPr>
          <w:rFonts w:eastAsia="黑体"/>
          <w:sz w:val="44"/>
          <w:szCs w:val="44"/>
          <w:shd w:val="clear" w:color="auto" w:fill="FFFFFF" w:themeFill="background1"/>
        </w:rPr>
      </w:pPr>
    </w:p>
    <w:p w:rsidR="00B64536" w:rsidRDefault="00B64536">
      <w:pPr>
        <w:ind w:firstLine="1040"/>
        <w:rPr>
          <w:rFonts w:eastAsia="黑体"/>
          <w:sz w:val="44"/>
          <w:szCs w:val="44"/>
          <w:shd w:val="clear" w:color="auto" w:fill="FFFFFF" w:themeFill="background1"/>
        </w:rPr>
      </w:pPr>
    </w:p>
    <w:p w:rsidR="00B64536" w:rsidRDefault="00B64536">
      <w:pPr>
        <w:ind w:firstLine="1040"/>
        <w:rPr>
          <w:rFonts w:eastAsia="黑体"/>
          <w:sz w:val="44"/>
          <w:szCs w:val="44"/>
          <w:shd w:val="clear" w:color="auto" w:fill="FFFFFF" w:themeFill="background1"/>
        </w:rPr>
      </w:pPr>
    </w:p>
    <w:p w:rsidR="00B64536" w:rsidRDefault="00B64536">
      <w:pPr>
        <w:ind w:firstLine="1040"/>
        <w:rPr>
          <w:rFonts w:eastAsia="黑体"/>
          <w:sz w:val="44"/>
          <w:szCs w:val="44"/>
          <w:shd w:val="clear" w:color="auto" w:fill="FFFFFF" w:themeFill="background1"/>
        </w:rPr>
      </w:pPr>
    </w:p>
    <w:tbl>
      <w:tblPr>
        <w:tblW w:w="10031" w:type="dxa"/>
        <w:tblLayout w:type="fixed"/>
        <w:tblLook w:val="04A0"/>
      </w:tblPr>
      <w:tblGrid>
        <w:gridCol w:w="1985"/>
        <w:gridCol w:w="8046"/>
      </w:tblGrid>
      <w:tr w:rsidR="00B64536">
        <w:tc>
          <w:tcPr>
            <w:tcW w:w="1985" w:type="dxa"/>
            <w:vAlign w:val="center"/>
          </w:tcPr>
          <w:p w:rsidR="00B64536" w:rsidRDefault="000621F5">
            <w:pPr>
              <w:spacing w:line="480" w:lineRule="auto"/>
              <w:jc w:val="center"/>
              <w:rPr>
                <w:rFonts w:eastAsia="黑体"/>
                <w:sz w:val="32"/>
                <w:szCs w:val="32"/>
                <w:shd w:val="clear" w:color="auto" w:fill="FFFFFF" w:themeFill="background1"/>
              </w:rPr>
            </w:pPr>
            <w:r>
              <w:rPr>
                <w:rFonts w:eastAsia="黑体" w:hAnsi="黑体"/>
                <w:sz w:val="32"/>
                <w:szCs w:val="32"/>
                <w:shd w:val="clear" w:color="auto" w:fill="FFFFFF" w:themeFill="background1"/>
              </w:rPr>
              <w:t>项目名称：</w:t>
            </w:r>
          </w:p>
        </w:tc>
        <w:tc>
          <w:tcPr>
            <w:tcW w:w="8046" w:type="dxa"/>
            <w:vAlign w:val="center"/>
          </w:tcPr>
          <w:p w:rsidR="00B64536" w:rsidRDefault="000621F5">
            <w:pPr>
              <w:spacing w:line="480" w:lineRule="auto"/>
              <w:rPr>
                <w:rFonts w:eastAsia="黑体"/>
                <w:bCs/>
                <w:snapToGrid w:val="0"/>
                <w:kern w:val="0"/>
                <w:sz w:val="32"/>
                <w:szCs w:val="32"/>
                <w:shd w:val="clear" w:color="auto" w:fill="FFFFFF" w:themeFill="background1"/>
              </w:rPr>
            </w:pPr>
            <w:r w:rsidRPr="000621F5">
              <w:rPr>
                <w:rFonts w:eastAsia="黑体" w:hint="eastAsia"/>
                <w:bCs/>
                <w:snapToGrid w:val="0"/>
                <w:spacing w:val="50"/>
                <w:kern w:val="0"/>
                <w:sz w:val="32"/>
                <w:szCs w:val="32"/>
                <w:shd w:val="clear" w:color="auto" w:fill="FFFFFF" w:themeFill="background1"/>
                <w:fitText w:val="6000" w:id="321786317"/>
              </w:rPr>
              <w:t>大姚县石板箐光伏电站接网工</w:t>
            </w:r>
            <w:r w:rsidRPr="000621F5">
              <w:rPr>
                <w:rFonts w:eastAsia="黑体" w:hint="eastAsia"/>
                <w:bCs/>
                <w:snapToGrid w:val="0"/>
                <w:spacing w:val="110"/>
                <w:kern w:val="0"/>
                <w:sz w:val="32"/>
                <w:szCs w:val="32"/>
                <w:shd w:val="clear" w:color="auto" w:fill="FFFFFF" w:themeFill="background1"/>
                <w:fitText w:val="6000" w:id="321786317"/>
              </w:rPr>
              <w:t>程</w:t>
            </w:r>
          </w:p>
        </w:tc>
      </w:tr>
      <w:tr w:rsidR="00B64536">
        <w:tc>
          <w:tcPr>
            <w:tcW w:w="1985" w:type="dxa"/>
            <w:vAlign w:val="center"/>
          </w:tcPr>
          <w:p w:rsidR="00B64536" w:rsidRDefault="000621F5">
            <w:pPr>
              <w:spacing w:line="480" w:lineRule="auto"/>
              <w:jc w:val="center"/>
              <w:rPr>
                <w:rFonts w:eastAsia="黑体"/>
                <w:sz w:val="32"/>
                <w:szCs w:val="32"/>
                <w:shd w:val="clear" w:color="auto" w:fill="FFFFFF" w:themeFill="background1"/>
              </w:rPr>
            </w:pPr>
            <w:r>
              <w:rPr>
                <w:rFonts w:eastAsia="黑体" w:hAnsi="黑体"/>
                <w:sz w:val="32"/>
                <w:szCs w:val="32"/>
                <w:shd w:val="clear" w:color="auto" w:fill="FFFFFF" w:themeFill="background1"/>
              </w:rPr>
              <w:t>建设单位：</w:t>
            </w:r>
          </w:p>
        </w:tc>
        <w:tc>
          <w:tcPr>
            <w:tcW w:w="8046" w:type="dxa"/>
            <w:vAlign w:val="center"/>
          </w:tcPr>
          <w:p w:rsidR="00B64536" w:rsidRDefault="000621F5">
            <w:pPr>
              <w:spacing w:line="480" w:lineRule="auto"/>
              <w:rPr>
                <w:rFonts w:eastAsia="黑体"/>
                <w:bCs/>
                <w:snapToGrid w:val="0"/>
                <w:kern w:val="0"/>
                <w:sz w:val="32"/>
                <w:szCs w:val="32"/>
                <w:shd w:val="clear" w:color="auto" w:fill="FFFFFF" w:themeFill="background1"/>
              </w:rPr>
            </w:pPr>
            <w:r w:rsidRPr="000621F5">
              <w:rPr>
                <w:rFonts w:eastAsia="黑体"/>
                <w:bCs/>
                <w:snapToGrid w:val="0"/>
                <w:spacing w:val="40"/>
                <w:kern w:val="0"/>
                <w:sz w:val="32"/>
                <w:szCs w:val="32"/>
                <w:shd w:val="clear" w:color="auto" w:fill="FFFFFF" w:themeFill="background1"/>
                <w:fitText w:val="6000" w:id="1"/>
              </w:rPr>
              <w:t>云南电网有限责任公司</w:t>
            </w:r>
            <w:r w:rsidRPr="000621F5">
              <w:rPr>
                <w:rFonts w:eastAsia="黑体" w:hint="eastAsia"/>
                <w:bCs/>
                <w:snapToGrid w:val="0"/>
                <w:spacing w:val="40"/>
                <w:kern w:val="0"/>
                <w:sz w:val="32"/>
                <w:szCs w:val="32"/>
                <w:shd w:val="clear" w:color="auto" w:fill="FFFFFF" w:themeFill="background1"/>
                <w:fitText w:val="6000" w:id="1"/>
              </w:rPr>
              <w:t>楚雄</w:t>
            </w:r>
            <w:r w:rsidRPr="000621F5">
              <w:rPr>
                <w:rFonts w:eastAsia="黑体"/>
                <w:bCs/>
                <w:snapToGrid w:val="0"/>
                <w:spacing w:val="40"/>
                <w:kern w:val="0"/>
                <w:sz w:val="32"/>
                <w:szCs w:val="32"/>
                <w:shd w:val="clear" w:color="auto" w:fill="FFFFFF" w:themeFill="background1"/>
                <w:fitText w:val="6000" w:id="1"/>
              </w:rPr>
              <w:t>供电局</w:t>
            </w:r>
          </w:p>
        </w:tc>
      </w:tr>
    </w:tbl>
    <w:p w:rsidR="00B64536" w:rsidRDefault="00B64536">
      <w:pPr>
        <w:ind w:firstLine="280"/>
        <w:rPr>
          <w:rFonts w:eastAsia="黑体"/>
          <w:u w:val="single"/>
          <w:shd w:val="clear" w:color="auto" w:fill="FFFFFF" w:themeFill="background1"/>
        </w:rPr>
      </w:pPr>
    </w:p>
    <w:p w:rsidR="00B64536" w:rsidRDefault="00B64536">
      <w:pPr>
        <w:ind w:firstLine="280"/>
        <w:rPr>
          <w:rFonts w:eastAsia="黑体"/>
          <w:u w:val="single"/>
          <w:shd w:val="clear" w:color="auto" w:fill="FFFFFF" w:themeFill="background1"/>
        </w:rPr>
      </w:pPr>
    </w:p>
    <w:p w:rsidR="00B64536" w:rsidRDefault="00B64536">
      <w:pPr>
        <w:ind w:firstLine="280"/>
        <w:rPr>
          <w:rFonts w:eastAsia="黑体"/>
          <w:u w:val="single"/>
          <w:shd w:val="clear" w:color="auto" w:fill="FFFFFF" w:themeFill="background1"/>
        </w:rPr>
      </w:pPr>
    </w:p>
    <w:p w:rsidR="00B64536" w:rsidRDefault="00B64536">
      <w:pPr>
        <w:ind w:firstLine="280"/>
        <w:rPr>
          <w:rFonts w:eastAsia="黑体"/>
          <w:u w:val="single"/>
          <w:shd w:val="clear" w:color="auto" w:fill="FFFFFF" w:themeFill="background1"/>
        </w:rPr>
      </w:pPr>
    </w:p>
    <w:p w:rsidR="00B64536" w:rsidRDefault="00B64536">
      <w:pPr>
        <w:ind w:firstLine="280"/>
        <w:rPr>
          <w:rFonts w:eastAsia="黑体"/>
          <w:u w:val="single"/>
          <w:shd w:val="clear" w:color="auto" w:fill="FFFFFF" w:themeFill="background1"/>
        </w:rPr>
      </w:pPr>
    </w:p>
    <w:p w:rsidR="00B64536" w:rsidRDefault="00B64536">
      <w:pPr>
        <w:ind w:firstLine="280"/>
        <w:rPr>
          <w:rFonts w:eastAsia="黑体"/>
          <w:u w:val="single"/>
          <w:shd w:val="clear" w:color="auto" w:fill="FFFFFF" w:themeFill="background1"/>
        </w:rPr>
      </w:pPr>
    </w:p>
    <w:p w:rsidR="00B64536" w:rsidRDefault="00B64536">
      <w:pPr>
        <w:ind w:firstLine="280"/>
        <w:rPr>
          <w:rFonts w:eastAsia="黑体"/>
          <w:u w:val="single"/>
          <w:shd w:val="clear" w:color="auto" w:fill="FFFFFF" w:themeFill="background1"/>
        </w:rPr>
      </w:pPr>
    </w:p>
    <w:p w:rsidR="00B64536" w:rsidRDefault="00B64536">
      <w:pPr>
        <w:ind w:firstLine="280"/>
        <w:rPr>
          <w:rFonts w:eastAsia="黑体"/>
          <w:u w:val="single"/>
          <w:shd w:val="clear" w:color="auto" w:fill="FFFFFF" w:themeFill="background1"/>
        </w:rPr>
      </w:pPr>
    </w:p>
    <w:p w:rsidR="00B64536" w:rsidRDefault="00B64536">
      <w:pPr>
        <w:ind w:firstLine="280"/>
        <w:rPr>
          <w:rFonts w:eastAsia="黑体"/>
          <w:u w:val="single"/>
          <w:shd w:val="clear" w:color="auto" w:fill="FFFFFF" w:themeFill="background1"/>
        </w:rPr>
      </w:pPr>
    </w:p>
    <w:p w:rsidR="00B64536" w:rsidRDefault="00B64536">
      <w:pPr>
        <w:rPr>
          <w:rFonts w:eastAsia="黑体"/>
          <w:u w:val="single"/>
          <w:shd w:val="clear" w:color="auto" w:fill="FFFFFF" w:themeFill="background1"/>
        </w:rPr>
      </w:pPr>
    </w:p>
    <w:p w:rsidR="00B64536" w:rsidRDefault="000621F5">
      <w:pPr>
        <w:pStyle w:val="afff9"/>
        <w:spacing w:line="360" w:lineRule="auto"/>
        <w:ind w:firstLineChars="50" w:firstLine="160"/>
        <w:jc w:val="left"/>
        <w:rPr>
          <w:rFonts w:eastAsia="黑体"/>
          <w:shd w:val="clear" w:color="auto" w:fill="FFFFFF" w:themeFill="background1"/>
        </w:rPr>
      </w:pPr>
      <w:r>
        <w:rPr>
          <w:rFonts w:eastAsia="黑体" w:hAnsi="黑体"/>
          <w:shd w:val="clear" w:color="auto" w:fill="FFFFFF" w:themeFill="background1"/>
        </w:rPr>
        <w:t>编制单位：中国电力工程顾问集团中南电力设计院有限公司</w:t>
      </w:r>
    </w:p>
    <w:p w:rsidR="00B64536" w:rsidRDefault="000621F5">
      <w:pPr>
        <w:pStyle w:val="afff9"/>
        <w:ind w:firstLineChars="50" w:firstLine="160"/>
        <w:jc w:val="left"/>
        <w:rPr>
          <w:rFonts w:eastAsia="黑体"/>
          <w:shd w:val="clear" w:color="auto" w:fill="FFFFFF" w:themeFill="background1"/>
        </w:rPr>
        <w:sectPr w:rsidR="00B64536">
          <w:footerReference w:type="even" r:id="rId10"/>
          <w:footerReference w:type="default" r:id="rId11"/>
          <w:pgSz w:w="11906" w:h="16838"/>
          <w:pgMar w:top="1701" w:right="1531" w:bottom="1701" w:left="1531" w:header="851" w:footer="1077" w:gutter="0"/>
          <w:pgNumType w:start="21"/>
          <w:cols w:space="720"/>
          <w:docGrid w:linePitch="312"/>
        </w:sectPr>
      </w:pPr>
      <w:r>
        <w:rPr>
          <w:rFonts w:eastAsia="黑体" w:hAnsi="黑体"/>
          <w:shd w:val="clear" w:color="auto" w:fill="FFFFFF" w:themeFill="background1"/>
        </w:rPr>
        <w:t>编制日期：</w:t>
      </w:r>
      <w:r w:rsidR="00EF5AEB">
        <w:rPr>
          <w:rFonts w:eastAsia="黑体" w:hAnsi="黑体" w:hint="eastAsia"/>
          <w:shd w:val="clear" w:color="auto" w:fill="FFFFFF" w:themeFill="background1"/>
        </w:rPr>
        <w:t xml:space="preserve">             </w:t>
      </w:r>
      <w:r>
        <w:rPr>
          <w:rFonts w:eastAsia="黑体" w:hAnsi="黑体"/>
          <w:shd w:val="clear" w:color="auto" w:fill="FFFFFF" w:themeFill="background1"/>
        </w:rPr>
        <w:t>二〇二</w:t>
      </w:r>
      <w:r>
        <w:rPr>
          <w:rFonts w:eastAsia="黑体" w:hAnsi="黑体" w:hint="eastAsia"/>
          <w:shd w:val="clear" w:color="auto" w:fill="FFFFFF" w:themeFill="background1"/>
        </w:rPr>
        <w:t>二</w:t>
      </w:r>
      <w:r>
        <w:rPr>
          <w:rFonts w:eastAsia="黑体" w:hAnsi="黑体"/>
          <w:shd w:val="clear" w:color="auto" w:fill="FFFFFF" w:themeFill="background1"/>
        </w:rPr>
        <w:t>年</w:t>
      </w:r>
      <w:r>
        <w:rPr>
          <w:rFonts w:eastAsia="黑体" w:hAnsi="黑体" w:hint="eastAsia"/>
          <w:shd w:val="clear" w:color="auto" w:fill="FFFFFF" w:themeFill="background1"/>
        </w:rPr>
        <w:t>一</w:t>
      </w:r>
      <w:r>
        <w:rPr>
          <w:rFonts w:eastAsia="黑体" w:hAnsi="黑体"/>
          <w:shd w:val="clear" w:color="auto" w:fill="FFFFFF" w:themeFill="background1"/>
        </w:rPr>
        <w:t>月</w:t>
      </w:r>
    </w:p>
    <w:p w:rsidR="006E461E" w:rsidRDefault="006E461E">
      <w:pPr>
        <w:adjustRightInd w:val="0"/>
        <w:snapToGrid w:val="0"/>
        <w:spacing w:line="288" w:lineRule="auto"/>
        <w:jc w:val="center"/>
        <w:rPr>
          <w:rFonts w:ascii="黑体" w:eastAsia="黑体" w:hAnsi="黑体"/>
          <w:sz w:val="36"/>
          <w:szCs w:val="36"/>
          <w:shd w:val="clear" w:color="auto" w:fill="FFFFFF" w:themeFill="background1"/>
        </w:rPr>
        <w:sectPr w:rsidR="006E461E">
          <w:headerReference w:type="even" r:id="rId12"/>
          <w:headerReference w:type="default" r:id="rId13"/>
          <w:footerReference w:type="even" r:id="rId14"/>
          <w:footerReference w:type="default" r:id="rId15"/>
          <w:headerReference w:type="first" r:id="rId16"/>
          <w:footerReference w:type="first" r:id="rId17"/>
          <w:pgSz w:w="11907" w:h="16840"/>
          <w:pgMar w:top="1134" w:right="1418" w:bottom="1134" w:left="1418" w:header="851" w:footer="992" w:gutter="0"/>
          <w:pgNumType w:fmt="upperRoman" w:start="1"/>
          <w:cols w:space="720"/>
          <w:docGrid w:type="linesAndChars" w:linePitch="312"/>
        </w:sectPr>
      </w:pPr>
      <w:r>
        <w:rPr>
          <w:rFonts w:ascii="黑体" w:eastAsia="黑体" w:hAnsi="黑体"/>
          <w:noProof/>
          <w:sz w:val="36"/>
          <w:szCs w:val="36"/>
          <w:shd w:val="clear" w:color="auto" w:fill="FFFFFF" w:themeFill="background1"/>
        </w:rPr>
        <w:lastRenderedPageBreak/>
        <w:drawing>
          <wp:anchor distT="0" distB="0" distL="114300" distR="114300" simplePos="0" relativeHeight="251671552" behindDoc="0" locked="0" layoutInCell="1" allowOverlap="1">
            <wp:simplePos x="0" y="0"/>
            <wp:positionH relativeFrom="column">
              <wp:posOffset>-905234</wp:posOffset>
            </wp:positionH>
            <wp:positionV relativeFrom="paragraph">
              <wp:posOffset>-720091</wp:posOffset>
            </wp:positionV>
            <wp:extent cx="7582397" cy="10686553"/>
            <wp:effectExtent l="19050" t="0" r="0" b="0"/>
            <wp:wrapNone/>
            <wp:docPr id="51" name="图片 51" descr="C:\Users\HP\Desktop\新建文件夹\20220216045534605 - 副本 - 副本_页面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Desktop\新建文件夹\20220216045534605 - 副本 - 副本_页面_20.jpg"/>
                    <pic:cNvPicPr>
                      <a:picLocks noChangeAspect="1" noChangeArrowheads="1"/>
                    </pic:cNvPicPr>
                  </pic:nvPicPr>
                  <pic:blipFill>
                    <a:blip r:embed="rId18"/>
                    <a:srcRect/>
                    <a:stretch>
                      <a:fillRect/>
                    </a:stretch>
                  </pic:blipFill>
                  <pic:spPr bwMode="auto">
                    <a:xfrm>
                      <a:off x="0" y="0"/>
                      <a:ext cx="7582398" cy="10686554"/>
                    </a:xfrm>
                    <a:prstGeom prst="rect">
                      <a:avLst/>
                    </a:prstGeom>
                    <a:noFill/>
                    <a:ln w="9525">
                      <a:noFill/>
                      <a:miter lim="800000"/>
                      <a:headEnd/>
                      <a:tailEnd/>
                    </a:ln>
                  </pic:spPr>
                </pic:pic>
              </a:graphicData>
            </a:graphic>
          </wp:anchor>
        </w:drawing>
      </w:r>
    </w:p>
    <w:p w:rsidR="00B64536" w:rsidRDefault="00B64536">
      <w:pPr>
        <w:adjustRightInd w:val="0"/>
        <w:snapToGrid w:val="0"/>
        <w:spacing w:line="288" w:lineRule="auto"/>
        <w:jc w:val="center"/>
        <w:rPr>
          <w:rFonts w:ascii="黑体" w:eastAsia="黑体" w:hAnsi="黑体"/>
          <w:sz w:val="36"/>
          <w:szCs w:val="36"/>
          <w:shd w:val="clear" w:color="auto" w:fill="FFFFFF" w:themeFill="background1"/>
        </w:rPr>
      </w:pPr>
    </w:p>
    <w:p w:rsidR="00B64536" w:rsidRDefault="000621F5">
      <w:pPr>
        <w:adjustRightInd w:val="0"/>
        <w:snapToGrid w:val="0"/>
        <w:spacing w:line="288" w:lineRule="auto"/>
        <w:jc w:val="center"/>
        <w:rPr>
          <w:rFonts w:eastAsia="黑体"/>
          <w:b/>
          <w:sz w:val="36"/>
          <w:szCs w:val="36"/>
          <w:shd w:val="clear" w:color="auto" w:fill="FFFFFF" w:themeFill="background1"/>
        </w:rPr>
      </w:pPr>
      <w:r>
        <w:rPr>
          <w:rFonts w:ascii="黑体" w:eastAsia="黑体" w:hAnsi="黑体"/>
          <w:sz w:val="36"/>
          <w:szCs w:val="36"/>
          <w:shd w:val="clear" w:color="auto" w:fill="FFFFFF" w:themeFill="background1"/>
        </w:rPr>
        <w:t>目录</w:t>
      </w:r>
    </w:p>
    <w:p w:rsidR="00B64536" w:rsidRDefault="003B780E">
      <w:pPr>
        <w:pStyle w:val="10"/>
        <w:rPr>
          <w:rFonts w:asciiTheme="minorHAnsi" w:eastAsiaTheme="minorEastAsia" w:hAnsiTheme="minorHAnsi" w:cstheme="minorBidi"/>
          <w:noProof/>
          <w:sz w:val="21"/>
          <w:szCs w:val="22"/>
        </w:rPr>
      </w:pPr>
      <w:r w:rsidRPr="003B780E">
        <w:rPr>
          <w:rFonts w:eastAsia="楷体_GB2312"/>
          <w:b/>
          <w:szCs w:val="28"/>
          <w:shd w:val="clear" w:color="auto" w:fill="FFFFFF" w:themeFill="background1"/>
        </w:rPr>
        <w:fldChar w:fldCharType="begin"/>
      </w:r>
      <w:r w:rsidR="000621F5">
        <w:rPr>
          <w:rFonts w:eastAsia="楷体_GB2312"/>
          <w:b/>
          <w:szCs w:val="28"/>
          <w:shd w:val="clear" w:color="auto" w:fill="FFFFFF" w:themeFill="background1"/>
        </w:rPr>
        <w:instrText xml:space="preserve"> TOC \o "1-1" \h \z \u </w:instrText>
      </w:r>
      <w:r w:rsidRPr="003B780E">
        <w:rPr>
          <w:rFonts w:eastAsia="楷体_GB2312"/>
          <w:b/>
          <w:szCs w:val="28"/>
          <w:shd w:val="clear" w:color="auto" w:fill="FFFFFF" w:themeFill="background1"/>
        </w:rPr>
        <w:fldChar w:fldCharType="separate"/>
      </w:r>
    </w:p>
    <w:p w:rsidR="00B64536" w:rsidRDefault="003B780E">
      <w:pPr>
        <w:pStyle w:val="10"/>
        <w:rPr>
          <w:rFonts w:asciiTheme="minorHAnsi" w:eastAsiaTheme="minorEastAsia" w:hAnsiTheme="minorHAnsi" w:cstheme="minorBidi"/>
          <w:noProof/>
          <w:sz w:val="21"/>
          <w:szCs w:val="22"/>
        </w:rPr>
      </w:pPr>
      <w:hyperlink w:anchor="_Toc87543223" w:history="1">
        <w:r w:rsidR="000621F5">
          <w:rPr>
            <w:rStyle w:val="afb"/>
            <w:rFonts w:eastAsia="黑体" w:hint="eastAsia"/>
            <w:bCs/>
            <w:noProof/>
            <w:shd w:val="clear" w:color="auto" w:fill="FFFFFF" w:themeFill="background1"/>
          </w:rPr>
          <w:t>一、建设项目基本情况</w:t>
        </w:r>
        <w:r w:rsidR="000621F5">
          <w:rPr>
            <w:noProof/>
          </w:rPr>
          <w:tab/>
        </w:r>
        <w:r>
          <w:rPr>
            <w:noProof/>
          </w:rPr>
          <w:fldChar w:fldCharType="begin"/>
        </w:r>
        <w:r w:rsidR="000621F5">
          <w:rPr>
            <w:noProof/>
          </w:rPr>
          <w:instrText xml:space="preserve"> PAGEREF _Toc87543223 \h </w:instrText>
        </w:r>
        <w:r>
          <w:rPr>
            <w:noProof/>
          </w:rPr>
        </w:r>
        <w:r>
          <w:rPr>
            <w:noProof/>
          </w:rPr>
          <w:fldChar w:fldCharType="separate"/>
        </w:r>
        <w:r w:rsidR="00A346F1">
          <w:rPr>
            <w:noProof/>
          </w:rPr>
          <w:t>1</w:t>
        </w:r>
        <w:r>
          <w:rPr>
            <w:noProof/>
          </w:rPr>
          <w:fldChar w:fldCharType="end"/>
        </w:r>
      </w:hyperlink>
    </w:p>
    <w:p w:rsidR="00B64536" w:rsidRDefault="003B780E">
      <w:pPr>
        <w:pStyle w:val="10"/>
        <w:rPr>
          <w:rFonts w:asciiTheme="minorHAnsi" w:eastAsiaTheme="minorEastAsia" w:hAnsiTheme="minorHAnsi" w:cstheme="minorBidi"/>
          <w:noProof/>
          <w:sz w:val="21"/>
          <w:szCs w:val="22"/>
        </w:rPr>
      </w:pPr>
      <w:hyperlink w:anchor="_Toc87543224" w:history="1">
        <w:r w:rsidR="000621F5">
          <w:rPr>
            <w:rStyle w:val="afb"/>
            <w:rFonts w:eastAsia="黑体" w:hint="eastAsia"/>
            <w:bCs/>
            <w:noProof/>
            <w:shd w:val="clear" w:color="auto" w:fill="FFFFFF" w:themeFill="background1"/>
          </w:rPr>
          <w:t>二、建设内容</w:t>
        </w:r>
        <w:r w:rsidR="000621F5">
          <w:rPr>
            <w:noProof/>
          </w:rPr>
          <w:tab/>
        </w:r>
        <w:r>
          <w:rPr>
            <w:noProof/>
          </w:rPr>
          <w:fldChar w:fldCharType="begin"/>
        </w:r>
        <w:r w:rsidR="000621F5">
          <w:rPr>
            <w:noProof/>
          </w:rPr>
          <w:instrText xml:space="preserve"> PAGEREF _Toc87543224 \h </w:instrText>
        </w:r>
        <w:r>
          <w:rPr>
            <w:noProof/>
          </w:rPr>
        </w:r>
        <w:r>
          <w:rPr>
            <w:noProof/>
          </w:rPr>
          <w:fldChar w:fldCharType="separate"/>
        </w:r>
        <w:r w:rsidR="00A346F1">
          <w:rPr>
            <w:noProof/>
          </w:rPr>
          <w:t>7</w:t>
        </w:r>
        <w:r>
          <w:rPr>
            <w:noProof/>
          </w:rPr>
          <w:fldChar w:fldCharType="end"/>
        </w:r>
      </w:hyperlink>
    </w:p>
    <w:p w:rsidR="00B64536" w:rsidRDefault="003B780E">
      <w:pPr>
        <w:pStyle w:val="10"/>
        <w:rPr>
          <w:rFonts w:asciiTheme="minorHAnsi" w:eastAsiaTheme="minorEastAsia" w:hAnsiTheme="minorHAnsi" w:cstheme="minorBidi"/>
          <w:noProof/>
          <w:sz w:val="21"/>
          <w:szCs w:val="22"/>
        </w:rPr>
      </w:pPr>
      <w:hyperlink w:anchor="_Toc87543225" w:history="1">
        <w:r w:rsidR="000621F5">
          <w:rPr>
            <w:rStyle w:val="afb"/>
            <w:rFonts w:eastAsia="黑体" w:hint="eastAsia"/>
            <w:bCs/>
            <w:noProof/>
            <w:shd w:val="clear" w:color="auto" w:fill="FFFFFF" w:themeFill="background1"/>
          </w:rPr>
          <w:t>三、生态环境现状、保护目标及评价标准</w:t>
        </w:r>
        <w:r w:rsidR="000621F5">
          <w:rPr>
            <w:noProof/>
          </w:rPr>
          <w:tab/>
        </w:r>
        <w:r>
          <w:rPr>
            <w:noProof/>
          </w:rPr>
          <w:fldChar w:fldCharType="begin"/>
        </w:r>
        <w:r w:rsidR="000621F5">
          <w:rPr>
            <w:noProof/>
          </w:rPr>
          <w:instrText xml:space="preserve"> PAGEREF _Toc87543225 \h </w:instrText>
        </w:r>
        <w:r>
          <w:rPr>
            <w:noProof/>
          </w:rPr>
        </w:r>
        <w:r>
          <w:rPr>
            <w:noProof/>
          </w:rPr>
          <w:fldChar w:fldCharType="separate"/>
        </w:r>
        <w:r w:rsidR="00A346F1">
          <w:rPr>
            <w:noProof/>
          </w:rPr>
          <w:t>17</w:t>
        </w:r>
        <w:r>
          <w:rPr>
            <w:noProof/>
          </w:rPr>
          <w:fldChar w:fldCharType="end"/>
        </w:r>
      </w:hyperlink>
    </w:p>
    <w:p w:rsidR="00B64536" w:rsidRDefault="003B780E">
      <w:pPr>
        <w:pStyle w:val="10"/>
        <w:rPr>
          <w:rFonts w:asciiTheme="minorHAnsi" w:eastAsiaTheme="minorEastAsia" w:hAnsiTheme="minorHAnsi" w:cstheme="minorBidi"/>
          <w:noProof/>
          <w:sz w:val="21"/>
          <w:szCs w:val="22"/>
        </w:rPr>
      </w:pPr>
      <w:hyperlink w:anchor="_Toc87543226" w:history="1">
        <w:r w:rsidR="000621F5">
          <w:rPr>
            <w:rStyle w:val="afb"/>
            <w:rFonts w:eastAsia="黑体" w:hint="eastAsia"/>
            <w:bCs/>
            <w:noProof/>
            <w:shd w:val="clear" w:color="auto" w:fill="FFFFFF" w:themeFill="background1"/>
          </w:rPr>
          <w:t>四、生态环境影响分析</w:t>
        </w:r>
        <w:r w:rsidR="000621F5">
          <w:rPr>
            <w:noProof/>
          </w:rPr>
          <w:tab/>
        </w:r>
        <w:r>
          <w:rPr>
            <w:noProof/>
          </w:rPr>
          <w:fldChar w:fldCharType="begin"/>
        </w:r>
        <w:r w:rsidR="000621F5">
          <w:rPr>
            <w:noProof/>
          </w:rPr>
          <w:instrText xml:space="preserve"> PAGEREF _Toc87543226 \h </w:instrText>
        </w:r>
        <w:r>
          <w:rPr>
            <w:noProof/>
          </w:rPr>
        </w:r>
        <w:r>
          <w:rPr>
            <w:noProof/>
          </w:rPr>
          <w:fldChar w:fldCharType="separate"/>
        </w:r>
        <w:r w:rsidR="00A346F1">
          <w:rPr>
            <w:noProof/>
          </w:rPr>
          <w:t>33</w:t>
        </w:r>
        <w:r>
          <w:rPr>
            <w:noProof/>
          </w:rPr>
          <w:fldChar w:fldCharType="end"/>
        </w:r>
      </w:hyperlink>
    </w:p>
    <w:p w:rsidR="00B64536" w:rsidRDefault="003B780E">
      <w:pPr>
        <w:pStyle w:val="10"/>
        <w:rPr>
          <w:rFonts w:asciiTheme="minorHAnsi" w:eastAsiaTheme="minorEastAsia" w:hAnsiTheme="minorHAnsi" w:cstheme="minorBidi"/>
          <w:noProof/>
          <w:sz w:val="21"/>
          <w:szCs w:val="22"/>
        </w:rPr>
      </w:pPr>
      <w:hyperlink w:anchor="_Toc87543227" w:history="1">
        <w:r w:rsidR="000621F5">
          <w:rPr>
            <w:rStyle w:val="afb"/>
            <w:rFonts w:eastAsia="黑体" w:hint="eastAsia"/>
            <w:bCs/>
            <w:noProof/>
            <w:shd w:val="clear" w:color="auto" w:fill="FFFFFF" w:themeFill="background1"/>
          </w:rPr>
          <w:t>五、主要生态环境保护措施</w:t>
        </w:r>
        <w:r w:rsidR="000621F5">
          <w:rPr>
            <w:noProof/>
          </w:rPr>
          <w:tab/>
        </w:r>
        <w:r>
          <w:rPr>
            <w:noProof/>
          </w:rPr>
          <w:fldChar w:fldCharType="begin"/>
        </w:r>
        <w:r w:rsidR="000621F5">
          <w:rPr>
            <w:noProof/>
          </w:rPr>
          <w:instrText xml:space="preserve"> PAGEREF _Toc87543227 \h </w:instrText>
        </w:r>
        <w:r>
          <w:rPr>
            <w:noProof/>
          </w:rPr>
        </w:r>
        <w:r>
          <w:rPr>
            <w:noProof/>
          </w:rPr>
          <w:fldChar w:fldCharType="separate"/>
        </w:r>
        <w:r w:rsidR="00A346F1">
          <w:rPr>
            <w:noProof/>
          </w:rPr>
          <w:t>51</w:t>
        </w:r>
        <w:r>
          <w:rPr>
            <w:noProof/>
          </w:rPr>
          <w:fldChar w:fldCharType="end"/>
        </w:r>
      </w:hyperlink>
    </w:p>
    <w:p w:rsidR="00B64536" w:rsidRDefault="003B780E">
      <w:pPr>
        <w:pStyle w:val="10"/>
        <w:rPr>
          <w:rFonts w:asciiTheme="minorHAnsi" w:eastAsiaTheme="minorEastAsia" w:hAnsiTheme="minorHAnsi" w:cstheme="minorBidi"/>
          <w:noProof/>
          <w:sz w:val="21"/>
          <w:szCs w:val="22"/>
        </w:rPr>
      </w:pPr>
      <w:hyperlink w:anchor="_Toc87543228" w:history="1">
        <w:r w:rsidR="000621F5">
          <w:rPr>
            <w:rStyle w:val="afb"/>
            <w:rFonts w:eastAsia="黑体" w:hint="eastAsia"/>
            <w:bCs/>
            <w:noProof/>
            <w:shd w:val="clear" w:color="auto" w:fill="FFFFFF" w:themeFill="background1"/>
          </w:rPr>
          <w:t>六、生态环境保护措施监督检查清单</w:t>
        </w:r>
        <w:r w:rsidR="000621F5">
          <w:rPr>
            <w:noProof/>
          </w:rPr>
          <w:tab/>
        </w:r>
        <w:r>
          <w:rPr>
            <w:noProof/>
          </w:rPr>
          <w:fldChar w:fldCharType="begin"/>
        </w:r>
        <w:r w:rsidR="000621F5">
          <w:rPr>
            <w:noProof/>
          </w:rPr>
          <w:instrText xml:space="preserve"> PAGEREF _Toc87543228 \h </w:instrText>
        </w:r>
        <w:r>
          <w:rPr>
            <w:noProof/>
          </w:rPr>
        </w:r>
        <w:r>
          <w:rPr>
            <w:noProof/>
          </w:rPr>
          <w:fldChar w:fldCharType="separate"/>
        </w:r>
        <w:r w:rsidR="00A346F1">
          <w:rPr>
            <w:noProof/>
          </w:rPr>
          <w:t>61</w:t>
        </w:r>
        <w:r>
          <w:rPr>
            <w:noProof/>
          </w:rPr>
          <w:fldChar w:fldCharType="end"/>
        </w:r>
      </w:hyperlink>
    </w:p>
    <w:p w:rsidR="00B64536" w:rsidRDefault="003B780E">
      <w:pPr>
        <w:pStyle w:val="10"/>
        <w:rPr>
          <w:rFonts w:asciiTheme="minorHAnsi" w:eastAsiaTheme="minorEastAsia" w:hAnsiTheme="minorHAnsi" w:cstheme="minorBidi"/>
          <w:noProof/>
          <w:sz w:val="21"/>
          <w:szCs w:val="22"/>
        </w:rPr>
      </w:pPr>
      <w:hyperlink w:anchor="_Toc87543229" w:history="1">
        <w:r w:rsidR="000621F5">
          <w:rPr>
            <w:rStyle w:val="afb"/>
            <w:rFonts w:eastAsia="黑体" w:hint="eastAsia"/>
            <w:bCs/>
            <w:noProof/>
            <w:shd w:val="clear" w:color="auto" w:fill="FFFFFF" w:themeFill="background1"/>
          </w:rPr>
          <w:t>七、结论</w:t>
        </w:r>
        <w:r w:rsidR="000621F5">
          <w:rPr>
            <w:noProof/>
          </w:rPr>
          <w:tab/>
        </w:r>
        <w:r>
          <w:rPr>
            <w:noProof/>
          </w:rPr>
          <w:fldChar w:fldCharType="begin"/>
        </w:r>
        <w:r w:rsidR="000621F5">
          <w:rPr>
            <w:noProof/>
          </w:rPr>
          <w:instrText xml:space="preserve"> PAGEREF _Toc87543229 \h </w:instrText>
        </w:r>
        <w:r>
          <w:rPr>
            <w:noProof/>
          </w:rPr>
        </w:r>
        <w:r>
          <w:rPr>
            <w:noProof/>
          </w:rPr>
          <w:fldChar w:fldCharType="separate"/>
        </w:r>
        <w:r w:rsidR="00A346F1">
          <w:rPr>
            <w:noProof/>
          </w:rPr>
          <w:t>67</w:t>
        </w:r>
        <w:r>
          <w:rPr>
            <w:noProof/>
          </w:rPr>
          <w:fldChar w:fldCharType="end"/>
        </w:r>
      </w:hyperlink>
    </w:p>
    <w:p w:rsidR="00B64536" w:rsidRDefault="003B780E">
      <w:pPr>
        <w:pStyle w:val="10"/>
        <w:rPr>
          <w:rFonts w:asciiTheme="minorHAnsi" w:eastAsiaTheme="minorEastAsia" w:hAnsiTheme="minorHAnsi" w:cstheme="minorBidi"/>
          <w:noProof/>
          <w:sz w:val="21"/>
          <w:szCs w:val="22"/>
        </w:rPr>
      </w:pPr>
      <w:hyperlink w:anchor="_Toc87543230" w:history="1">
        <w:r w:rsidR="000621F5">
          <w:rPr>
            <w:rStyle w:val="afb"/>
            <w:rFonts w:eastAsia="黑体" w:hint="eastAsia"/>
            <w:bCs/>
            <w:noProof/>
            <w:shd w:val="clear" w:color="auto" w:fill="FFFFFF" w:themeFill="background1"/>
          </w:rPr>
          <w:t>八、电磁环境影响专题评价</w:t>
        </w:r>
        <w:r w:rsidR="000621F5">
          <w:rPr>
            <w:noProof/>
          </w:rPr>
          <w:tab/>
        </w:r>
        <w:r>
          <w:rPr>
            <w:noProof/>
          </w:rPr>
          <w:fldChar w:fldCharType="begin"/>
        </w:r>
        <w:r w:rsidR="000621F5">
          <w:rPr>
            <w:noProof/>
          </w:rPr>
          <w:instrText xml:space="preserve"> PAGEREF _Toc87543230 \h </w:instrText>
        </w:r>
        <w:r>
          <w:rPr>
            <w:noProof/>
          </w:rPr>
        </w:r>
        <w:r>
          <w:rPr>
            <w:noProof/>
          </w:rPr>
          <w:fldChar w:fldCharType="separate"/>
        </w:r>
        <w:r w:rsidR="00A346F1">
          <w:rPr>
            <w:noProof/>
          </w:rPr>
          <w:t>68</w:t>
        </w:r>
        <w:r>
          <w:rPr>
            <w:noProof/>
          </w:rPr>
          <w:fldChar w:fldCharType="end"/>
        </w:r>
      </w:hyperlink>
    </w:p>
    <w:p w:rsidR="00A346F1" w:rsidRPr="004F66B6" w:rsidRDefault="003B780E" w:rsidP="00A346F1">
      <w:pPr>
        <w:adjustRightInd w:val="0"/>
        <w:snapToGrid w:val="0"/>
        <w:spacing w:line="360" w:lineRule="auto"/>
        <w:rPr>
          <w:rFonts w:eastAsiaTheme="minorEastAsia"/>
          <w:color w:val="000000" w:themeColor="text1"/>
          <w:sz w:val="24"/>
        </w:rPr>
      </w:pPr>
      <w:r>
        <w:rPr>
          <w:rFonts w:eastAsia="楷体_GB2312"/>
          <w:szCs w:val="28"/>
          <w:shd w:val="clear" w:color="auto" w:fill="FFFFFF" w:themeFill="background1"/>
        </w:rPr>
        <w:fldChar w:fldCharType="end"/>
      </w:r>
      <w:r w:rsidR="00A346F1" w:rsidRPr="004F66B6">
        <w:rPr>
          <w:rFonts w:eastAsiaTheme="minorEastAsia"/>
          <w:color w:val="000000" w:themeColor="text1"/>
          <w:sz w:val="24"/>
        </w:rPr>
        <w:t xml:space="preserve"> </w:t>
      </w:r>
    </w:p>
    <w:p w:rsidR="00B64536" w:rsidRDefault="00B64536">
      <w:pPr>
        <w:rPr>
          <w:rFonts w:eastAsia="黑体"/>
          <w:shd w:val="clear" w:color="auto" w:fill="FFFFFF" w:themeFill="background1"/>
        </w:rPr>
        <w:sectPr w:rsidR="00B64536">
          <w:pgSz w:w="11907" w:h="16840"/>
          <w:pgMar w:top="1134" w:right="1418" w:bottom="1134" w:left="1418" w:header="851" w:footer="992" w:gutter="0"/>
          <w:pgNumType w:fmt="upperRoman" w:start="1"/>
          <w:cols w:space="720"/>
          <w:docGrid w:type="linesAndChars" w:linePitch="312"/>
        </w:sectPr>
      </w:pPr>
    </w:p>
    <w:p w:rsidR="00B64536" w:rsidRDefault="000621F5">
      <w:pPr>
        <w:jc w:val="center"/>
        <w:outlineLvl w:val="0"/>
        <w:rPr>
          <w:rFonts w:eastAsia="楷体_GB2312"/>
          <w:b/>
          <w:bCs/>
          <w:shd w:val="clear" w:color="auto" w:fill="FFFFFF" w:themeFill="background1"/>
        </w:rPr>
      </w:pPr>
      <w:bookmarkStart w:id="2" w:name="_Toc386640123"/>
      <w:bookmarkStart w:id="3" w:name="_Toc87543223"/>
      <w:bookmarkStart w:id="4" w:name="_Toc386640239"/>
      <w:bookmarkStart w:id="5" w:name="_Toc387066713"/>
      <w:bookmarkStart w:id="6" w:name="_Toc387062446"/>
      <w:bookmarkStart w:id="7" w:name="_Toc383540686"/>
      <w:bookmarkStart w:id="8" w:name="_Toc386903999"/>
      <w:bookmarkStart w:id="9" w:name="_Toc386640164"/>
      <w:bookmarkStart w:id="10" w:name="_Toc386628604"/>
      <w:r>
        <w:rPr>
          <w:rFonts w:eastAsia="黑体"/>
          <w:bCs/>
          <w:sz w:val="32"/>
          <w:szCs w:val="32"/>
          <w:shd w:val="clear" w:color="auto" w:fill="FFFFFF" w:themeFill="background1"/>
        </w:rPr>
        <w:lastRenderedPageBreak/>
        <w:t>一、建设项目基本情况</w:t>
      </w:r>
      <w:bookmarkEnd w:id="2"/>
      <w:bookmarkEnd w:id="3"/>
      <w:bookmarkEnd w:id="4"/>
      <w:bookmarkEnd w:id="5"/>
      <w:bookmarkEnd w:id="6"/>
      <w:bookmarkEnd w:id="7"/>
      <w:bookmarkEnd w:id="8"/>
      <w:bookmarkEnd w:id="9"/>
      <w:bookmarkEnd w:id="10"/>
    </w:p>
    <w:tbl>
      <w:tblPr>
        <w:tblW w:w="9287" w:type="dxa"/>
        <w:jc w:val="center"/>
        <w:tblBorders>
          <w:top w:val="single" w:sz="6" w:space="0" w:color="auto"/>
          <w:left w:val="single" w:sz="6" w:space="0" w:color="auto"/>
          <w:bottom w:val="single" w:sz="6" w:space="0" w:color="auto"/>
          <w:right w:val="single" w:sz="6" w:space="0" w:color="auto"/>
        </w:tblBorders>
        <w:tblLayout w:type="fixed"/>
        <w:tblLook w:val="04A0"/>
      </w:tblPr>
      <w:tblGrid>
        <w:gridCol w:w="1737"/>
        <w:gridCol w:w="2325"/>
        <w:gridCol w:w="604"/>
        <w:gridCol w:w="1431"/>
        <w:gridCol w:w="3190"/>
      </w:tblGrid>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名称</w:t>
            </w:r>
          </w:p>
        </w:tc>
        <w:tc>
          <w:tcPr>
            <w:tcW w:w="755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hint="eastAsia"/>
                <w:sz w:val="24"/>
                <w:shd w:val="clear" w:color="auto" w:fill="FFFFFF" w:themeFill="background1"/>
              </w:rPr>
              <w:t>大姚县石板箐光伏电站接网工程</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项目代码</w:t>
            </w:r>
          </w:p>
        </w:tc>
        <w:tc>
          <w:tcPr>
            <w:tcW w:w="755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hint="eastAsia"/>
                <w:sz w:val="24"/>
                <w:shd w:val="clear" w:color="auto" w:fill="FFFFFF" w:themeFill="background1"/>
              </w:rPr>
              <w:t>2111-532300-04-01-596248</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建设单位</w:t>
            </w:r>
          </w:p>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联系人</w:t>
            </w:r>
          </w:p>
        </w:tc>
        <w:tc>
          <w:tcPr>
            <w:tcW w:w="292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sz w:val="24"/>
                <w:shd w:val="clear" w:color="auto" w:fill="FFFFFF" w:themeFill="background1"/>
              </w:rPr>
              <w:t>杨新民</w:t>
            </w:r>
          </w:p>
        </w:tc>
        <w:tc>
          <w:tcPr>
            <w:tcW w:w="1431"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楷体_GB2312"/>
                <w:b/>
                <w:sz w:val="24"/>
                <w:shd w:val="clear" w:color="auto" w:fill="FFFFFF" w:themeFill="background1"/>
              </w:rPr>
              <w:t>联系方式</w:t>
            </w:r>
          </w:p>
        </w:tc>
        <w:tc>
          <w:tcPr>
            <w:tcW w:w="3190"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hint="eastAsia"/>
                <w:sz w:val="24"/>
                <w:shd w:val="clear" w:color="auto" w:fill="FFFFFF" w:themeFill="background1"/>
              </w:rPr>
              <w:t>0</w:t>
            </w:r>
            <w:r>
              <w:rPr>
                <w:rFonts w:eastAsia="宋体"/>
                <w:sz w:val="24"/>
                <w:shd w:val="clear" w:color="auto" w:fill="FFFFFF" w:themeFill="background1"/>
              </w:rPr>
              <w:t>878-3205184</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建设地点</w:t>
            </w:r>
          </w:p>
        </w:tc>
        <w:tc>
          <w:tcPr>
            <w:tcW w:w="755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sz w:val="24"/>
                <w:shd w:val="clear" w:color="auto" w:fill="FFFFFF" w:themeFill="background1"/>
              </w:rPr>
              <w:t>云南省楚雄彝族自治州</w:t>
            </w:r>
            <w:r w:rsidR="00EF5AEB" w:rsidRPr="00EF5AEB">
              <w:rPr>
                <w:rFonts w:eastAsia="宋体" w:hint="eastAsia"/>
                <w:sz w:val="24"/>
                <w:shd w:val="clear" w:color="auto" w:fill="FFFFFF" w:themeFill="background1"/>
              </w:rPr>
              <w:t>大姚县、永仁县</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地理坐标</w:t>
            </w:r>
          </w:p>
        </w:tc>
        <w:tc>
          <w:tcPr>
            <w:tcW w:w="755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64536" w:rsidRPr="003A733B" w:rsidRDefault="000621F5">
            <w:pPr>
              <w:spacing w:line="360" w:lineRule="auto"/>
              <w:rPr>
                <w:rFonts w:eastAsia="宋体"/>
                <w:sz w:val="24"/>
                <w:shd w:val="clear" w:color="auto" w:fill="FFFFFF" w:themeFill="background1"/>
              </w:rPr>
            </w:pPr>
            <w:r w:rsidRPr="003A733B">
              <w:rPr>
                <w:rFonts w:eastAsia="宋体"/>
                <w:sz w:val="24"/>
                <w:shd w:val="clear" w:color="auto" w:fill="FFFFFF" w:themeFill="background1"/>
              </w:rPr>
              <w:t>1</w:t>
            </w:r>
            <w:r w:rsidRPr="003A733B">
              <w:rPr>
                <w:rFonts w:eastAsia="宋体"/>
                <w:sz w:val="24"/>
                <w:shd w:val="clear" w:color="auto" w:fill="FFFFFF" w:themeFill="background1"/>
              </w:rPr>
              <w:t>、</w:t>
            </w:r>
            <w:r w:rsidRPr="003A733B">
              <w:rPr>
                <w:rFonts w:eastAsia="宋体"/>
                <w:sz w:val="24"/>
                <w:shd w:val="clear" w:color="auto" w:fill="FFFFFF" w:themeFill="background1"/>
              </w:rPr>
              <w:t>500kV</w:t>
            </w:r>
            <w:r w:rsidRPr="003A733B">
              <w:rPr>
                <w:rFonts w:eastAsia="宋体"/>
                <w:sz w:val="24"/>
                <w:shd w:val="clear" w:color="auto" w:fill="FFFFFF" w:themeFill="background1"/>
              </w:rPr>
              <w:t>仁和变</w:t>
            </w:r>
            <w:r w:rsidRPr="003A733B">
              <w:rPr>
                <w:rFonts w:eastAsia="宋体"/>
                <w:sz w:val="24"/>
                <w:shd w:val="clear" w:color="auto" w:fill="FFFFFF" w:themeFill="background1"/>
              </w:rPr>
              <w:t>220kV</w:t>
            </w:r>
            <w:r w:rsidRPr="003A733B">
              <w:rPr>
                <w:rFonts w:eastAsia="宋体"/>
                <w:sz w:val="24"/>
                <w:shd w:val="clear" w:color="auto" w:fill="FFFFFF" w:themeFill="background1"/>
              </w:rPr>
              <w:t>间隔扩建工程</w:t>
            </w:r>
            <w:r w:rsidR="003A733B" w:rsidRPr="003A733B">
              <w:rPr>
                <w:rFonts w:eastAsia="宋体"/>
                <w:sz w:val="24"/>
                <w:shd w:val="clear" w:color="auto" w:fill="FFFFFF" w:themeFill="background1"/>
              </w:rPr>
              <w:t>中心坐标</w:t>
            </w:r>
            <w:r w:rsidRPr="003A733B">
              <w:rPr>
                <w:rFonts w:eastAsia="宋体"/>
                <w:sz w:val="24"/>
                <w:shd w:val="clear" w:color="auto" w:fill="FFFFFF" w:themeFill="background1"/>
              </w:rPr>
              <w:t>：</w:t>
            </w:r>
            <w:r w:rsidRPr="003A733B">
              <w:rPr>
                <w:rFonts w:eastAsia="宋体"/>
                <w:sz w:val="24"/>
                <w:shd w:val="clear" w:color="auto" w:fill="FFFFFF" w:themeFill="background1"/>
              </w:rPr>
              <w:t>E101°32′7.470″</w:t>
            </w:r>
            <w:r w:rsidRPr="003A733B">
              <w:rPr>
                <w:rFonts w:eastAsia="宋体"/>
                <w:sz w:val="24"/>
                <w:shd w:val="clear" w:color="auto" w:fill="FFFFFF" w:themeFill="background1"/>
              </w:rPr>
              <w:t>，</w:t>
            </w:r>
            <w:r w:rsidRPr="003A733B">
              <w:rPr>
                <w:rFonts w:eastAsia="宋体"/>
                <w:sz w:val="24"/>
                <w:shd w:val="clear" w:color="auto" w:fill="FFFFFF" w:themeFill="background1"/>
              </w:rPr>
              <w:t>N25°56′44.680″</w:t>
            </w:r>
            <w:r w:rsidRPr="003A733B">
              <w:rPr>
                <w:rFonts w:eastAsia="宋体"/>
                <w:sz w:val="24"/>
                <w:shd w:val="clear" w:color="auto" w:fill="FFFFFF" w:themeFill="background1"/>
              </w:rPr>
              <w:t>。</w:t>
            </w:r>
          </w:p>
          <w:p w:rsidR="00B64536" w:rsidRPr="003A733B" w:rsidRDefault="000621F5">
            <w:pPr>
              <w:spacing w:line="360" w:lineRule="auto"/>
              <w:rPr>
                <w:rFonts w:eastAsia="宋体"/>
                <w:sz w:val="24"/>
                <w:shd w:val="clear" w:color="auto" w:fill="FFFFFF" w:themeFill="background1"/>
              </w:rPr>
            </w:pPr>
            <w:r w:rsidRPr="003A733B">
              <w:rPr>
                <w:rFonts w:eastAsia="宋体"/>
                <w:sz w:val="24"/>
                <w:shd w:val="clear" w:color="auto" w:fill="FFFFFF" w:themeFill="background1"/>
              </w:rPr>
              <w:t>2</w:t>
            </w:r>
            <w:r w:rsidRPr="003A733B">
              <w:rPr>
                <w:rFonts w:eastAsia="宋体"/>
                <w:sz w:val="24"/>
                <w:shd w:val="clear" w:color="auto" w:fill="FFFFFF" w:themeFill="background1"/>
              </w:rPr>
              <w:t>、新建</w:t>
            </w:r>
            <w:r w:rsidRPr="003A733B">
              <w:rPr>
                <w:rFonts w:eastAsia="宋体"/>
                <w:sz w:val="24"/>
                <w:shd w:val="clear" w:color="auto" w:fill="FFFFFF" w:themeFill="background1"/>
              </w:rPr>
              <w:t>220kV</w:t>
            </w:r>
            <w:r w:rsidRPr="003A733B">
              <w:rPr>
                <w:rFonts w:eastAsia="宋体"/>
                <w:sz w:val="24"/>
                <w:shd w:val="clear" w:color="auto" w:fill="FFFFFF" w:themeFill="background1"/>
              </w:rPr>
              <w:t>石板箐升压站至</w:t>
            </w:r>
            <w:r w:rsidRPr="003A733B">
              <w:rPr>
                <w:rFonts w:eastAsia="宋体"/>
                <w:sz w:val="24"/>
                <w:shd w:val="clear" w:color="auto" w:fill="FFFFFF" w:themeFill="background1"/>
              </w:rPr>
              <w:t>500kV</w:t>
            </w:r>
            <w:r w:rsidRPr="003A733B">
              <w:rPr>
                <w:rFonts w:eastAsia="宋体"/>
                <w:sz w:val="24"/>
                <w:shd w:val="clear" w:color="auto" w:fill="FFFFFF" w:themeFill="background1"/>
              </w:rPr>
              <w:t>仁和变</w:t>
            </w:r>
            <w:r w:rsidRPr="003A733B">
              <w:rPr>
                <w:rFonts w:eastAsia="宋体"/>
                <w:sz w:val="24"/>
                <w:shd w:val="clear" w:color="auto" w:fill="FFFFFF" w:themeFill="background1"/>
              </w:rPr>
              <w:t>220kV</w:t>
            </w:r>
            <w:r w:rsidRPr="003A733B">
              <w:rPr>
                <w:rFonts w:eastAsia="宋体"/>
                <w:sz w:val="24"/>
                <w:shd w:val="clear" w:color="auto" w:fill="FFFFFF" w:themeFill="background1"/>
              </w:rPr>
              <w:t>线路工程：</w:t>
            </w:r>
          </w:p>
          <w:p w:rsidR="00B64536" w:rsidRDefault="000621F5">
            <w:pPr>
              <w:spacing w:line="360" w:lineRule="auto"/>
              <w:rPr>
                <w:rFonts w:eastAsia="宋体"/>
                <w:sz w:val="24"/>
                <w:shd w:val="clear" w:color="auto" w:fill="FFFFFF" w:themeFill="background1"/>
              </w:rPr>
            </w:pPr>
            <w:r w:rsidRPr="003A733B">
              <w:rPr>
                <w:rFonts w:eastAsia="宋体"/>
                <w:sz w:val="24"/>
                <w:shd w:val="clear" w:color="auto" w:fill="FFFFFF" w:themeFill="background1"/>
              </w:rPr>
              <w:t>起点：</w:t>
            </w:r>
            <w:r w:rsidRPr="003A733B">
              <w:rPr>
                <w:rFonts w:eastAsia="宋体"/>
                <w:sz w:val="24"/>
                <w:shd w:val="clear" w:color="auto" w:fill="FFFFFF" w:themeFill="background1"/>
              </w:rPr>
              <w:t>E101°32′2.490″</w:t>
            </w:r>
            <w:r w:rsidRPr="003A733B">
              <w:rPr>
                <w:rFonts w:eastAsia="宋体"/>
                <w:sz w:val="24"/>
                <w:shd w:val="clear" w:color="auto" w:fill="FFFFFF" w:themeFill="background1"/>
              </w:rPr>
              <w:t>，</w:t>
            </w:r>
            <w:r w:rsidRPr="003A733B">
              <w:rPr>
                <w:rFonts w:eastAsia="宋体"/>
                <w:sz w:val="24"/>
                <w:shd w:val="clear" w:color="auto" w:fill="FFFFFF" w:themeFill="background1"/>
              </w:rPr>
              <w:t>N25°50′40.350″</w:t>
            </w:r>
            <w:r w:rsidRPr="003A733B">
              <w:rPr>
                <w:rFonts w:eastAsia="宋体"/>
                <w:sz w:val="24"/>
                <w:shd w:val="clear" w:color="auto" w:fill="FFFFFF" w:themeFill="background1"/>
              </w:rPr>
              <w:t>，终点：</w:t>
            </w:r>
            <w:r w:rsidRPr="003A733B">
              <w:rPr>
                <w:rFonts w:eastAsia="宋体"/>
                <w:sz w:val="24"/>
                <w:shd w:val="clear" w:color="auto" w:fill="FFFFFF" w:themeFill="background1"/>
              </w:rPr>
              <w:t>E101°32′4.190″</w:t>
            </w:r>
            <w:r w:rsidRPr="003A733B">
              <w:rPr>
                <w:rFonts w:eastAsia="宋体"/>
                <w:sz w:val="24"/>
                <w:shd w:val="clear" w:color="auto" w:fill="FFFFFF" w:themeFill="background1"/>
              </w:rPr>
              <w:t>，</w:t>
            </w:r>
            <w:r w:rsidRPr="003A733B">
              <w:rPr>
                <w:rFonts w:eastAsia="宋体"/>
                <w:sz w:val="24"/>
                <w:shd w:val="clear" w:color="auto" w:fill="FFFFFF" w:themeFill="background1"/>
              </w:rPr>
              <w:t>N25°56′49.400″</w:t>
            </w:r>
            <w:r w:rsidRPr="003A733B">
              <w:rPr>
                <w:rFonts w:eastAsia="宋体"/>
                <w:sz w:val="24"/>
                <w:shd w:val="clear" w:color="auto" w:fill="FFFFFF" w:themeFill="background1"/>
              </w:rPr>
              <w:t>。</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行业类别</w:t>
            </w:r>
          </w:p>
        </w:tc>
        <w:tc>
          <w:tcPr>
            <w:tcW w:w="2325"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sz w:val="24"/>
                <w:shd w:val="clear" w:color="auto" w:fill="FFFFFF" w:themeFill="background1"/>
              </w:rPr>
              <w:t>55-161</w:t>
            </w:r>
            <w:r>
              <w:rPr>
                <w:rFonts w:eastAsia="宋体"/>
                <w:sz w:val="24"/>
                <w:shd w:val="clear" w:color="auto" w:fill="FFFFFF" w:themeFill="background1"/>
              </w:rPr>
              <w:t>输变电工程</w:t>
            </w:r>
          </w:p>
        </w:tc>
        <w:tc>
          <w:tcPr>
            <w:tcW w:w="20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用地（用海）面积（</w:t>
            </w:r>
            <w:r>
              <w:rPr>
                <w:rFonts w:eastAsia="楷体_GB2312"/>
                <w:b/>
                <w:sz w:val="24"/>
                <w:shd w:val="clear" w:color="auto" w:fill="FFFFFF" w:themeFill="background1"/>
              </w:rPr>
              <w:t>m</w:t>
            </w:r>
            <w:r>
              <w:rPr>
                <w:rFonts w:eastAsia="楷体_GB2312"/>
                <w:b/>
                <w:sz w:val="24"/>
                <w:shd w:val="clear" w:color="auto" w:fill="FFFFFF" w:themeFill="background1"/>
                <w:vertAlign w:val="superscript"/>
              </w:rPr>
              <w:t>2</w:t>
            </w:r>
            <w:r>
              <w:rPr>
                <w:rFonts w:eastAsia="楷体_GB2312"/>
                <w:b/>
                <w:sz w:val="24"/>
                <w:shd w:val="clear" w:color="auto" w:fill="FFFFFF" w:themeFill="background1"/>
              </w:rPr>
              <w:t>）</w:t>
            </w:r>
            <w:r>
              <w:rPr>
                <w:rFonts w:eastAsia="楷体_GB2312"/>
                <w:b/>
                <w:sz w:val="24"/>
                <w:shd w:val="clear" w:color="auto" w:fill="FFFFFF" w:themeFill="background1"/>
              </w:rPr>
              <w:t>/</w:t>
            </w:r>
            <w:r>
              <w:rPr>
                <w:rFonts w:eastAsia="楷体_GB2312"/>
                <w:b/>
                <w:sz w:val="24"/>
                <w:shd w:val="clear" w:color="auto" w:fill="FFFFFF" w:themeFill="background1"/>
              </w:rPr>
              <w:t>长度（</w:t>
            </w:r>
            <w:r>
              <w:rPr>
                <w:rFonts w:eastAsia="楷体_GB2312"/>
                <w:b/>
                <w:sz w:val="24"/>
                <w:shd w:val="clear" w:color="auto" w:fill="FFFFFF" w:themeFill="background1"/>
              </w:rPr>
              <w:t>km</w:t>
            </w:r>
            <w:r>
              <w:rPr>
                <w:rFonts w:eastAsia="楷体_GB2312"/>
                <w:b/>
                <w:sz w:val="24"/>
                <w:shd w:val="clear" w:color="auto" w:fill="FFFFFF" w:themeFill="background1"/>
              </w:rPr>
              <w:t>）</w:t>
            </w:r>
          </w:p>
        </w:tc>
        <w:tc>
          <w:tcPr>
            <w:tcW w:w="3190"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hint="eastAsia"/>
                <w:sz w:val="24"/>
                <w:shd w:val="clear" w:color="auto" w:fill="FFFFFF" w:themeFill="background1"/>
              </w:rPr>
              <w:t>13990</w:t>
            </w:r>
            <w:r>
              <w:rPr>
                <w:rFonts w:eastAsia="宋体"/>
                <w:sz w:val="24"/>
                <w:shd w:val="clear" w:color="auto" w:fill="FFFFFF" w:themeFill="background1"/>
              </w:rPr>
              <w:t>/</w:t>
            </w:r>
            <w:r>
              <w:rPr>
                <w:rFonts w:eastAsia="宋体" w:hint="eastAsia"/>
                <w:sz w:val="24"/>
                <w:shd w:val="clear" w:color="auto" w:fill="FFFFFF" w:themeFill="background1"/>
              </w:rPr>
              <w:t>15.5</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建设性质</w:t>
            </w:r>
          </w:p>
        </w:tc>
        <w:tc>
          <w:tcPr>
            <w:tcW w:w="2325"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3B780E">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0621F5">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0621F5">
              <w:rPr>
                <w:rFonts w:eastAsia="宋体"/>
                <w:sz w:val="24"/>
                <w:shd w:val="clear" w:color="auto" w:fill="FFFFFF" w:themeFill="background1"/>
              </w:rPr>
              <w:t>新建（迁建）</w:t>
            </w:r>
          </w:p>
          <w:p w:rsidR="00B64536" w:rsidRDefault="000621F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改建</w:t>
            </w:r>
          </w:p>
          <w:p w:rsidR="00B64536" w:rsidRDefault="000621F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扩建</w:t>
            </w:r>
          </w:p>
          <w:p w:rsidR="00B64536" w:rsidRDefault="000621F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技术改造</w:t>
            </w:r>
          </w:p>
        </w:tc>
        <w:tc>
          <w:tcPr>
            <w:tcW w:w="20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申报情形</w:t>
            </w:r>
          </w:p>
        </w:tc>
        <w:tc>
          <w:tcPr>
            <w:tcW w:w="3190"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3B780E">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0621F5">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0621F5">
              <w:rPr>
                <w:rFonts w:eastAsia="宋体"/>
                <w:sz w:val="24"/>
                <w:shd w:val="clear" w:color="auto" w:fill="FFFFFF" w:themeFill="background1"/>
              </w:rPr>
              <w:t>首次申报项目</w:t>
            </w:r>
          </w:p>
          <w:p w:rsidR="00B64536" w:rsidRDefault="000621F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不予批准后再次申报项目</w:t>
            </w:r>
          </w:p>
          <w:p w:rsidR="00B64536" w:rsidRDefault="000621F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超五年重新审核项目</w:t>
            </w:r>
          </w:p>
          <w:p w:rsidR="00B64536" w:rsidRDefault="000621F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重大变动重新报批项目</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项目审批（核准</w:t>
            </w:r>
            <w:r>
              <w:rPr>
                <w:rFonts w:eastAsia="楷体_GB2312"/>
                <w:b/>
                <w:sz w:val="24"/>
                <w:shd w:val="clear" w:color="auto" w:fill="FFFFFF" w:themeFill="background1"/>
              </w:rPr>
              <w:t>/</w:t>
            </w:r>
            <w:r>
              <w:rPr>
                <w:rFonts w:eastAsia="楷体_GB2312"/>
                <w:b/>
                <w:sz w:val="24"/>
                <w:shd w:val="clear" w:color="auto" w:fill="FFFFFF" w:themeFill="background1"/>
              </w:rPr>
              <w:t>备案）部门（选填）</w:t>
            </w:r>
          </w:p>
        </w:tc>
        <w:tc>
          <w:tcPr>
            <w:tcW w:w="2325"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sz w:val="24"/>
                <w:shd w:val="clear" w:color="auto" w:fill="FFFFFF" w:themeFill="background1"/>
              </w:rPr>
              <w:t>楚雄彝族自治州发展和改革委员会</w:t>
            </w:r>
          </w:p>
        </w:tc>
        <w:tc>
          <w:tcPr>
            <w:tcW w:w="20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项目审批（核准</w:t>
            </w:r>
            <w:r>
              <w:rPr>
                <w:rFonts w:eastAsia="楷体_GB2312"/>
                <w:b/>
                <w:sz w:val="24"/>
                <w:shd w:val="clear" w:color="auto" w:fill="FFFFFF" w:themeFill="background1"/>
              </w:rPr>
              <w:t>/</w:t>
            </w:r>
            <w:r>
              <w:rPr>
                <w:rFonts w:eastAsia="楷体_GB2312"/>
                <w:b/>
                <w:sz w:val="24"/>
                <w:shd w:val="clear" w:color="auto" w:fill="FFFFFF" w:themeFill="background1"/>
              </w:rPr>
              <w:t>备案）文号（选填）</w:t>
            </w:r>
          </w:p>
        </w:tc>
        <w:tc>
          <w:tcPr>
            <w:tcW w:w="3190"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hint="eastAsia"/>
                <w:sz w:val="24"/>
                <w:shd w:val="clear" w:color="auto" w:fill="FFFFFF" w:themeFill="background1"/>
              </w:rPr>
              <w:t>楚发改能源</w:t>
            </w:r>
          </w:p>
          <w:p w:rsidR="00B64536" w:rsidRDefault="000621F5">
            <w:pPr>
              <w:jc w:val="center"/>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2021</w:t>
            </w:r>
            <w:r>
              <w:rPr>
                <w:rFonts w:eastAsia="宋体" w:hint="eastAsia"/>
                <w:sz w:val="24"/>
                <w:shd w:val="clear" w:color="auto" w:fill="FFFFFF" w:themeFill="background1"/>
              </w:rPr>
              <w:t>〕</w:t>
            </w:r>
            <w:r>
              <w:rPr>
                <w:rFonts w:eastAsia="宋体" w:hint="eastAsia"/>
                <w:sz w:val="24"/>
                <w:shd w:val="clear" w:color="auto" w:fill="FFFFFF" w:themeFill="background1"/>
              </w:rPr>
              <w:t>391</w:t>
            </w:r>
            <w:r>
              <w:rPr>
                <w:rFonts w:eastAsia="宋体" w:hint="eastAsia"/>
                <w:sz w:val="24"/>
                <w:shd w:val="clear" w:color="auto" w:fill="FFFFFF" w:themeFill="background1"/>
              </w:rPr>
              <w:t>号</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总投资</w:t>
            </w:r>
            <w:r>
              <w:rPr>
                <w:rFonts w:eastAsia="楷体_GB2312"/>
                <w:b/>
                <w:sz w:val="24"/>
                <w:shd w:val="clear" w:color="auto" w:fill="FFFFFF" w:themeFill="background1"/>
              </w:rPr>
              <w:t>(</w:t>
            </w:r>
            <w:r>
              <w:rPr>
                <w:rFonts w:eastAsia="楷体_GB2312"/>
                <w:b/>
                <w:sz w:val="24"/>
                <w:shd w:val="clear" w:color="auto" w:fill="FFFFFF" w:themeFill="background1"/>
              </w:rPr>
              <w:t>万元</w:t>
            </w:r>
            <w:r>
              <w:rPr>
                <w:rFonts w:eastAsia="楷体_GB2312"/>
                <w:b/>
                <w:sz w:val="24"/>
                <w:shd w:val="clear" w:color="auto" w:fill="FFFFFF" w:themeFill="background1"/>
              </w:rPr>
              <w:t>)</w:t>
            </w:r>
          </w:p>
        </w:tc>
        <w:tc>
          <w:tcPr>
            <w:tcW w:w="2325"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hint="eastAsia"/>
                <w:sz w:val="24"/>
                <w:shd w:val="clear" w:color="auto" w:fill="FFFFFF" w:themeFill="background1"/>
              </w:rPr>
              <w:t>3810</w:t>
            </w:r>
          </w:p>
        </w:tc>
        <w:tc>
          <w:tcPr>
            <w:tcW w:w="20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环保投资</w:t>
            </w:r>
            <w:r>
              <w:rPr>
                <w:rFonts w:eastAsia="楷体_GB2312"/>
                <w:b/>
                <w:sz w:val="24"/>
                <w:shd w:val="clear" w:color="auto" w:fill="FFFFFF" w:themeFill="background1"/>
              </w:rPr>
              <w:t>(</w:t>
            </w:r>
            <w:r>
              <w:rPr>
                <w:rFonts w:eastAsia="楷体_GB2312"/>
                <w:b/>
                <w:sz w:val="24"/>
                <w:shd w:val="clear" w:color="auto" w:fill="FFFFFF" w:themeFill="background1"/>
              </w:rPr>
              <w:t>万元</w:t>
            </w:r>
            <w:r>
              <w:rPr>
                <w:rFonts w:eastAsia="楷体_GB2312"/>
                <w:b/>
                <w:sz w:val="24"/>
                <w:shd w:val="clear" w:color="auto" w:fill="FFFFFF" w:themeFill="background1"/>
              </w:rPr>
              <w:t>)</w:t>
            </w:r>
          </w:p>
        </w:tc>
        <w:tc>
          <w:tcPr>
            <w:tcW w:w="3190"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color w:val="000000" w:themeColor="text1"/>
                <w:sz w:val="24"/>
                <w:shd w:val="clear" w:color="auto" w:fill="FFFFFF" w:themeFill="background1"/>
              </w:rPr>
              <w:t>2</w:t>
            </w:r>
            <w:r>
              <w:rPr>
                <w:rFonts w:eastAsia="宋体" w:hint="eastAsia"/>
                <w:color w:val="000000" w:themeColor="text1"/>
                <w:sz w:val="24"/>
                <w:shd w:val="clear" w:color="auto" w:fill="FFFFFF" w:themeFill="background1"/>
              </w:rPr>
              <w:t>4</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环保投资</w:t>
            </w:r>
          </w:p>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占比（</w:t>
            </w:r>
            <w:r>
              <w:rPr>
                <w:rFonts w:eastAsia="楷体_GB2312"/>
                <w:b/>
                <w:sz w:val="24"/>
                <w:shd w:val="clear" w:color="auto" w:fill="FFFFFF" w:themeFill="background1"/>
              </w:rPr>
              <w:t>%</w:t>
            </w:r>
            <w:r>
              <w:rPr>
                <w:rFonts w:eastAsia="楷体_GB2312"/>
                <w:b/>
                <w:sz w:val="24"/>
                <w:shd w:val="clear" w:color="auto" w:fill="FFFFFF" w:themeFill="background1"/>
              </w:rPr>
              <w:t>）</w:t>
            </w:r>
          </w:p>
        </w:tc>
        <w:tc>
          <w:tcPr>
            <w:tcW w:w="2325"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color w:val="000000" w:themeColor="text1"/>
                <w:sz w:val="24"/>
                <w:shd w:val="clear" w:color="auto" w:fill="FFFFFF" w:themeFill="background1"/>
              </w:rPr>
              <w:t>0.6</w:t>
            </w:r>
          </w:p>
        </w:tc>
        <w:tc>
          <w:tcPr>
            <w:tcW w:w="203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施工工期</w:t>
            </w:r>
          </w:p>
        </w:tc>
        <w:tc>
          <w:tcPr>
            <w:tcW w:w="3190"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B36CC2">
            <w:pPr>
              <w:jc w:val="center"/>
              <w:rPr>
                <w:rFonts w:eastAsia="宋体"/>
                <w:sz w:val="24"/>
                <w:shd w:val="clear" w:color="auto" w:fill="FFFFFF" w:themeFill="background1"/>
              </w:rPr>
            </w:pPr>
            <w:r>
              <w:rPr>
                <w:rFonts w:eastAsia="宋体" w:hint="eastAsia"/>
                <w:sz w:val="24"/>
                <w:shd w:val="clear" w:color="auto" w:fill="FFFFFF" w:themeFill="background1"/>
              </w:rPr>
              <w:t>9</w:t>
            </w:r>
            <w:r w:rsidR="000621F5">
              <w:rPr>
                <w:rFonts w:eastAsia="宋体"/>
                <w:sz w:val="24"/>
                <w:shd w:val="clear" w:color="auto" w:fill="FFFFFF" w:themeFill="background1"/>
              </w:rPr>
              <w:t>个月</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是否开工建设</w:t>
            </w:r>
          </w:p>
        </w:tc>
        <w:tc>
          <w:tcPr>
            <w:tcW w:w="755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64536" w:rsidRDefault="003B780E">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0621F5">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0621F5">
              <w:rPr>
                <w:rFonts w:eastAsia="宋体"/>
                <w:sz w:val="24"/>
                <w:shd w:val="clear" w:color="auto" w:fill="FFFFFF" w:themeFill="background1"/>
              </w:rPr>
              <w:t>否</w:t>
            </w:r>
          </w:p>
          <w:p w:rsidR="00B64536" w:rsidRDefault="000621F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是：</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专项评价</w:t>
            </w:r>
          </w:p>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设置情况</w:t>
            </w:r>
          </w:p>
        </w:tc>
        <w:tc>
          <w:tcPr>
            <w:tcW w:w="755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本工程为不涉及环境敏感区的输变电建设项目，根据《环境影响评价技术导则</w:t>
            </w:r>
            <w:r>
              <w:rPr>
                <w:rFonts w:eastAsia="宋体"/>
                <w:sz w:val="24"/>
                <w:shd w:val="clear" w:color="auto" w:fill="FFFFFF" w:themeFill="background1"/>
              </w:rPr>
              <w:t xml:space="preserve"> </w:t>
            </w:r>
            <w:r>
              <w:rPr>
                <w:rFonts w:eastAsia="宋体"/>
                <w:sz w:val="24"/>
                <w:shd w:val="clear" w:color="auto" w:fill="FFFFFF" w:themeFill="background1"/>
              </w:rPr>
              <w:t>输变电》（</w:t>
            </w:r>
            <w:r>
              <w:rPr>
                <w:rFonts w:eastAsia="宋体"/>
                <w:sz w:val="24"/>
                <w:shd w:val="clear" w:color="auto" w:fill="FFFFFF" w:themeFill="background1"/>
              </w:rPr>
              <w:t>HJ24-2020</w:t>
            </w:r>
            <w:r>
              <w:rPr>
                <w:rFonts w:eastAsia="宋体"/>
                <w:sz w:val="24"/>
                <w:shd w:val="clear" w:color="auto" w:fill="FFFFFF" w:themeFill="background1"/>
              </w:rPr>
              <w:t>）及《建设项目环境影响报告表编制技术指南（生态影响类）》（试行）中专项评价设置原则，本报告设电磁环境影响专题评价。</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规划情况</w:t>
            </w:r>
          </w:p>
        </w:tc>
        <w:tc>
          <w:tcPr>
            <w:tcW w:w="755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spacing w:line="360" w:lineRule="auto"/>
              <w:ind w:firstLineChars="200" w:firstLine="480"/>
              <w:rPr>
                <w:rFonts w:eastAsia="宋体"/>
                <w:sz w:val="24"/>
                <w:shd w:val="clear" w:color="auto" w:fill="FFFFFF" w:themeFill="background1"/>
              </w:rPr>
            </w:pPr>
            <w:r>
              <w:rPr>
                <w:rFonts w:eastAsia="宋体" w:hint="eastAsia"/>
                <w:color w:val="000000"/>
                <w:kern w:val="0"/>
                <w:sz w:val="24"/>
              </w:rPr>
              <w:t>为满足石板箐</w:t>
            </w:r>
            <w:r>
              <w:rPr>
                <w:rFonts w:eastAsia="宋体" w:hint="eastAsia"/>
                <w:color w:val="000000"/>
                <w:kern w:val="0"/>
                <w:sz w:val="24"/>
              </w:rPr>
              <w:t>200MW</w:t>
            </w:r>
            <w:r>
              <w:rPr>
                <w:rFonts w:eastAsia="宋体" w:hint="eastAsia"/>
                <w:color w:val="000000"/>
                <w:kern w:val="0"/>
                <w:sz w:val="24"/>
              </w:rPr>
              <w:t>光伏电站送出需要，云南电网有限责任公司将大姚县石板箐光伏电站接网工程列入“十四五”规划项目。</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规划环境影响</w:t>
            </w:r>
          </w:p>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评价情况</w:t>
            </w:r>
          </w:p>
        </w:tc>
        <w:tc>
          <w:tcPr>
            <w:tcW w:w="755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宋体"/>
                <w:sz w:val="24"/>
                <w:shd w:val="clear" w:color="auto" w:fill="FFFFFF" w:themeFill="background1"/>
              </w:rPr>
            </w:pPr>
            <w:r>
              <w:rPr>
                <w:rFonts w:eastAsia="宋体"/>
                <w:sz w:val="24"/>
                <w:shd w:val="clear" w:color="auto" w:fill="FFFFFF" w:themeFill="background1"/>
              </w:rPr>
              <w:t>无</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规划及规划环境影响评价符合性分析</w:t>
            </w:r>
          </w:p>
        </w:tc>
        <w:tc>
          <w:tcPr>
            <w:tcW w:w="755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spacing w:line="360" w:lineRule="auto"/>
              <w:ind w:firstLineChars="200" w:firstLine="480"/>
              <w:rPr>
                <w:rFonts w:eastAsia="宋体"/>
                <w:color w:val="000000"/>
                <w:kern w:val="0"/>
                <w:sz w:val="24"/>
                <w:szCs w:val="21"/>
              </w:rPr>
            </w:pPr>
            <w:r>
              <w:rPr>
                <w:rFonts w:eastAsia="宋体" w:hint="eastAsia"/>
                <w:color w:val="000000"/>
                <w:kern w:val="0"/>
                <w:sz w:val="24"/>
                <w:szCs w:val="21"/>
              </w:rPr>
              <w:t>本工程属于楚雄州“十四五”智能电网发展规划中拟建的</w:t>
            </w:r>
            <w:r>
              <w:rPr>
                <w:rFonts w:eastAsia="宋体" w:hint="eastAsia"/>
                <w:color w:val="000000"/>
                <w:kern w:val="0"/>
                <w:sz w:val="24"/>
                <w:szCs w:val="21"/>
              </w:rPr>
              <w:t>220kV</w:t>
            </w:r>
            <w:r>
              <w:rPr>
                <w:rFonts w:eastAsia="宋体" w:hint="eastAsia"/>
                <w:color w:val="000000"/>
                <w:kern w:val="0"/>
                <w:sz w:val="24"/>
                <w:szCs w:val="21"/>
              </w:rPr>
              <w:t>线路工程，符合当地电网规划。</w:t>
            </w:r>
          </w:p>
          <w:p w:rsidR="00B64536" w:rsidRDefault="000621F5">
            <w:pPr>
              <w:spacing w:line="360" w:lineRule="auto"/>
              <w:ind w:firstLineChars="200" w:firstLine="480"/>
              <w:rPr>
                <w:rFonts w:eastAsia="宋体"/>
                <w:sz w:val="24"/>
                <w:shd w:val="clear" w:color="auto" w:fill="FFFFFF" w:themeFill="background1"/>
              </w:rPr>
            </w:pPr>
            <w:r>
              <w:rPr>
                <w:rFonts w:eastAsia="宋体" w:hint="eastAsia"/>
                <w:color w:val="000000"/>
                <w:kern w:val="0"/>
                <w:sz w:val="24"/>
                <w:szCs w:val="21"/>
              </w:rPr>
              <w:lastRenderedPageBreak/>
              <w:t>石板箐</w:t>
            </w:r>
            <w:r>
              <w:rPr>
                <w:rFonts w:eastAsia="宋体" w:hint="eastAsia"/>
                <w:color w:val="000000"/>
                <w:kern w:val="0"/>
                <w:sz w:val="24"/>
                <w:szCs w:val="21"/>
              </w:rPr>
              <w:t>200MW</w:t>
            </w:r>
            <w:r>
              <w:rPr>
                <w:rFonts w:eastAsia="宋体" w:hint="eastAsia"/>
                <w:color w:val="000000"/>
                <w:kern w:val="0"/>
                <w:sz w:val="24"/>
                <w:szCs w:val="21"/>
              </w:rPr>
              <w:t>光伏电站建设有利于推动国家“双碳”目标实现，提高非化石能源消费占比、保障电力供应、促进地区能源可持续发展。为满足该光伏电站送出需要，建设大姚县石板箐光伏电站接网工程是必要的</w:t>
            </w:r>
            <w:r>
              <w:rPr>
                <w:rFonts w:eastAsia="宋体"/>
                <w:sz w:val="24"/>
                <w:shd w:val="clear" w:color="auto" w:fill="FFFFFF" w:themeFill="background1"/>
              </w:rPr>
              <w:t>。</w:t>
            </w:r>
          </w:p>
        </w:tc>
      </w:tr>
      <w:tr w:rsidR="00B64536">
        <w:trPr>
          <w:trHeight w:val="510"/>
          <w:jc w:val="center"/>
        </w:trPr>
        <w:tc>
          <w:tcPr>
            <w:tcW w:w="1737" w:type="dxa"/>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其他符合性</w:t>
            </w:r>
          </w:p>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分析</w:t>
            </w:r>
          </w:p>
        </w:tc>
        <w:tc>
          <w:tcPr>
            <w:tcW w:w="7550"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64536" w:rsidRDefault="000621F5">
            <w:pPr>
              <w:numPr>
                <w:ilvl w:val="0"/>
                <w:numId w:val="6"/>
              </w:numPr>
              <w:autoSpaceDE w:val="0"/>
              <w:autoSpaceDN w:val="0"/>
              <w:adjustRightInd w:val="0"/>
              <w:snapToGrid w:val="0"/>
              <w:spacing w:line="360" w:lineRule="auto"/>
              <w:rPr>
                <w:rFonts w:eastAsia="楷体_GB2312"/>
                <w:b/>
                <w:bCs/>
                <w:sz w:val="24"/>
                <w:shd w:val="clear" w:color="auto" w:fill="FFFFFF" w:themeFill="background1"/>
              </w:rPr>
            </w:pPr>
            <w:r>
              <w:rPr>
                <w:rFonts w:eastAsia="楷体_GB2312"/>
                <w:b/>
                <w:bCs/>
                <w:sz w:val="24"/>
                <w:shd w:val="clear" w:color="auto" w:fill="FFFFFF" w:themeFill="background1"/>
              </w:rPr>
              <w:t>与</w:t>
            </w:r>
            <w:r>
              <w:rPr>
                <w:rFonts w:eastAsia="楷体_GB2312"/>
                <w:b/>
                <w:bCs/>
                <w:sz w:val="24"/>
                <w:shd w:val="clear" w:color="auto" w:fill="FFFFFF" w:themeFill="background1"/>
              </w:rPr>
              <w:t>“</w:t>
            </w:r>
            <w:r>
              <w:rPr>
                <w:rFonts w:eastAsia="楷体_GB2312"/>
                <w:b/>
                <w:bCs/>
                <w:sz w:val="24"/>
                <w:shd w:val="clear" w:color="auto" w:fill="FFFFFF" w:themeFill="background1"/>
              </w:rPr>
              <w:t>三线一单</w:t>
            </w:r>
            <w:r>
              <w:rPr>
                <w:rFonts w:eastAsia="楷体_GB2312"/>
                <w:b/>
                <w:bCs/>
                <w:sz w:val="24"/>
                <w:shd w:val="clear" w:color="auto" w:fill="FFFFFF" w:themeFill="background1"/>
              </w:rPr>
              <w:t>”</w:t>
            </w:r>
            <w:r>
              <w:rPr>
                <w:rFonts w:eastAsia="楷体_GB2312"/>
                <w:b/>
                <w:bCs/>
                <w:sz w:val="24"/>
                <w:shd w:val="clear" w:color="auto" w:fill="FFFFFF" w:themeFill="background1"/>
              </w:rPr>
              <w:t>符合性分析</w:t>
            </w:r>
          </w:p>
          <w:p w:rsidR="00B64536" w:rsidRDefault="000621F5">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2021</w:t>
            </w:r>
            <w:r>
              <w:rPr>
                <w:rFonts w:eastAsia="宋体" w:hint="eastAsia"/>
                <w:color w:val="000000" w:themeColor="text1"/>
                <w:sz w:val="24"/>
                <w:shd w:val="clear" w:color="auto" w:fill="FFFFFF" w:themeFill="background1"/>
              </w:rPr>
              <w:t>年</w:t>
            </w:r>
            <w:r>
              <w:rPr>
                <w:rFonts w:eastAsia="宋体"/>
                <w:color w:val="000000" w:themeColor="text1"/>
                <w:sz w:val="24"/>
                <w:shd w:val="clear" w:color="auto" w:fill="FFFFFF" w:themeFill="background1"/>
              </w:rPr>
              <w:t>8</w:t>
            </w:r>
            <w:r>
              <w:rPr>
                <w:rFonts w:eastAsia="宋体" w:hint="eastAsia"/>
                <w:color w:val="000000" w:themeColor="text1"/>
                <w:sz w:val="24"/>
                <w:shd w:val="clear" w:color="auto" w:fill="FFFFFF" w:themeFill="background1"/>
              </w:rPr>
              <w:t>月</w:t>
            </w:r>
            <w:r>
              <w:rPr>
                <w:rFonts w:eastAsia="宋体"/>
                <w:color w:val="000000" w:themeColor="text1"/>
                <w:sz w:val="24"/>
                <w:shd w:val="clear" w:color="auto" w:fill="FFFFFF" w:themeFill="background1"/>
              </w:rPr>
              <w:t>11</w:t>
            </w:r>
            <w:r>
              <w:rPr>
                <w:rFonts w:eastAsia="宋体" w:hint="eastAsia"/>
                <w:color w:val="000000" w:themeColor="text1"/>
                <w:sz w:val="24"/>
                <w:shd w:val="clear" w:color="auto" w:fill="FFFFFF" w:themeFill="background1"/>
              </w:rPr>
              <w:t>日，楚雄彝族自治州人民政府颁布了《楚雄州人民政府关于印发楚雄州“三线一单”生态环境分区管控实施方案的通知》（楚政通〔</w:t>
            </w:r>
            <w:r>
              <w:rPr>
                <w:rFonts w:eastAsia="宋体" w:hint="eastAsia"/>
                <w:color w:val="000000" w:themeColor="text1"/>
                <w:sz w:val="24"/>
                <w:shd w:val="clear" w:color="auto" w:fill="FFFFFF" w:themeFill="background1"/>
              </w:rPr>
              <w:t>2021</w:t>
            </w:r>
            <w:r>
              <w:rPr>
                <w:rFonts w:eastAsia="宋体" w:hint="eastAsia"/>
                <w:color w:val="000000" w:themeColor="text1"/>
                <w:sz w:val="24"/>
                <w:shd w:val="clear" w:color="auto" w:fill="FFFFFF" w:themeFill="background1"/>
              </w:rPr>
              <w:t>〕</w:t>
            </w:r>
            <w:r>
              <w:rPr>
                <w:rFonts w:eastAsia="宋体"/>
                <w:color w:val="000000" w:themeColor="text1"/>
                <w:sz w:val="24"/>
                <w:shd w:val="clear" w:color="auto" w:fill="FFFFFF" w:themeFill="background1"/>
              </w:rPr>
              <w:t>22</w:t>
            </w:r>
            <w:r>
              <w:rPr>
                <w:rFonts w:eastAsia="宋体" w:hint="eastAsia"/>
                <w:color w:val="000000" w:themeColor="text1"/>
                <w:sz w:val="24"/>
                <w:shd w:val="clear" w:color="auto" w:fill="FFFFFF" w:themeFill="background1"/>
              </w:rPr>
              <w:t>号），提出：“为贯彻落实《中共中央国务院关于全面加强生态环境保护坚决打好污染防治攻坚战的意见》（中发〔</w:t>
            </w:r>
            <w:r>
              <w:rPr>
                <w:rFonts w:eastAsia="宋体" w:hint="eastAsia"/>
                <w:color w:val="000000" w:themeColor="text1"/>
                <w:sz w:val="24"/>
                <w:shd w:val="clear" w:color="auto" w:fill="FFFFFF" w:themeFill="background1"/>
              </w:rPr>
              <w:t>2018</w:t>
            </w:r>
            <w:r>
              <w:rPr>
                <w:rFonts w:eastAsia="宋体" w:hint="eastAsia"/>
                <w:color w:val="000000" w:themeColor="text1"/>
                <w:sz w:val="24"/>
                <w:shd w:val="clear" w:color="auto" w:fill="FFFFFF" w:themeFill="background1"/>
              </w:rPr>
              <w:t>〕</w:t>
            </w:r>
            <w:r>
              <w:rPr>
                <w:rFonts w:eastAsia="宋体" w:hint="eastAsia"/>
                <w:color w:val="000000" w:themeColor="text1"/>
                <w:sz w:val="24"/>
                <w:shd w:val="clear" w:color="auto" w:fill="FFFFFF" w:themeFill="background1"/>
              </w:rPr>
              <w:t>17</w:t>
            </w:r>
            <w:r>
              <w:rPr>
                <w:rFonts w:eastAsia="宋体" w:hint="eastAsia"/>
                <w:color w:val="000000" w:themeColor="text1"/>
                <w:sz w:val="24"/>
                <w:shd w:val="clear" w:color="auto" w:fill="FFFFFF" w:themeFill="background1"/>
              </w:rPr>
              <w:t>号）、《云南省人民政府关于实施“三线一单”生态环境分区管控的意见》（云政发〔</w:t>
            </w:r>
            <w:r>
              <w:rPr>
                <w:rFonts w:eastAsia="宋体" w:hint="eastAsia"/>
                <w:color w:val="000000" w:themeColor="text1"/>
                <w:sz w:val="24"/>
                <w:shd w:val="clear" w:color="auto" w:fill="FFFFFF" w:themeFill="background1"/>
              </w:rPr>
              <w:t>2020</w:t>
            </w:r>
            <w:r>
              <w:rPr>
                <w:rFonts w:eastAsia="宋体" w:hint="eastAsia"/>
                <w:color w:val="000000" w:themeColor="text1"/>
                <w:sz w:val="24"/>
                <w:shd w:val="clear" w:color="auto" w:fill="FFFFFF" w:themeFill="background1"/>
              </w:rPr>
              <w:t>〕</w:t>
            </w:r>
            <w:r>
              <w:rPr>
                <w:rFonts w:eastAsia="宋体" w:hint="eastAsia"/>
                <w:color w:val="000000" w:themeColor="text1"/>
                <w:sz w:val="24"/>
                <w:shd w:val="clear" w:color="auto" w:fill="FFFFFF" w:themeFill="background1"/>
              </w:rPr>
              <w:t>29</w:t>
            </w:r>
            <w:r>
              <w:rPr>
                <w:rFonts w:eastAsia="宋体" w:hint="eastAsia"/>
                <w:color w:val="000000" w:themeColor="text1"/>
                <w:sz w:val="24"/>
                <w:shd w:val="clear" w:color="auto" w:fill="FFFFFF" w:themeFill="background1"/>
              </w:rPr>
              <w:t>号）等文件精神，落实生态保护红线、环境质量底线、资源利用上线和生态环境准入清单，实施生态环境分区管控，推动生态环境质量改善，促进高质量发展，结合我州实际，制定本实施方案。”</w:t>
            </w:r>
          </w:p>
          <w:p w:rsidR="00B64536" w:rsidRDefault="000621F5">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本工程与楚雄彝族自治州生态环境管控总体要求的相符性分析详见</w:t>
            </w:r>
            <w:fldSimple w:instr=" REF _Ref81669653 \h  \* MERGEFORMAT ">
              <w:r w:rsidR="00A346F1" w:rsidRPr="00A346F1">
                <w:rPr>
                  <w:rFonts w:eastAsia="宋体"/>
                  <w:color w:val="000000" w:themeColor="text1"/>
                  <w:sz w:val="24"/>
                  <w:shd w:val="clear" w:color="auto" w:fill="FFFFFF" w:themeFill="background1"/>
                </w:rPr>
                <w:t>表</w:t>
              </w:r>
              <w:r w:rsidR="00A346F1" w:rsidRPr="00A346F1">
                <w:rPr>
                  <w:rFonts w:eastAsia="宋体"/>
                  <w:color w:val="000000" w:themeColor="text1"/>
                  <w:sz w:val="24"/>
                  <w:shd w:val="clear" w:color="auto" w:fill="FFFFFF" w:themeFill="background1"/>
                </w:rPr>
                <w:t>1</w:t>
              </w:r>
            </w:fldSimple>
            <w:r>
              <w:rPr>
                <w:rFonts w:hint="eastAsia"/>
                <w:sz w:val="24"/>
              </w:rPr>
              <w:t>-</w:t>
            </w:r>
            <w:r>
              <w:rPr>
                <w:sz w:val="24"/>
              </w:rPr>
              <w:t>1</w:t>
            </w:r>
            <w:r>
              <w:rPr>
                <w:rFonts w:eastAsia="宋体" w:hint="eastAsia"/>
                <w:color w:val="000000" w:themeColor="text1"/>
                <w:sz w:val="24"/>
                <w:shd w:val="clear" w:color="auto" w:fill="FFFFFF" w:themeFill="background1"/>
              </w:rPr>
              <w:t>。</w:t>
            </w:r>
          </w:p>
          <w:p w:rsidR="00B64536" w:rsidRDefault="000621F5">
            <w:pPr>
              <w:pStyle w:val="a8"/>
              <w:keepNext/>
              <w:rPr>
                <w:rFonts w:ascii="Times New Roman" w:hAnsi="Times New Roman"/>
                <w:bCs/>
                <w:sz w:val="21"/>
                <w:szCs w:val="21"/>
                <w:shd w:val="clear" w:color="auto" w:fill="FFFFFF" w:themeFill="background1"/>
              </w:rPr>
            </w:pPr>
            <w:bookmarkStart w:id="11" w:name="_Ref81669653"/>
            <w:r>
              <w:rPr>
                <w:rFonts w:ascii="Times New Roman" w:hAnsi="Times New Roman"/>
                <w:bCs/>
                <w:sz w:val="21"/>
                <w:szCs w:val="21"/>
                <w:shd w:val="clear" w:color="auto" w:fill="FFFFFF" w:themeFill="background1"/>
              </w:rPr>
              <w:t>表</w:t>
            </w:r>
            <w:r w:rsidR="003B780E">
              <w:rPr>
                <w:rFonts w:ascii="Times New Roman" w:hAnsi="Times New Roman"/>
                <w:bCs/>
                <w:sz w:val="21"/>
                <w:szCs w:val="21"/>
                <w:shd w:val="clear" w:color="auto" w:fill="FFFFFF" w:themeFill="background1"/>
              </w:rPr>
              <w:fldChar w:fldCharType="begin"/>
            </w:r>
            <w:r>
              <w:rPr>
                <w:rFonts w:ascii="Times New Roman" w:hAnsi="Times New Roman"/>
                <w:bCs/>
                <w:sz w:val="21"/>
                <w:szCs w:val="21"/>
                <w:shd w:val="clear" w:color="auto" w:fill="FFFFFF" w:themeFill="background1"/>
              </w:rPr>
              <w:instrText xml:space="preserve"> SEQ </w:instrText>
            </w:r>
            <w:r>
              <w:rPr>
                <w:rFonts w:ascii="Times New Roman" w:hAnsi="Times New Roman"/>
                <w:bCs/>
                <w:sz w:val="21"/>
                <w:szCs w:val="21"/>
                <w:shd w:val="clear" w:color="auto" w:fill="FFFFFF" w:themeFill="background1"/>
              </w:rPr>
              <w:instrText>表</w:instrText>
            </w:r>
            <w:r>
              <w:rPr>
                <w:rFonts w:ascii="Times New Roman" w:hAnsi="Times New Roman"/>
                <w:bCs/>
                <w:sz w:val="21"/>
                <w:szCs w:val="21"/>
                <w:shd w:val="clear" w:color="auto" w:fill="FFFFFF" w:themeFill="background1"/>
              </w:rPr>
              <w:instrText xml:space="preserve"> \* ARABIC </w:instrText>
            </w:r>
            <w:r w:rsidR="003B780E">
              <w:rPr>
                <w:rFonts w:ascii="Times New Roman" w:hAnsi="Times New Roman"/>
                <w:bCs/>
                <w:sz w:val="21"/>
                <w:szCs w:val="21"/>
                <w:shd w:val="clear" w:color="auto" w:fill="FFFFFF" w:themeFill="background1"/>
              </w:rPr>
              <w:fldChar w:fldCharType="separate"/>
            </w:r>
            <w:r w:rsidR="00A346F1">
              <w:rPr>
                <w:rFonts w:ascii="Times New Roman" w:hAnsi="Times New Roman"/>
                <w:bCs/>
                <w:noProof/>
                <w:sz w:val="21"/>
                <w:szCs w:val="21"/>
                <w:shd w:val="clear" w:color="auto" w:fill="FFFFFF" w:themeFill="background1"/>
              </w:rPr>
              <w:t>1</w:t>
            </w:r>
            <w:r w:rsidR="003B780E">
              <w:rPr>
                <w:rFonts w:ascii="Times New Roman" w:hAnsi="Times New Roman"/>
                <w:bCs/>
                <w:sz w:val="21"/>
                <w:szCs w:val="21"/>
                <w:shd w:val="clear" w:color="auto" w:fill="FFFFFF" w:themeFill="background1"/>
              </w:rPr>
              <w:fldChar w:fldCharType="end"/>
            </w:r>
            <w:bookmarkEnd w:id="11"/>
            <w:r>
              <w:rPr>
                <w:rFonts w:ascii="Times New Roman" w:hAnsi="Times New Roman"/>
                <w:bCs/>
                <w:sz w:val="21"/>
                <w:szCs w:val="21"/>
                <w:shd w:val="clear" w:color="auto" w:fill="FFFFFF" w:themeFill="background1"/>
              </w:rPr>
              <w:t xml:space="preserve">-1       </w:t>
            </w:r>
            <w:r>
              <w:rPr>
                <w:rFonts w:ascii="Times New Roman" w:hAnsi="Times New Roman"/>
                <w:bCs/>
                <w:sz w:val="21"/>
                <w:szCs w:val="21"/>
                <w:shd w:val="clear" w:color="auto" w:fill="FFFFFF" w:themeFill="background1"/>
              </w:rPr>
              <w:t>本工程与楚雄彝族自治州生态环境管控总体要求相符性分析</w:t>
            </w:r>
          </w:p>
          <w:tbl>
            <w:tblPr>
              <w:tblW w:w="73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891"/>
              <w:gridCol w:w="3381"/>
              <w:gridCol w:w="3047"/>
            </w:tblGrid>
            <w:tr w:rsidR="00B64536">
              <w:trPr>
                <w:tblHeader/>
                <w:jc w:val="center"/>
              </w:trPr>
              <w:tc>
                <w:tcPr>
                  <w:tcW w:w="891" w:type="dxa"/>
                  <w:tcMar>
                    <w:top w:w="0" w:type="dxa"/>
                    <w:left w:w="28" w:type="dxa"/>
                    <w:bottom w:w="0" w:type="dxa"/>
                    <w:right w:w="28" w:type="dxa"/>
                  </w:tcMar>
                  <w:vAlign w:val="center"/>
                </w:tcPr>
                <w:p w:rsidR="00B64536" w:rsidRDefault="000621F5">
                  <w:pPr>
                    <w:wordWrap w:val="0"/>
                    <w:jc w:val="center"/>
                    <w:rPr>
                      <w:rFonts w:eastAsiaTheme="minorEastAsia"/>
                      <w:b/>
                      <w:bCs/>
                      <w:color w:val="000000" w:themeColor="text1"/>
                      <w:sz w:val="21"/>
                      <w:szCs w:val="21"/>
                    </w:rPr>
                  </w:pPr>
                  <w:r>
                    <w:rPr>
                      <w:rFonts w:eastAsiaTheme="minorEastAsia" w:hAnsiTheme="minorEastAsia"/>
                      <w:b/>
                      <w:bCs/>
                      <w:color w:val="000000" w:themeColor="text1"/>
                      <w:sz w:val="21"/>
                      <w:szCs w:val="21"/>
                    </w:rPr>
                    <w:t>管控</w:t>
                  </w:r>
                </w:p>
                <w:p w:rsidR="00B64536" w:rsidRDefault="000621F5">
                  <w:pPr>
                    <w:wordWrap w:val="0"/>
                    <w:jc w:val="center"/>
                    <w:rPr>
                      <w:rFonts w:eastAsiaTheme="minorEastAsia"/>
                      <w:b/>
                      <w:bCs/>
                      <w:color w:val="000000" w:themeColor="text1"/>
                      <w:sz w:val="21"/>
                      <w:szCs w:val="21"/>
                    </w:rPr>
                  </w:pPr>
                  <w:r>
                    <w:rPr>
                      <w:rFonts w:eastAsiaTheme="minorEastAsia" w:hAnsiTheme="minorEastAsia"/>
                      <w:b/>
                      <w:bCs/>
                      <w:color w:val="000000" w:themeColor="text1"/>
                      <w:sz w:val="21"/>
                      <w:szCs w:val="21"/>
                    </w:rPr>
                    <w:t>领域</w:t>
                  </w:r>
                </w:p>
              </w:tc>
              <w:tc>
                <w:tcPr>
                  <w:tcW w:w="3381" w:type="dxa"/>
                  <w:tcMar>
                    <w:top w:w="0" w:type="dxa"/>
                    <w:left w:w="28" w:type="dxa"/>
                    <w:bottom w:w="0" w:type="dxa"/>
                    <w:right w:w="28" w:type="dxa"/>
                  </w:tcMar>
                  <w:vAlign w:val="center"/>
                </w:tcPr>
                <w:p w:rsidR="00B64536" w:rsidRDefault="000621F5">
                  <w:pPr>
                    <w:wordWrap w:val="0"/>
                    <w:jc w:val="center"/>
                    <w:rPr>
                      <w:rFonts w:eastAsiaTheme="minorEastAsia"/>
                      <w:color w:val="000000" w:themeColor="text1"/>
                      <w:sz w:val="21"/>
                      <w:szCs w:val="21"/>
                    </w:rPr>
                  </w:pPr>
                  <w:r>
                    <w:rPr>
                      <w:rFonts w:eastAsiaTheme="minorEastAsia" w:hAnsiTheme="minorEastAsia"/>
                      <w:b/>
                      <w:bCs/>
                      <w:color w:val="000000" w:themeColor="text1"/>
                      <w:sz w:val="21"/>
                      <w:szCs w:val="21"/>
                    </w:rPr>
                    <w:t>管控要求</w:t>
                  </w:r>
                </w:p>
              </w:tc>
              <w:tc>
                <w:tcPr>
                  <w:tcW w:w="3047" w:type="dxa"/>
                  <w:vAlign w:val="center"/>
                </w:tcPr>
                <w:p w:rsidR="00B64536" w:rsidRDefault="000621F5">
                  <w:pPr>
                    <w:wordWrap w:val="0"/>
                    <w:jc w:val="center"/>
                    <w:rPr>
                      <w:rFonts w:eastAsiaTheme="minorEastAsia"/>
                      <w:b/>
                      <w:bCs/>
                      <w:sz w:val="21"/>
                      <w:szCs w:val="21"/>
                    </w:rPr>
                  </w:pPr>
                  <w:r>
                    <w:rPr>
                      <w:rFonts w:eastAsiaTheme="minorEastAsia" w:hAnsiTheme="minorEastAsia"/>
                      <w:b/>
                      <w:bCs/>
                      <w:sz w:val="21"/>
                      <w:szCs w:val="21"/>
                    </w:rPr>
                    <w:t>相符性分析</w:t>
                  </w:r>
                </w:p>
              </w:tc>
            </w:tr>
            <w:tr w:rsidR="00B64536">
              <w:trPr>
                <w:trHeight w:val="3204"/>
                <w:jc w:val="center"/>
              </w:trPr>
              <w:tc>
                <w:tcPr>
                  <w:tcW w:w="891" w:type="dxa"/>
                  <w:tcMar>
                    <w:top w:w="0" w:type="dxa"/>
                    <w:left w:w="28" w:type="dxa"/>
                    <w:bottom w:w="0" w:type="dxa"/>
                    <w:right w:w="28" w:type="dxa"/>
                  </w:tcMar>
                  <w:vAlign w:val="center"/>
                </w:tcPr>
                <w:p w:rsidR="00B64536" w:rsidRDefault="000621F5">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t>空间布局约束</w:t>
                  </w:r>
                </w:p>
              </w:tc>
              <w:tc>
                <w:tcPr>
                  <w:tcW w:w="3381" w:type="dxa"/>
                  <w:tcMar>
                    <w:top w:w="0" w:type="dxa"/>
                    <w:left w:w="28" w:type="dxa"/>
                    <w:bottom w:w="0" w:type="dxa"/>
                    <w:right w:w="28" w:type="dxa"/>
                  </w:tcMar>
                  <w:vAlign w:val="center"/>
                </w:tcPr>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严格落实国家产业政策。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）严格按照《云南省长江经济带发展负面清单指南实施细则》（试行）要求，禁止在金沙江、长江一级支流（南广河、赤水河）岸线边界</w:t>
                  </w:r>
                  <w:r>
                    <w:rPr>
                      <w:rFonts w:eastAsiaTheme="minorEastAsia" w:hAnsiTheme="minorEastAsia"/>
                      <w:color w:val="000000" w:themeColor="text1"/>
                      <w:sz w:val="21"/>
                      <w:szCs w:val="21"/>
                    </w:rPr>
                    <w:t>1</w:t>
                  </w:r>
                  <w:r>
                    <w:rPr>
                      <w:rFonts w:eastAsiaTheme="minorEastAsia" w:hAnsiTheme="minorEastAsia"/>
                      <w:color w:val="000000" w:themeColor="text1"/>
                      <w:sz w:val="21"/>
                      <w:szCs w:val="21"/>
                    </w:rPr>
                    <w:t>公里范围内新建、扩建化工园区和化工项目。禁止在合规园区外新建、扩建钢铁、石化、化工、焦化、建材、有色等高污染项目。</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）禁止在金沙江、长江一级支流（南广河、赤水河）建设除党中央、国务院、国家投资主管部门、省级有</w:t>
                  </w:r>
                  <w:r>
                    <w:rPr>
                      <w:rFonts w:eastAsiaTheme="minorEastAsia" w:hAnsiTheme="minorEastAsia"/>
                      <w:color w:val="000000" w:themeColor="text1"/>
                      <w:sz w:val="21"/>
                      <w:szCs w:val="21"/>
                    </w:rPr>
                    <w:lastRenderedPageBreak/>
                    <w:t>关部门批复同意以外的过江基础设施项目。禁止在金沙江岸线</w:t>
                  </w:r>
                  <w:r>
                    <w:rPr>
                      <w:rFonts w:eastAsiaTheme="minorEastAsia" w:hAnsiTheme="minorEastAsia"/>
                      <w:color w:val="000000" w:themeColor="text1"/>
                      <w:sz w:val="21"/>
                      <w:szCs w:val="21"/>
                    </w:rPr>
                    <w:t>3</w:t>
                  </w:r>
                  <w:r>
                    <w:rPr>
                      <w:rFonts w:eastAsiaTheme="minorEastAsia" w:hAnsiTheme="minorEastAsia"/>
                      <w:color w:val="000000" w:themeColor="text1"/>
                      <w:sz w:val="21"/>
                      <w:szCs w:val="21"/>
                    </w:rPr>
                    <w:t>公里、长江一级支流岸线（南广河、赤水河）</w:t>
                  </w:r>
                  <w:r>
                    <w:rPr>
                      <w:rFonts w:eastAsiaTheme="minorEastAsia" w:hAnsiTheme="minorEastAsia"/>
                      <w:color w:val="000000" w:themeColor="text1"/>
                      <w:sz w:val="21"/>
                      <w:szCs w:val="21"/>
                    </w:rPr>
                    <w:t>1</w:t>
                  </w:r>
                  <w:r>
                    <w:rPr>
                      <w:rFonts w:eastAsiaTheme="minorEastAsia" w:hAnsiTheme="minorEastAsia"/>
                      <w:color w:val="000000" w:themeColor="text1"/>
                      <w:sz w:val="21"/>
                      <w:szCs w:val="21"/>
                    </w:rPr>
                    <w:t>公里范围内新建、改建、扩建尾矿库。</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）在永久基本农田集中区域，不得新建可能造成土壤污染的建设项目；已建成的应当限期关闭拆除。拟开发为农用地的未利用地，要开展土壤环境质量状况评估，不符合相应标准的，不得种植食用农产品。</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5</w:t>
                  </w:r>
                  <w:r>
                    <w:rPr>
                      <w:rFonts w:eastAsiaTheme="minorEastAsia" w:hAnsiTheme="minorEastAsia"/>
                      <w:color w:val="000000" w:themeColor="text1"/>
                      <w:sz w:val="21"/>
                      <w:szCs w:val="21"/>
                    </w:rPr>
                    <w:t>）在天然气干、支线可以覆盖的地区原则上不再新建、改建、扩建以煤（油）为燃料的项目。全州产业聚集区集中建设热电联产机组或大型集中供热设施，逐步淘汰分散燃煤锅炉。在不具备热电联产集中供热条件的地区，现有多台燃煤小锅炉的，可按照等容量替代原则建设大容量燃煤锅炉。</w:t>
                  </w:r>
                </w:p>
              </w:tc>
              <w:tc>
                <w:tcPr>
                  <w:tcW w:w="3047" w:type="dxa"/>
                  <w:vAlign w:val="center"/>
                </w:tcPr>
                <w:p w:rsidR="00B64536" w:rsidRDefault="000621F5">
                  <w:pPr>
                    <w:wordWrap w:val="0"/>
                    <w:rPr>
                      <w:rFonts w:eastAsiaTheme="minorEastAsia"/>
                      <w:sz w:val="21"/>
                      <w:szCs w:val="21"/>
                    </w:rPr>
                  </w:pPr>
                  <w:r>
                    <w:rPr>
                      <w:rFonts w:eastAsiaTheme="minorEastAsia"/>
                      <w:sz w:val="21"/>
                      <w:szCs w:val="21"/>
                    </w:rPr>
                    <w:lastRenderedPageBreak/>
                    <w:t>（</w:t>
                  </w:r>
                  <w:r>
                    <w:rPr>
                      <w:rFonts w:eastAsiaTheme="minorEastAsia"/>
                      <w:sz w:val="21"/>
                      <w:szCs w:val="21"/>
                    </w:rPr>
                    <w:t>1</w:t>
                  </w:r>
                  <w:r>
                    <w:rPr>
                      <w:rFonts w:eastAsiaTheme="minorEastAsia"/>
                      <w:sz w:val="21"/>
                      <w:szCs w:val="21"/>
                    </w:rPr>
                    <w:t>）根据国家发展和改革委员会颁布的《产业结构调整指导目录（</w:t>
                  </w:r>
                  <w:r>
                    <w:rPr>
                      <w:rFonts w:eastAsiaTheme="minorEastAsia"/>
                      <w:sz w:val="21"/>
                      <w:szCs w:val="21"/>
                    </w:rPr>
                    <w:t>2019</w:t>
                  </w:r>
                  <w:r>
                    <w:rPr>
                      <w:rFonts w:eastAsiaTheme="minorEastAsia"/>
                      <w:sz w:val="21"/>
                      <w:szCs w:val="21"/>
                    </w:rPr>
                    <w:t>年本）》，本工程属于其中</w:t>
                  </w:r>
                  <w:r>
                    <w:rPr>
                      <w:rFonts w:ascii="宋体" w:eastAsia="宋体" w:hAnsi="宋体"/>
                      <w:sz w:val="21"/>
                      <w:szCs w:val="21"/>
                    </w:rPr>
                    <w:t>“</w:t>
                  </w:r>
                  <w:r>
                    <w:rPr>
                      <w:rFonts w:eastAsiaTheme="minorEastAsia"/>
                      <w:sz w:val="21"/>
                      <w:szCs w:val="21"/>
                    </w:rPr>
                    <w:t>第一类鼓励类</w:t>
                  </w:r>
                  <w:r>
                    <w:rPr>
                      <w:rFonts w:ascii="宋体" w:eastAsia="宋体" w:hAnsi="宋体"/>
                      <w:sz w:val="21"/>
                      <w:szCs w:val="21"/>
                    </w:rPr>
                    <w:t>”</w:t>
                  </w:r>
                  <w:r>
                    <w:rPr>
                      <w:rFonts w:eastAsiaTheme="minorEastAsia"/>
                      <w:sz w:val="21"/>
                      <w:szCs w:val="21"/>
                    </w:rPr>
                    <w:t>项目中</w:t>
                  </w:r>
                  <w:r>
                    <w:rPr>
                      <w:rFonts w:ascii="宋体" w:eastAsia="宋体" w:hAnsi="宋体"/>
                      <w:sz w:val="21"/>
                      <w:szCs w:val="21"/>
                    </w:rPr>
                    <w:t>的“电网改造与建设”项目</w:t>
                  </w:r>
                  <w:r>
                    <w:rPr>
                      <w:rFonts w:eastAsiaTheme="minorEastAsia"/>
                      <w:sz w:val="21"/>
                      <w:szCs w:val="21"/>
                    </w:rPr>
                    <w:t>，符合国家产业政策，不属于落后产能。</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）本工程为电网基础设施建设项目，不属于钢铁、石化、化工、焦化、建材、有色等高污染项目，本工程建设和运营阶段均无焚烧产生有毒有害烟尘和恶臭气体物质的施工工艺和生产工艺。</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3</w:t>
                  </w:r>
                  <w:r>
                    <w:rPr>
                      <w:rFonts w:eastAsiaTheme="minorEastAsia"/>
                      <w:sz w:val="21"/>
                      <w:szCs w:val="21"/>
                    </w:rPr>
                    <w:t>）本工程不涉及金沙江、长江一级支流等流域。本工程属于电力行业电网基础设施建设项目，无需新建、改建、扩建尾矿库</w:t>
                  </w:r>
                  <w:r>
                    <w:rPr>
                      <w:rFonts w:eastAsiaTheme="minorEastAsia" w:hint="eastAsia"/>
                      <w:sz w:val="21"/>
                      <w:szCs w:val="21"/>
                    </w:rPr>
                    <w:t>。</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）本工程中的变电站扩建工程利用站内预留场地进行建设，不新征占地，新建</w:t>
                  </w:r>
                  <w:r>
                    <w:rPr>
                      <w:rFonts w:eastAsiaTheme="minorEastAsia"/>
                      <w:sz w:val="21"/>
                      <w:szCs w:val="21"/>
                    </w:rPr>
                    <w:t>220kV</w:t>
                  </w:r>
                  <w:r>
                    <w:rPr>
                      <w:rFonts w:eastAsiaTheme="minorEastAsia"/>
                      <w:sz w:val="21"/>
                      <w:szCs w:val="21"/>
                    </w:rPr>
                    <w:t>输电线路</w:t>
                  </w:r>
                  <w:r>
                    <w:rPr>
                      <w:rFonts w:eastAsiaTheme="minorEastAsia"/>
                      <w:sz w:val="21"/>
                      <w:szCs w:val="21"/>
                    </w:rPr>
                    <w:lastRenderedPageBreak/>
                    <w:t>选线</w:t>
                  </w:r>
                  <w:r>
                    <w:rPr>
                      <w:rFonts w:eastAsiaTheme="minorEastAsia" w:hint="eastAsia"/>
                      <w:sz w:val="21"/>
                      <w:szCs w:val="21"/>
                    </w:rPr>
                    <w:t>占用部分</w:t>
                  </w:r>
                  <w:r>
                    <w:rPr>
                      <w:rFonts w:eastAsiaTheme="minorEastAsia"/>
                      <w:sz w:val="21"/>
                      <w:szCs w:val="21"/>
                    </w:rPr>
                    <w:t>基本农田</w:t>
                  </w:r>
                  <w:r>
                    <w:rPr>
                      <w:rFonts w:eastAsiaTheme="minorEastAsia" w:hint="eastAsia"/>
                      <w:sz w:val="21"/>
                      <w:szCs w:val="21"/>
                    </w:rPr>
                    <w:t>，本工程不属于</w:t>
                  </w:r>
                  <w:r>
                    <w:rPr>
                      <w:rFonts w:eastAsiaTheme="minorEastAsia" w:hAnsiTheme="minorEastAsia"/>
                      <w:color w:val="000000" w:themeColor="text1"/>
                      <w:sz w:val="21"/>
                      <w:szCs w:val="21"/>
                    </w:rPr>
                    <w:t>造成土壤污染的建设项目</w:t>
                  </w:r>
                  <w:r>
                    <w:rPr>
                      <w:rFonts w:eastAsiaTheme="minorEastAsia"/>
                      <w:sz w:val="21"/>
                      <w:szCs w:val="21"/>
                    </w:rPr>
                    <w:t>。</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5</w:t>
                  </w:r>
                  <w:r>
                    <w:rPr>
                      <w:rFonts w:eastAsiaTheme="minorEastAsia"/>
                      <w:sz w:val="21"/>
                      <w:szCs w:val="21"/>
                    </w:rPr>
                    <w:t>）本工程属于能源电力类项目，不属于重污染类、危险化学品类、以煤（油）为燃料的项目。</w:t>
                  </w:r>
                </w:p>
              </w:tc>
            </w:tr>
            <w:tr w:rsidR="00B64536">
              <w:trPr>
                <w:trHeight w:val="336"/>
                <w:jc w:val="center"/>
              </w:trPr>
              <w:tc>
                <w:tcPr>
                  <w:tcW w:w="891" w:type="dxa"/>
                  <w:tcMar>
                    <w:top w:w="0" w:type="dxa"/>
                    <w:left w:w="28" w:type="dxa"/>
                    <w:bottom w:w="0" w:type="dxa"/>
                    <w:right w:w="28" w:type="dxa"/>
                  </w:tcMar>
                  <w:vAlign w:val="center"/>
                </w:tcPr>
                <w:p w:rsidR="00B64536" w:rsidRDefault="000621F5">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lastRenderedPageBreak/>
                    <w:t>污染物排放管控</w:t>
                  </w:r>
                </w:p>
              </w:tc>
              <w:tc>
                <w:tcPr>
                  <w:tcW w:w="3381" w:type="dxa"/>
                  <w:tcMar>
                    <w:top w:w="0" w:type="dxa"/>
                    <w:left w:w="28" w:type="dxa"/>
                    <w:bottom w:w="0" w:type="dxa"/>
                    <w:right w:w="28" w:type="dxa"/>
                  </w:tcMar>
                  <w:vAlign w:val="center"/>
                </w:tcPr>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）严格控制缺水地区、水污染严重地区和敏感区域高耗水、高污染行业发展，新建、改建、扩建重点行业建设项目实行主要水污染物排放减量置换。</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严格保护城乡饮用水水源地，整治饮用水源保护区内的污染源，确保饮水安全。实现城镇生活污水、生活垃圾处理设施全覆盖和稳定运行。推进农村面源污染治理。对入驻企业较少，主要产生生活污水，工业污水中不含有毒有害物质的工业集中区，其污水可就近依托城镇污水处理厂进行处理；对工业污水排放量较小的工业集中区，可依托工业企业治污设施处理后达标排放。新建冶金、电镀、有色金属、化工、印染、制革、原料药制造等企业，原则上布局在符合产业定位的园区，其排放的污水由园区污水处理厂集中处理。</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）加大</w:t>
                  </w:r>
                  <w:r>
                    <w:rPr>
                      <w:rFonts w:eastAsiaTheme="minorEastAsia" w:hAnsiTheme="minorEastAsia"/>
                      <w:color w:val="000000" w:themeColor="text1"/>
                      <w:sz w:val="21"/>
                      <w:szCs w:val="21"/>
                    </w:rPr>
                    <w:t>VOCs</w:t>
                  </w:r>
                  <w:r>
                    <w:rPr>
                      <w:rFonts w:eastAsiaTheme="minorEastAsia" w:hAnsiTheme="minorEastAsia"/>
                      <w:color w:val="000000" w:themeColor="text1"/>
                      <w:sz w:val="21"/>
                      <w:szCs w:val="21"/>
                    </w:rPr>
                    <w:t>减排力度，扎实推动</w:t>
                  </w:r>
                  <w:r>
                    <w:rPr>
                      <w:rFonts w:eastAsiaTheme="minorEastAsia" w:hAnsiTheme="minorEastAsia"/>
                      <w:color w:val="000000" w:themeColor="text1"/>
                      <w:sz w:val="21"/>
                      <w:szCs w:val="21"/>
                    </w:rPr>
                    <w:t>PM</w:t>
                  </w:r>
                  <w:r>
                    <w:rPr>
                      <w:rFonts w:eastAsiaTheme="minorEastAsia" w:hAnsiTheme="minorEastAsia"/>
                      <w:color w:val="000000" w:themeColor="text1"/>
                      <w:sz w:val="21"/>
                      <w:szCs w:val="21"/>
                      <w:vertAlign w:val="subscript"/>
                    </w:rPr>
                    <w:t>2.5</w:t>
                  </w:r>
                  <w:r>
                    <w:rPr>
                      <w:rFonts w:eastAsiaTheme="minorEastAsia" w:hAnsiTheme="minorEastAsia"/>
                      <w:color w:val="000000" w:themeColor="text1"/>
                      <w:sz w:val="21"/>
                      <w:szCs w:val="21"/>
                    </w:rPr>
                    <w:t>和臭氧协同控制，有效巩固环境空气质量优良天数比例。在持续推进氮氧化物减排的基础上，重点加大石化、化工及含挥发性有机化合物产品制造企业和喷漆、制鞋、印刷、</w:t>
                  </w:r>
                  <w:r>
                    <w:rPr>
                      <w:rFonts w:eastAsiaTheme="minorEastAsia" w:hAnsiTheme="minorEastAsia"/>
                      <w:color w:val="000000" w:themeColor="text1"/>
                      <w:sz w:val="21"/>
                      <w:szCs w:val="21"/>
                    </w:rPr>
                    <w:lastRenderedPageBreak/>
                    <w:t>电子、服装干洗等行业清洁生产和污染治理力度，逐步淘汰挥发性有机化合物含量高的产品生产和使用，严控生产过程中逃逸性有机气体的排放。</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加强土壤污染防治，对农用地实施分类管理，对重点行业企业建设用地实行环境准入管理，进入各使用环节（储备、转让、收回以及改变用途）之前应按照规定进行土壤污染状况调查，动态更新土壤环境污染重点监管企业名单，实施土壤污染环境风险管控和修复名录制度，对污染地块开发利用实行联动监管。</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5</w:t>
                  </w:r>
                  <w:r>
                    <w:rPr>
                      <w:rFonts w:eastAsiaTheme="minorEastAsia" w:hAnsiTheme="minorEastAsia"/>
                      <w:color w:val="000000" w:themeColor="text1"/>
                      <w:sz w:val="21"/>
                      <w:szCs w:val="21"/>
                    </w:rPr>
                    <w:t>）提高钢铁、水泥等高耗能产业减量置换比例，把高能效和低碳排放纳入产能减量置换门槛，明确重点行业二氧化碳排放达峰目标，控制工业、交通、建筑等行业温室气体排放。</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6</w:t>
                  </w:r>
                  <w:r>
                    <w:rPr>
                      <w:rFonts w:eastAsiaTheme="minorEastAsia" w:hAnsiTheme="minorEastAsia"/>
                      <w:color w:val="000000" w:themeColor="text1"/>
                      <w:sz w:val="21"/>
                      <w:szCs w:val="21"/>
                    </w:rPr>
                    <w:t>）全州主要污染物总量控制目标达到省级考核要求。</w:t>
                  </w:r>
                </w:p>
              </w:tc>
              <w:tc>
                <w:tcPr>
                  <w:tcW w:w="3047" w:type="dxa"/>
                  <w:vAlign w:val="center"/>
                </w:tcPr>
                <w:p w:rsidR="00B64536" w:rsidRDefault="000621F5">
                  <w:pPr>
                    <w:wordWrap w:val="0"/>
                    <w:rPr>
                      <w:rFonts w:eastAsiaTheme="minorEastAsia"/>
                      <w:sz w:val="21"/>
                      <w:szCs w:val="21"/>
                    </w:rPr>
                  </w:pPr>
                  <w:r>
                    <w:rPr>
                      <w:rFonts w:eastAsiaTheme="minorEastAsia"/>
                      <w:sz w:val="21"/>
                      <w:szCs w:val="21"/>
                    </w:rPr>
                    <w:lastRenderedPageBreak/>
                    <w:t>（</w:t>
                  </w:r>
                  <w:r>
                    <w:rPr>
                      <w:rFonts w:eastAsiaTheme="minorEastAsia"/>
                      <w:sz w:val="21"/>
                      <w:szCs w:val="21"/>
                    </w:rPr>
                    <w:t>1</w:t>
                  </w:r>
                  <w:r>
                    <w:rPr>
                      <w:rFonts w:eastAsiaTheme="minorEastAsia"/>
                      <w:sz w:val="21"/>
                      <w:szCs w:val="21"/>
                    </w:rPr>
                    <w:t>）本工程位于楚雄彝族自治州</w:t>
                  </w:r>
                  <w:r>
                    <w:rPr>
                      <w:rFonts w:eastAsiaTheme="minorEastAsia" w:hint="eastAsia"/>
                      <w:sz w:val="21"/>
                      <w:szCs w:val="21"/>
                    </w:rPr>
                    <w:t>永仁县和大姚县</w:t>
                  </w:r>
                  <w:r>
                    <w:rPr>
                      <w:rFonts w:eastAsiaTheme="minorEastAsia"/>
                      <w:sz w:val="21"/>
                      <w:szCs w:val="21"/>
                    </w:rPr>
                    <w:t>，项目所在区域不属于缺水地区及水污染严重地区。</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）本工程选线时避让了饮用水水源保护区。且本工程属于输变电工程，变电站运行期间产生的少量生活污水经</w:t>
                  </w:r>
                  <w:r>
                    <w:rPr>
                      <w:rFonts w:eastAsiaTheme="minorEastAsia" w:hint="eastAsia"/>
                      <w:sz w:val="21"/>
                      <w:szCs w:val="21"/>
                    </w:rPr>
                    <w:t>地埋式污水处理设施处理后回用于站区绿化</w:t>
                  </w:r>
                  <w:r>
                    <w:rPr>
                      <w:rFonts w:eastAsiaTheme="minorEastAsia"/>
                      <w:sz w:val="21"/>
                      <w:szCs w:val="21"/>
                    </w:rPr>
                    <w:t>，不外排；生活垃圾经收集后定期清运至当地环卫部门指定的垃圾收集点，随当地生活垃圾一起处理；输电线路运营期无废污水及固体废物产生，不会对附近水环境及生态环境产生影响。</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3</w:t>
                  </w:r>
                  <w:r>
                    <w:rPr>
                      <w:rFonts w:eastAsiaTheme="minorEastAsia"/>
                      <w:sz w:val="21"/>
                      <w:szCs w:val="21"/>
                    </w:rPr>
                    <w:t>）本工程属于电力行业电网基础设施建设项目，不属于大气污染重点行业。本工程运营阶段无大气污染物排放。</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本工程已通过楚雄彝族自治州发展和改革委员会的审批，变电站扩建间隔工程利用站内预留场地进行建设，不新征占地，新建输电线路在建设、运营阶段将采取一系列生态保护和污染防治措施，可将项目建设对区域生态</w:t>
                  </w:r>
                  <w:r>
                    <w:rPr>
                      <w:rFonts w:eastAsiaTheme="minorEastAsia"/>
                      <w:sz w:val="21"/>
                      <w:szCs w:val="21"/>
                    </w:rPr>
                    <w:lastRenderedPageBreak/>
                    <w:t>环境的影响控制在可以接受的水平。</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5</w:t>
                  </w:r>
                  <w:r>
                    <w:rPr>
                      <w:rFonts w:eastAsiaTheme="minorEastAsia"/>
                      <w:sz w:val="21"/>
                      <w:szCs w:val="21"/>
                    </w:rPr>
                    <w:t>）本工程属于电力行业电网基础设施建设项目，项目运营阶段不排放二氧化碳。</w:t>
                  </w:r>
                </w:p>
                <w:p w:rsidR="00B64536" w:rsidRDefault="000621F5">
                  <w:pPr>
                    <w:wordWrap w:val="0"/>
                    <w:rPr>
                      <w:rFonts w:eastAsiaTheme="minorEastAsia"/>
                      <w:color w:val="FF0000"/>
                      <w:sz w:val="21"/>
                      <w:szCs w:val="21"/>
                    </w:rPr>
                  </w:pPr>
                  <w:r>
                    <w:rPr>
                      <w:rFonts w:eastAsiaTheme="minorEastAsia"/>
                      <w:sz w:val="21"/>
                      <w:szCs w:val="21"/>
                    </w:rPr>
                    <w:t>（</w:t>
                  </w:r>
                  <w:r>
                    <w:rPr>
                      <w:rFonts w:eastAsiaTheme="minorEastAsia"/>
                      <w:sz w:val="21"/>
                      <w:szCs w:val="21"/>
                    </w:rPr>
                    <w:t>6</w:t>
                  </w:r>
                  <w:r>
                    <w:rPr>
                      <w:rFonts w:eastAsiaTheme="minorEastAsia"/>
                      <w:sz w:val="21"/>
                      <w:szCs w:val="21"/>
                    </w:rPr>
                    <w:t>）本工程不涉及总量控制，在采取相应的环境保护措施后，工程运营期产生的主要环境影响：电磁环境、声环境影响能够满足国家相关标准要求。</w:t>
                  </w:r>
                </w:p>
              </w:tc>
            </w:tr>
            <w:tr w:rsidR="00B64536">
              <w:trPr>
                <w:jc w:val="center"/>
              </w:trPr>
              <w:tc>
                <w:tcPr>
                  <w:tcW w:w="891" w:type="dxa"/>
                  <w:tcMar>
                    <w:top w:w="0" w:type="dxa"/>
                    <w:left w:w="28" w:type="dxa"/>
                    <w:bottom w:w="0" w:type="dxa"/>
                    <w:right w:w="28" w:type="dxa"/>
                  </w:tcMar>
                  <w:vAlign w:val="center"/>
                </w:tcPr>
                <w:p w:rsidR="00B64536" w:rsidRDefault="000621F5">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lastRenderedPageBreak/>
                    <w:t>环境风险防控</w:t>
                  </w:r>
                </w:p>
              </w:tc>
              <w:tc>
                <w:tcPr>
                  <w:tcW w:w="3381" w:type="dxa"/>
                  <w:tcMar>
                    <w:top w:w="0" w:type="dxa"/>
                    <w:left w:w="28" w:type="dxa"/>
                    <w:bottom w:w="0" w:type="dxa"/>
                    <w:right w:w="28" w:type="dxa"/>
                  </w:tcMar>
                  <w:vAlign w:val="center"/>
                </w:tcPr>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）以金沙江楚雄段为重点，研究建立环境风险评估体系，定期评估沿江河湖库工业企业、工业集中区环境风险，落实防控措施。重点开展长江流域金沙江楚雄段生态隐患和环境风险调查评估，划定高风险区域。</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）强化全州与其他滇中城市的大气污染防治联防联控协作机制，加强区域内重污染天气应急联动。</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禁止在环境风险防控重点区域如城乡建设规划区、居民集中区、医院和学校附近、重要水源涵养生态功能区等，以及因环境污染导致环境质量不能稳定达标的区域内新建或扩建可能引发环境风险的项目，如冶金、化工、造纸、危险品生产和储运等。</w:t>
                  </w:r>
                </w:p>
                <w:p w:rsidR="00B64536" w:rsidRDefault="000621F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垃圾处理场、垃圾中转站、污水处理厂、生物发酵、规模化畜禽养殖、屠宰等产生恶臭气体的单位应当科学选址，与机关、学校、医院、居民住宅区等人口集中地区和其他依法需要特殊保护的区域保持符合规定的防护距离。</w:t>
                  </w:r>
                </w:p>
              </w:tc>
              <w:tc>
                <w:tcPr>
                  <w:tcW w:w="3047" w:type="dxa"/>
                  <w:vAlign w:val="center"/>
                </w:tcPr>
                <w:p w:rsidR="00B64536" w:rsidRDefault="000621F5">
                  <w:pPr>
                    <w:wordWrap w:val="0"/>
                    <w:rPr>
                      <w:rFonts w:eastAsiaTheme="minorEastAsia" w:hAnsiTheme="minorEastAsia"/>
                      <w:sz w:val="21"/>
                      <w:szCs w:val="21"/>
                    </w:rPr>
                  </w:pPr>
                  <w:r>
                    <w:rPr>
                      <w:rFonts w:eastAsiaTheme="minorEastAsia" w:hAnsiTheme="minorEastAsia"/>
                      <w:sz w:val="21"/>
                      <w:szCs w:val="21"/>
                    </w:rPr>
                    <w:t>（</w:t>
                  </w:r>
                  <w:r>
                    <w:rPr>
                      <w:rFonts w:eastAsiaTheme="minorEastAsia"/>
                      <w:sz w:val="21"/>
                      <w:szCs w:val="21"/>
                    </w:rPr>
                    <w:t>1</w:t>
                  </w:r>
                  <w:r>
                    <w:rPr>
                      <w:rFonts w:eastAsiaTheme="minorEastAsia" w:hAnsiTheme="minorEastAsia"/>
                      <w:sz w:val="21"/>
                      <w:szCs w:val="21"/>
                    </w:rPr>
                    <w:t>）本工程变电站产生的少量生活污水经</w:t>
                  </w:r>
                  <w:r>
                    <w:rPr>
                      <w:rFonts w:eastAsiaTheme="minorEastAsia" w:hAnsiTheme="minorEastAsia" w:hint="eastAsia"/>
                      <w:sz w:val="21"/>
                      <w:szCs w:val="21"/>
                    </w:rPr>
                    <w:t>地埋式污水处理设施处理后回用于站区绿化</w:t>
                  </w:r>
                  <w:r>
                    <w:rPr>
                      <w:rFonts w:eastAsiaTheme="minorEastAsia" w:hAnsiTheme="minorEastAsia"/>
                      <w:sz w:val="21"/>
                      <w:szCs w:val="21"/>
                    </w:rPr>
                    <w:t>，不外排。输电线路运营期无废污水产生，不会对附近水环境产生影响。</w:t>
                  </w:r>
                </w:p>
                <w:p w:rsidR="00B64536" w:rsidRDefault="000621F5">
                  <w:pPr>
                    <w:wordWrap w:val="0"/>
                    <w:rPr>
                      <w:rFonts w:eastAsiaTheme="minorEastAsia" w:hAnsiTheme="minorEastAsia"/>
                      <w:sz w:val="21"/>
                      <w:szCs w:val="21"/>
                    </w:rPr>
                  </w:pPr>
                  <w:r>
                    <w:rPr>
                      <w:rFonts w:eastAsiaTheme="minorEastAsia" w:hAnsiTheme="minorEastAsia"/>
                      <w:sz w:val="21"/>
                      <w:szCs w:val="21"/>
                    </w:rPr>
                    <w:t>（</w:t>
                  </w:r>
                  <w:r>
                    <w:rPr>
                      <w:rFonts w:eastAsiaTheme="minorEastAsia" w:hAnsiTheme="minorEastAsia"/>
                      <w:sz w:val="21"/>
                      <w:szCs w:val="21"/>
                    </w:rPr>
                    <w:t>2</w:t>
                  </w:r>
                  <w:r>
                    <w:rPr>
                      <w:rFonts w:eastAsiaTheme="minorEastAsia" w:hAnsiTheme="minorEastAsia"/>
                      <w:sz w:val="21"/>
                      <w:szCs w:val="21"/>
                    </w:rPr>
                    <w:t>）本工程属于电力行业电网基础设施建设项目，不属于大气污染重点行业。本工程运营阶段无大气污染物排放。</w:t>
                  </w:r>
                </w:p>
                <w:p w:rsidR="00B64536" w:rsidRDefault="000621F5">
                  <w:pPr>
                    <w:wordWrap w:val="0"/>
                    <w:rPr>
                      <w:rFonts w:eastAsiaTheme="minorEastAsia" w:hAnsiTheme="minorEastAsia"/>
                      <w:sz w:val="21"/>
                      <w:szCs w:val="21"/>
                    </w:rPr>
                  </w:pPr>
                  <w:r>
                    <w:rPr>
                      <w:rFonts w:eastAsiaTheme="minorEastAsia" w:hAnsiTheme="minorEastAsia"/>
                      <w:sz w:val="21"/>
                      <w:szCs w:val="21"/>
                    </w:rPr>
                    <w:t>（</w:t>
                  </w:r>
                  <w:r>
                    <w:rPr>
                      <w:rFonts w:eastAsiaTheme="minorEastAsia" w:hAnsiTheme="minorEastAsia"/>
                      <w:sz w:val="21"/>
                      <w:szCs w:val="21"/>
                    </w:rPr>
                    <w:t>3</w:t>
                  </w:r>
                  <w:r>
                    <w:rPr>
                      <w:rFonts w:eastAsiaTheme="minorEastAsia" w:hAnsiTheme="minorEastAsia"/>
                      <w:sz w:val="21"/>
                      <w:szCs w:val="21"/>
                    </w:rPr>
                    <w:t>）本工程在选线时避让了居民集中区、医院和学校、重要水源涵养生态功能区等，环境质量现状调查和监测结果表明本工程所在区域环境质量达标。针对变电站运营期可能存在的废变压器油泄露环境风险，变电站内设置了事故油池，其有效容积满足事故并失控状态下容纳全部变压器油的要求。</w:t>
                  </w:r>
                </w:p>
                <w:p w:rsidR="00B64536" w:rsidRDefault="000621F5">
                  <w:pPr>
                    <w:wordWrap w:val="0"/>
                    <w:rPr>
                      <w:rFonts w:eastAsiaTheme="minorEastAsia"/>
                      <w:sz w:val="21"/>
                      <w:szCs w:val="21"/>
                    </w:rPr>
                  </w:pPr>
                  <w:r>
                    <w:rPr>
                      <w:rFonts w:eastAsiaTheme="minorEastAsia" w:hAnsiTheme="minorEastAsia"/>
                      <w:sz w:val="21"/>
                      <w:szCs w:val="21"/>
                    </w:rPr>
                    <w:t>（</w:t>
                  </w:r>
                  <w:r>
                    <w:rPr>
                      <w:rFonts w:eastAsiaTheme="minorEastAsia" w:hAnsiTheme="minorEastAsia"/>
                      <w:sz w:val="21"/>
                      <w:szCs w:val="21"/>
                    </w:rPr>
                    <w:t>4</w:t>
                  </w:r>
                  <w:r>
                    <w:rPr>
                      <w:rFonts w:eastAsiaTheme="minorEastAsia" w:hAnsiTheme="minorEastAsia"/>
                      <w:sz w:val="21"/>
                      <w:szCs w:val="21"/>
                    </w:rPr>
                    <w:t>）本工程变电站产生的少量生活污水经</w:t>
                  </w:r>
                  <w:r>
                    <w:rPr>
                      <w:rFonts w:eastAsiaTheme="minorEastAsia" w:hAnsiTheme="minorEastAsia" w:hint="eastAsia"/>
                      <w:sz w:val="21"/>
                      <w:szCs w:val="21"/>
                    </w:rPr>
                    <w:t>地埋式污水处理设施处理后回用于站区绿化</w:t>
                  </w:r>
                  <w:r>
                    <w:rPr>
                      <w:rFonts w:eastAsiaTheme="minorEastAsia" w:hAnsiTheme="minorEastAsia"/>
                      <w:sz w:val="21"/>
                      <w:szCs w:val="21"/>
                    </w:rPr>
                    <w:t>，不外排；生活垃圾经收集后定期清运至当地环卫部门指定的垃圾收集点，随当地生活垃圾一起处理；输电线路运营期无废污水及固体废物</w:t>
                  </w:r>
                  <w:r>
                    <w:rPr>
                      <w:rFonts w:eastAsiaTheme="minorEastAsia" w:hAnsiTheme="minorEastAsia"/>
                      <w:sz w:val="21"/>
                      <w:szCs w:val="21"/>
                    </w:rPr>
                    <w:lastRenderedPageBreak/>
                    <w:t>产生。本工程的建设不会产生恶臭气体。</w:t>
                  </w:r>
                </w:p>
              </w:tc>
            </w:tr>
            <w:tr w:rsidR="00B64536">
              <w:trPr>
                <w:jc w:val="center"/>
              </w:trPr>
              <w:tc>
                <w:tcPr>
                  <w:tcW w:w="891" w:type="dxa"/>
                  <w:tcMar>
                    <w:top w:w="0" w:type="dxa"/>
                    <w:left w:w="28" w:type="dxa"/>
                    <w:bottom w:w="0" w:type="dxa"/>
                    <w:right w:w="28" w:type="dxa"/>
                  </w:tcMar>
                  <w:vAlign w:val="center"/>
                </w:tcPr>
                <w:p w:rsidR="00B64536" w:rsidRDefault="000621F5">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lastRenderedPageBreak/>
                    <w:t>资源开发利用效率</w:t>
                  </w:r>
                </w:p>
              </w:tc>
              <w:tc>
                <w:tcPr>
                  <w:tcW w:w="3381" w:type="dxa"/>
                  <w:tcMar>
                    <w:top w:w="0" w:type="dxa"/>
                    <w:left w:w="28" w:type="dxa"/>
                    <w:bottom w:w="0" w:type="dxa"/>
                    <w:right w:w="28" w:type="dxa"/>
                  </w:tcMar>
                  <w:vAlign w:val="center"/>
                </w:tcPr>
                <w:p w:rsidR="00B64536" w:rsidRDefault="000621F5">
                  <w:pPr>
                    <w:wordWrap w:val="0"/>
                    <w:rPr>
                      <w:rFonts w:eastAsiaTheme="minorEastAsia" w:hAnsiTheme="minorEastAsia"/>
                      <w:color w:val="000000" w:themeColor="text1"/>
                      <w:sz w:val="21"/>
                      <w:szCs w:val="21"/>
                    </w:rPr>
                  </w:pPr>
                  <w:r>
                    <w:rPr>
                      <w:rFonts w:eastAsiaTheme="minorEastAsia" w:hAnsiTheme="minorEastAsia"/>
                      <w:color w:val="000000" w:themeColor="text1"/>
                      <w:sz w:val="21"/>
                      <w:szCs w:val="21"/>
                    </w:rPr>
                    <w:t>（</w:t>
                  </w:r>
                  <w:r>
                    <w:rPr>
                      <w:rFonts w:eastAsiaTheme="minorEastAsia" w:hAnsiTheme="minorEastAsia"/>
                      <w:color w:val="000000" w:themeColor="text1"/>
                      <w:sz w:val="21"/>
                      <w:szCs w:val="21"/>
                    </w:rPr>
                    <w:t>1</w:t>
                  </w:r>
                  <w:r>
                    <w:rPr>
                      <w:rFonts w:eastAsiaTheme="minorEastAsia" w:hAnsiTheme="minorEastAsia"/>
                      <w:color w:val="000000" w:themeColor="text1"/>
                      <w:sz w:val="21"/>
                      <w:szCs w:val="21"/>
                    </w:rPr>
                    <w:t>）降低水、土地、矿产资源消耗强度，强化约束性指标管理。</w:t>
                  </w:r>
                </w:p>
                <w:p w:rsidR="00B64536" w:rsidRDefault="000621F5">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2</w:t>
                  </w:r>
                  <w:r>
                    <w:rPr>
                      <w:rFonts w:eastAsiaTheme="minorEastAsia"/>
                      <w:color w:val="000000" w:themeColor="text1"/>
                      <w:sz w:val="21"/>
                      <w:szCs w:val="21"/>
                    </w:rPr>
                    <w:t>）实行最严格的水资源管理制度，严格用水总量、强度指标管理，严格取水管控，建立重点监控取水单位名录，强化重点监控取水单位管理。全州年用水总量、万元工业增加值用水量降幅等指标达到省考核要求。</w:t>
                  </w:r>
                </w:p>
                <w:p w:rsidR="00B64536" w:rsidRDefault="000621F5">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3</w:t>
                  </w:r>
                  <w:r>
                    <w:rPr>
                      <w:rFonts w:eastAsiaTheme="minorEastAsia"/>
                      <w:color w:val="000000" w:themeColor="text1"/>
                      <w:sz w:val="21"/>
                      <w:szCs w:val="21"/>
                    </w:rPr>
                    <w:t>）坚持最严格的耕地保护制度，守住耕地保护红线。坚持节约用地，严格执行耕地占补平衡等制度，提高土地投资强度和单位面积产出水平。</w:t>
                  </w:r>
                </w:p>
                <w:p w:rsidR="00B64536" w:rsidRDefault="000621F5">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4</w:t>
                  </w:r>
                  <w:r>
                    <w:rPr>
                      <w:rFonts w:eastAsiaTheme="minorEastAsia"/>
                      <w:color w:val="000000" w:themeColor="text1"/>
                      <w:sz w:val="21"/>
                      <w:szCs w:val="21"/>
                    </w:rPr>
                    <w:t>）全州单位</w:t>
                  </w:r>
                  <w:r>
                    <w:rPr>
                      <w:rFonts w:eastAsiaTheme="minorEastAsia"/>
                      <w:color w:val="000000" w:themeColor="text1"/>
                      <w:sz w:val="21"/>
                      <w:szCs w:val="21"/>
                    </w:rPr>
                    <w:t>GDP</w:t>
                  </w:r>
                  <w:r>
                    <w:rPr>
                      <w:rFonts w:eastAsiaTheme="minorEastAsia"/>
                      <w:color w:val="000000" w:themeColor="text1"/>
                      <w:sz w:val="21"/>
                      <w:szCs w:val="21"/>
                    </w:rPr>
                    <w:t>能耗持续下降，能耗增量控制目标达到省考核要求。</w:t>
                  </w:r>
                </w:p>
                <w:p w:rsidR="00B64536" w:rsidRDefault="000621F5">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5</w:t>
                  </w:r>
                  <w:r>
                    <w:rPr>
                      <w:rFonts w:eastAsiaTheme="minorEastAsia"/>
                      <w:color w:val="000000" w:themeColor="text1"/>
                      <w:sz w:val="21"/>
                      <w:szCs w:val="21"/>
                    </w:rPr>
                    <w:t>）鼓励全州石化、化工、有色金属冶炼等行业运用工业节水、技术和装备，促进企业废水深度处理回用。</w:t>
                  </w:r>
                </w:p>
                <w:p w:rsidR="00B64536" w:rsidRDefault="000621F5">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6</w:t>
                  </w:r>
                  <w:r>
                    <w:rPr>
                      <w:rFonts w:eastAsiaTheme="minorEastAsia"/>
                      <w:color w:val="000000" w:themeColor="text1"/>
                      <w:sz w:val="21"/>
                      <w:szCs w:val="21"/>
                    </w:rPr>
                    <w:t>）实施金沙江龙川江等重点流域水库群联合调度，增加枯水期下泄流量，确保生态用水比例只增不降。</w:t>
                  </w:r>
                </w:p>
              </w:tc>
              <w:tc>
                <w:tcPr>
                  <w:tcW w:w="3047" w:type="dxa"/>
                  <w:vAlign w:val="center"/>
                </w:tcPr>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1</w:t>
                  </w:r>
                  <w:r>
                    <w:rPr>
                      <w:rFonts w:eastAsiaTheme="minorEastAsia"/>
                      <w:sz w:val="21"/>
                      <w:szCs w:val="21"/>
                    </w:rPr>
                    <w:t>）本工程不新增水资源消耗。本期扩建工程在变电站围墙内进行，线路单塔面积小、开挖量小。本工程的建设不涉及矿产资源消耗。</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）本工程施工用水主要来自施工人员的生活用水和少量施工用水。变电站运营期不增加运行和值守人员，不新增水资源消耗，输电线路运营期无废污水产生。工程的建设对全州年用水总量无较大影响。</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3</w:t>
                  </w:r>
                  <w:r>
                    <w:rPr>
                      <w:rFonts w:eastAsiaTheme="minorEastAsia"/>
                      <w:sz w:val="21"/>
                      <w:szCs w:val="21"/>
                    </w:rPr>
                    <w:t>）本工程位于丘陵及山地走线，</w:t>
                  </w:r>
                  <w:r>
                    <w:rPr>
                      <w:rFonts w:ascii="宋体" w:eastAsia="宋体" w:hAnsi="宋体"/>
                      <w:sz w:val="21"/>
                      <w:szCs w:val="21"/>
                    </w:rPr>
                    <w:t>涉及耕地较少，且施工阶段采取“占一补一”的原则</w:t>
                  </w:r>
                  <w:r>
                    <w:rPr>
                      <w:rFonts w:eastAsiaTheme="minorEastAsia"/>
                      <w:sz w:val="21"/>
                      <w:szCs w:val="21"/>
                    </w:rPr>
                    <w:t>，尽可能做到占补平衡。</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）本工程的建设不影响全州单位</w:t>
                  </w:r>
                  <w:r>
                    <w:rPr>
                      <w:rFonts w:eastAsiaTheme="minorEastAsia"/>
                      <w:sz w:val="21"/>
                      <w:szCs w:val="21"/>
                    </w:rPr>
                    <w:t>GDP</w:t>
                  </w:r>
                  <w:r>
                    <w:rPr>
                      <w:rFonts w:eastAsiaTheme="minorEastAsia"/>
                      <w:sz w:val="21"/>
                      <w:szCs w:val="21"/>
                    </w:rPr>
                    <w:t>能耗。</w:t>
                  </w:r>
                </w:p>
                <w:p w:rsidR="00B64536" w:rsidRDefault="000621F5">
                  <w:pPr>
                    <w:wordWrap w:val="0"/>
                    <w:rPr>
                      <w:rFonts w:eastAsiaTheme="minorEastAsia"/>
                      <w:sz w:val="21"/>
                      <w:szCs w:val="21"/>
                    </w:rPr>
                  </w:pPr>
                  <w:r>
                    <w:rPr>
                      <w:rFonts w:eastAsiaTheme="minorEastAsia"/>
                      <w:sz w:val="21"/>
                      <w:szCs w:val="21"/>
                    </w:rPr>
                    <w:t>（</w:t>
                  </w:r>
                  <w:r>
                    <w:rPr>
                      <w:rFonts w:eastAsiaTheme="minorEastAsia"/>
                      <w:sz w:val="21"/>
                      <w:szCs w:val="21"/>
                    </w:rPr>
                    <w:t>5</w:t>
                  </w:r>
                  <w:r>
                    <w:rPr>
                      <w:rFonts w:eastAsiaTheme="minorEastAsia"/>
                      <w:sz w:val="21"/>
                      <w:szCs w:val="21"/>
                    </w:rPr>
                    <w:t>）本工程属于电力行业建设项目，不属于石化、化工、有色金属冶炼等行业。</w:t>
                  </w:r>
                </w:p>
                <w:p w:rsidR="00B64536" w:rsidRDefault="000621F5">
                  <w:pPr>
                    <w:wordWrap w:val="0"/>
                    <w:rPr>
                      <w:rFonts w:eastAsiaTheme="minorEastAsia"/>
                      <w:color w:val="FF0000"/>
                      <w:sz w:val="21"/>
                      <w:szCs w:val="21"/>
                    </w:rPr>
                  </w:pPr>
                  <w:r>
                    <w:rPr>
                      <w:rFonts w:eastAsiaTheme="minorEastAsia"/>
                      <w:sz w:val="21"/>
                      <w:szCs w:val="21"/>
                    </w:rPr>
                    <w:t>（</w:t>
                  </w:r>
                  <w:r>
                    <w:rPr>
                      <w:rFonts w:eastAsiaTheme="minorEastAsia"/>
                      <w:sz w:val="21"/>
                      <w:szCs w:val="21"/>
                    </w:rPr>
                    <w:t>6</w:t>
                  </w:r>
                  <w:r>
                    <w:rPr>
                      <w:rFonts w:eastAsiaTheme="minorEastAsia"/>
                      <w:sz w:val="21"/>
                      <w:szCs w:val="21"/>
                    </w:rPr>
                    <w:t>）本工程施工期产生的少量施工废水经处理后回用于施工场地喷洒抑尘等用途，不外排，不会对周围水环境产生不良影响。</w:t>
                  </w:r>
                </w:p>
              </w:tc>
            </w:tr>
          </w:tbl>
          <w:p w:rsidR="00B64536" w:rsidRDefault="00B64536" w:rsidP="00B36CC2">
            <w:pPr>
              <w:autoSpaceDE w:val="0"/>
              <w:autoSpaceDN w:val="0"/>
              <w:adjustRightInd w:val="0"/>
              <w:spacing w:line="120" w:lineRule="exact"/>
              <w:ind w:firstLineChars="200" w:firstLine="480"/>
              <w:rPr>
                <w:rFonts w:eastAsiaTheme="minorEastAsia"/>
                <w:sz w:val="24"/>
                <w:shd w:val="clear" w:color="auto" w:fill="FFFFFF" w:themeFill="background1"/>
              </w:rPr>
            </w:pPr>
          </w:p>
          <w:p w:rsidR="00B64536" w:rsidRDefault="000621F5" w:rsidP="00A346F1">
            <w:pPr>
              <w:autoSpaceDE w:val="0"/>
              <w:autoSpaceDN w:val="0"/>
              <w:adjustRightInd w:val="0"/>
              <w:spacing w:afterLines="50" w:line="360" w:lineRule="auto"/>
              <w:ind w:firstLineChars="200" w:firstLine="480"/>
              <w:rPr>
                <w:rFonts w:eastAsia="宋体"/>
                <w:color w:val="000000" w:themeColor="text1"/>
                <w:sz w:val="24"/>
                <w:shd w:val="clear" w:color="auto" w:fill="FFFFFF" w:themeFill="background1"/>
              </w:rPr>
            </w:pPr>
            <w:r>
              <w:rPr>
                <w:rFonts w:eastAsiaTheme="minorEastAsia"/>
                <w:sz w:val="24"/>
                <w:shd w:val="clear" w:color="auto" w:fill="FFFFFF" w:themeFill="background1"/>
              </w:rPr>
              <w:t>综上所述，本工程</w:t>
            </w:r>
            <w:r>
              <w:rPr>
                <w:rFonts w:eastAsia="宋体" w:hint="eastAsia"/>
                <w:color w:val="000000" w:themeColor="text1"/>
                <w:sz w:val="24"/>
                <w:shd w:val="clear" w:color="auto" w:fill="FFFFFF" w:themeFill="background1"/>
              </w:rPr>
              <w:t>与楚雄市彝族自治州“三线一单”生态环境管控总体要求</w:t>
            </w:r>
            <w:r>
              <w:rPr>
                <w:rFonts w:eastAsiaTheme="minorEastAsia" w:hint="eastAsia"/>
                <w:sz w:val="24"/>
                <w:shd w:val="clear" w:color="auto" w:fill="FFFFFF" w:themeFill="background1"/>
              </w:rPr>
              <w:t>相符</w:t>
            </w:r>
            <w:r>
              <w:rPr>
                <w:rFonts w:eastAsiaTheme="minorEastAsia"/>
                <w:sz w:val="24"/>
                <w:shd w:val="clear" w:color="auto" w:fill="FFFFFF" w:themeFill="background1"/>
              </w:rPr>
              <w:t>。</w:t>
            </w:r>
          </w:p>
          <w:p w:rsidR="00B64536" w:rsidRDefault="000621F5">
            <w:pPr>
              <w:numPr>
                <w:ilvl w:val="0"/>
                <w:numId w:val="6"/>
              </w:numPr>
              <w:autoSpaceDE w:val="0"/>
              <w:autoSpaceDN w:val="0"/>
              <w:adjustRightInd w:val="0"/>
              <w:snapToGrid w:val="0"/>
              <w:spacing w:line="360" w:lineRule="auto"/>
              <w:rPr>
                <w:rFonts w:eastAsia="楷体_GB2312"/>
                <w:b/>
                <w:bCs/>
                <w:sz w:val="24"/>
                <w:shd w:val="clear" w:color="auto" w:fill="FFFFFF" w:themeFill="background1"/>
              </w:rPr>
            </w:pPr>
            <w:r>
              <w:rPr>
                <w:rFonts w:eastAsia="楷体_GB2312"/>
                <w:b/>
                <w:bCs/>
                <w:sz w:val="24"/>
                <w:shd w:val="clear" w:color="auto" w:fill="FFFFFF" w:themeFill="background1"/>
              </w:rPr>
              <w:t>与《输变电建设项目环境保护技术要求》的相符性分析</w:t>
            </w:r>
          </w:p>
          <w:p w:rsidR="00B64536" w:rsidRDefault="000621F5">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本工程</w:t>
            </w:r>
            <w:r>
              <w:rPr>
                <w:rFonts w:eastAsia="宋体" w:hint="eastAsia"/>
                <w:color w:val="000000" w:themeColor="text1"/>
                <w:sz w:val="24"/>
                <w:shd w:val="clear" w:color="auto" w:fill="FFFFFF" w:themeFill="background1"/>
              </w:rPr>
              <w:t>与《输变电建设项目环境保护技术要求》（</w:t>
            </w:r>
            <w:r>
              <w:rPr>
                <w:rFonts w:eastAsia="宋体" w:hint="eastAsia"/>
                <w:color w:val="000000" w:themeColor="text1"/>
                <w:sz w:val="24"/>
                <w:shd w:val="clear" w:color="auto" w:fill="FFFFFF" w:themeFill="background1"/>
              </w:rPr>
              <w:t>HJ1113-2020</w:t>
            </w:r>
            <w:r>
              <w:rPr>
                <w:rFonts w:eastAsia="宋体" w:hint="eastAsia"/>
                <w:color w:val="000000" w:themeColor="text1"/>
                <w:sz w:val="24"/>
                <w:shd w:val="clear" w:color="auto" w:fill="FFFFFF" w:themeFill="background1"/>
              </w:rPr>
              <w:t>）的相符性分析详见</w:t>
            </w:r>
            <w:fldSimple w:instr=" REF _Ref81488331 \h  \* MERGEFORMAT ">
              <w:r w:rsidR="00A346F1" w:rsidRPr="00A346F1">
                <w:rPr>
                  <w:rFonts w:eastAsia="宋体" w:hint="eastAsia"/>
                  <w:color w:val="000000" w:themeColor="text1"/>
                  <w:sz w:val="24"/>
                  <w:shd w:val="clear" w:color="auto" w:fill="FFFFFF" w:themeFill="background1"/>
                </w:rPr>
                <w:t>表</w:t>
              </w:r>
              <w:r w:rsidR="00A346F1" w:rsidRPr="00A346F1">
                <w:rPr>
                  <w:rFonts w:eastAsia="宋体" w:hint="eastAsia"/>
                  <w:color w:val="000000" w:themeColor="text1"/>
                  <w:sz w:val="24"/>
                  <w:shd w:val="clear" w:color="auto" w:fill="FFFFFF" w:themeFill="background1"/>
                </w:rPr>
                <w:t>1</w:t>
              </w:r>
              <w:r w:rsidR="00A346F1" w:rsidRPr="00A346F1">
                <w:rPr>
                  <w:rFonts w:eastAsia="宋体"/>
                  <w:color w:val="000000" w:themeColor="text1"/>
                  <w:sz w:val="24"/>
                  <w:shd w:val="clear" w:color="auto" w:fill="FFFFFF" w:themeFill="background1"/>
                </w:rPr>
                <w:t>-2</w:t>
              </w:r>
            </w:fldSimple>
            <w:r>
              <w:rPr>
                <w:rFonts w:eastAsia="宋体" w:hint="eastAsia"/>
                <w:color w:val="000000" w:themeColor="text1"/>
                <w:sz w:val="24"/>
                <w:shd w:val="clear" w:color="auto" w:fill="FFFFFF" w:themeFill="background1"/>
              </w:rPr>
              <w:t>。</w:t>
            </w:r>
          </w:p>
          <w:p w:rsidR="00B64536" w:rsidRDefault="000621F5">
            <w:pPr>
              <w:pStyle w:val="a8"/>
              <w:keepNext/>
              <w:rPr>
                <w:rFonts w:ascii="Times New Roman"/>
                <w:sz w:val="21"/>
                <w:szCs w:val="21"/>
              </w:rPr>
            </w:pPr>
            <w:bookmarkStart w:id="12" w:name="_Ref81488331"/>
            <w:r>
              <w:rPr>
                <w:rFonts w:ascii="Times New Roman" w:hint="eastAsia"/>
                <w:sz w:val="21"/>
                <w:szCs w:val="21"/>
              </w:rPr>
              <w:t>表</w:t>
            </w:r>
            <w:r>
              <w:rPr>
                <w:rFonts w:ascii="Times New Roman" w:hint="eastAsia"/>
                <w:sz w:val="21"/>
                <w:szCs w:val="21"/>
              </w:rPr>
              <w:t>1</w:t>
            </w:r>
            <w:r>
              <w:rPr>
                <w:rFonts w:ascii="Times New Roman"/>
                <w:sz w:val="21"/>
                <w:szCs w:val="21"/>
              </w:rPr>
              <w:t>-</w:t>
            </w:r>
            <w:r w:rsidR="003B780E">
              <w:rPr>
                <w:rFonts w:ascii="Times New Roman"/>
                <w:sz w:val="21"/>
                <w:szCs w:val="21"/>
              </w:rPr>
              <w:fldChar w:fldCharType="begin"/>
            </w:r>
            <w:r>
              <w:rPr>
                <w:rFonts w:ascii="Times New Roman" w:hint="eastAsia"/>
                <w:sz w:val="21"/>
                <w:szCs w:val="21"/>
              </w:rPr>
              <w:instrText xml:space="preserve">SEQ </w:instrText>
            </w:r>
            <w:r>
              <w:rPr>
                <w:rFonts w:ascii="Times New Roman" w:hint="eastAsia"/>
                <w:sz w:val="21"/>
                <w:szCs w:val="21"/>
              </w:rPr>
              <w:instrText>表</w:instrText>
            </w:r>
            <w:r>
              <w:rPr>
                <w:rFonts w:ascii="Times New Roman" w:hint="eastAsia"/>
                <w:sz w:val="21"/>
                <w:szCs w:val="21"/>
              </w:rPr>
              <w:instrText xml:space="preserve"> \* ARABIC</w:instrText>
            </w:r>
            <w:r w:rsidR="003B780E">
              <w:rPr>
                <w:rFonts w:ascii="Times New Roman"/>
                <w:sz w:val="21"/>
                <w:szCs w:val="21"/>
              </w:rPr>
              <w:fldChar w:fldCharType="separate"/>
            </w:r>
            <w:r w:rsidR="00A346F1">
              <w:rPr>
                <w:rFonts w:ascii="Times New Roman"/>
                <w:noProof/>
                <w:sz w:val="21"/>
                <w:szCs w:val="21"/>
              </w:rPr>
              <w:t>2</w:t>
            </w:r>
            <w:r w:rsidR="003B780E">
              <w:rPr>
                <w:rFonts w:ascii="Times New Roman"/>
                <w:sz w:val="21"/>
                <w:szCs w:val="21"/>
              </w:rPr>
              <w:fldChar w:fldCharType="end"/>
            </w:r>
            <w:bookmarkEnd w:id="12"/>
            <w:r w:rsidR="00EF5AEB">
              <w:rPr>
                <w:rFonts w:ascii="Times New Roman" w:hint="eastAsia"/>
                <w:sz w:val="21"/>
                <w:szCs w:val="21"/>
              </w:rPr>
              <w:t xml:space="preserve">    </w:t>
            </w:r>
            <w:r>
              <w:rPr>
                <w:rFonts w:ascii="Times New Roman"/>
                <w:sz w:val="21"/>
                <w:szCs w:val="21"/>
              </w:rPr>
              <w:t>本工程与《输变电建设项目环境保护技术要求》的相符性分析</w:t>
            </w:r>
          </w:p>
          <w:tbl>
            <w:tblPr>
              <w:tblStyle w:val="af8"/>
              <w:tblW w:w="7324" w:type="dxa"/>
              <w:jc w:val="center"/>
              <w:tblLayout w:type="fixed"/>
              <w:tblLook w:val="04A0"/>
            </w:tblPr>
            <w:tblGrid>
              <w:gridCol w:w="952"/>
              <w:gridCol w:w="3560"/>
              <w:gridCol w:w="2812"/>
            </w:tblGrid>
            <w:tr w:rsidR="00B64536" w:rsidTr="00EF5AEB">
              <w:trPr>
                <w:jc w:val="center"/>
              </w:trPr>
              <w:tc>
                <w:tcPr>
                  <w:tcW w:w="952" w:type="dxa"/>
                  <w:vAlign w:val="center"/>
                </w:tcPr>
                <w:p w:rsidR="00B64536" w:rsidRPr="00EF5AEB" w:rsidRDefault="000621F5">
                  <w:pPr>
                    <w:adjustRightInd w:val="0"/>
                    <w:snapToGrid w:val="0"/>
                    <w:jc w:val="center"/>
                    <w:rPr>
                      <w:rFonts w:eastAsiaTheme="minorEastAsia"/>
                      <w:bCs/>
                      <w:sz w:val="21"/>
                      <w:szCs w:val="21"/>
                      <w:shd w:val="clear" w:color="auto" w:fill="FFFFFF" w:themeFill="background1"/>
                    </w:rPr>
                  </w:pPr>
                  <w:r w:rsidRPr="00EF5AEB">
                    <w:rPr>
                      <w:rFonts w:eastAsiaTheme="minorEastAsia"/>
                      <w:bCs/>
                      <w:sz w:val="21"/>
                      <w:szCs w:val="21"/>
                      <w:shd w:val="clear" w:color="auto" w:fill="FFFFFF" w:themeFill="background1"/>
                    </w:rPr>
                    <w:t>阶段</w:t>
                  </w:r>
                </w:p>
              </w:tc>
              <w:tc>
                <w:tcPr>
                  <w:tcW w:w="3560" w:type="dxa"/>
                  <w:vAlign w:val="center"/>
                </w:tcPr>
                <w:p w:rsidR="00B64536" w:rsidRPr="00EF5AEB" w:rsidRDefault="000621F5">
                  <w:pPr>
                    <w:adjustRightInd w:val="0"/>
                    <w:snapToGrid w:val="0"/>
                    <w:jc w:val="center"/>
                    <w:rPr>
                      <w:rFonts w:eastAsiaTheme="minorEastAsia"/>
                      <w:bCs/>
                      <w:sz w:val="21"/>
                      <w:szCs w:val="21"/>
                      <w:shd w:val="clear" w:color="auto" w:fill="FFFFFF" w:themeFill="background1"/>
                    </w:rPr>
                  </w:pPr>
                  <w:r w:rsidRPr="00EF5AEB">
                    <w:rPr>
                      <w:rFonts w:eastAsiaTheme="minorEastAsia" w:hint="eastAsia"/>
                      <w:bCs/>
                      <w:sz w:val="21"/>
                      <w:szCs w:val="21"/>
                      <w:shd w:val="clear" w:color="auto" w:fill="FFFFFF" w:themeFill="background1"/>
                    </w:rPr>
                    <w:t>标准</w:t>
                  </w:r>
                  <w:r w:rsidRPr="00EF5AEB">
                    <w:rPr>
                      <w:rFonts w:eastAsiaTheme="minorEastAsia"/>
                      <w:bCs/>
                      <w:sz w:val="21"/>
                      <w:szCs w:val="21"/>
                      <w:shd w:val="clear" w:color="auto" w:fill="FFFFFF" w:themeFill="background1"/>
                    </w:rPr>
                    <w:t>要求</w:t>
                  </w:r>
                </w:p>
              </w:tc>
              <w:tc>
                <w:tcPr>
                  <w:tcW w:w="2812" w:type="dxa"/>
                  <w:vAlign w:val="center"/>
                </w:tcPr>
                <w:p w:rsidR="00B64536" w:rsidRPr="00EF5AEB" w:rsidRDefault="000621F5">
                  <w:pPr>
                    <w:adjustRightInd w:val="0"/>
                    <w:snapToGrid w:val="0"/>
                    <w:jc w:val="center"/>
                    <w:rPr>
                      <w:rFonts w:eastAsiaTheme="minorEastAsia"/>
                      <w:bCs/>
                      <w:sz w:val="21"/>
                      <w:szCs w:val="21"/>
                      <w:shd w:val="clear" w:color="auto" w:fill="FFFFFF" w:themeFill="background1"/>
                    </w:rPr>
                  </w:pPr>
                  <w:r w:rsidRPr="00EF5AEB">
                    <w:rPr>
                      <w:rFonts w:eastAsiaTheme="minorEastAsia"/>
                      <w:bCs/>
                      <w:sz w:val="21"/>
                      <w:szCs w:val="21"/>
                      <w:shd w:val="clear" w:color="auto" w:fill="FFFFFF" w:themeFill="background1"/>
                    </w:rPr>
                    <w:t>相符性分析</w:t>
                  </w:r>
                </w:p>
              </w:tc>
            </w:tr>
            <w:tr w:rsidR="00B64536" w:rsidTr="00EF5AEB">
              <w:trPr>
                <w:jc w:val="center"/>
              </w:trPr>
              <w:tc>
                <w:tcPr>
                  <w:tcW w:w="952" w:type="dxa"/>
                  <w:vAlign w:val="center"/>
                </w:tcPr>
                <w:p w:rsidR="00B64536" w:rsidRDefault="000621F5">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选址</w:t>
                  </w:r>
                </w:p>
                <w:p w:rsidR="00B64536" w:rsidRDefault="000621F5">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选线</w:t>
                  </w:r>
                </w:p>
              </w:tc>
              <w:tc>
                <w:tcPr>
                  <w:tcW w:w="3560" w:type="dxa"/>
                  <w:vAlign w:val="center"/>
                </w:tcPr>
                <w:p w:rsidR="00B64536" w:rsidRDefault="000621F5">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、输变电建设项目选址选线应符合生态保护红线管控要求，避让自然保护区、饮用水源保护区等环境敏感区。</w:t>
                  </w:r>
                </w:p>
                <w:p w:rsidR="00B64536" w:rsidRDefault="000621F5">
                  <w:pP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、原则上避免在</w:t>
                  </w:r>
                  <w:r>
                    <w:rPr>
                      <w:rFonts w:eastAsiaTheme="minorEastAsia"/>
                      <w:sz w:val="21"/>
                      <w:szCs w:val="21"/>
                      <w:shd w:val="clear" w:color="auto" w:fill="FFFFFF" w:themeFill="background1"/>
                    </w:rPr>
                    <w:t>0</w:t>
                  </w:r>
                  <w:r>
                    <w:rPr>
                      <w:rFonts w:eastAsiaTheme="minorEastAsia"/>
                      <w:sz w:val="21"/>
                      <w:szCs w:val="21"/>
                      <w:shd w:val="clear" w:color="auto" w:fill="FFFFFF" w:themeFill="background1"/>
                    </w:rPr>
                    <w:t>类声环境功能区建设变电工程。</w:t>
                  </w:r>
                </w:p>
              </w:tc>
              <w:tc>
                <w:tcPr>
                  <w:tcW w:w="2812" w:type="dxa"/>
                  <w:vAlign w:val="center"/>
                </w:tcPr>
                <w:p w:rsidR="00B64536" w:rsidRDefault="000621F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、本工程新建线路选线时，避让了生态保护红线</w:t>
                  </w:r>
                  <w:r>
                    <w:rPr>
                      <w:rFonts w:eastAsiaTheme="minorEastAsia" w:hint="eastAsia"/>
                      <w:sz w:val="21"/>
                      <w:szCs w:val="21"/>
                      <w:shd w:val="clear" w:color="auto" w:fill="FFFFFF" w:themeFill="background1"/>
                    </w:rPr>
                    <w:t>、</w:t>
                  </w:r>
                  <w:r>
                    <w:rPr>
                      <w:rFonts w:eastAsiaTheme="minorEastAsia"/>
                      <w:sz w:val="21"/>
                      <w:szCs w:val="21"/>
                      <w:shd w:val="clear" w:color="auto" w:fill="FFFFFF" w:themeFill="background1"/>
                    </w:rPr>
                    <w:t>自然保护区、饮用水水源保护区等环境敏感区。</w:t>
                  </w:r>
                </w:p>
                <w:p w:rsidR="00B64536" w:rsidRDefault="000621F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、本工程新建线路选线时避让了</w:t>
                  </w:r>
                  <w:r>
                    <w:rPr>
                      <w:rFonts w:eastAsiaTheme="minorEastAsia"/>
                      <w:sz w:val="21"/>
                      <w:szCs w:val="21"/>
                      <w:shd w:val="clear" w:color="auto" w:fill="FFFFFF" w:themeFill="background1"/>
                    </w:rPr>
                    <w:t>0</w:t>
                  </w:r>
                  <w:r>
                    <w:rPr>
                      <w:rFonts w:eastAsiaTheme="minorEastAsia"/>
                      <w:sz w:val="21"/>
                      <w:szCs w:val="21"/>
                      <w:shd w:val="clear" w:color="auto" w:fill="FFFFFF" w:themeFill="background1"/>
                    </w:rPr>
                    <w:t>类声环境功能区。</w:t>
                  </w:r>
                </w:p>
              </w:tc>
            </w:tr>
            <w:tr w:rsidR="00B64536" w:rsidTr="00EF5AEB">
              <w:trPr>
                <w:jc w:val="center"/>
              </w:trPr>
              <w:tc>
                <w:tcPr>
                  <w:tcW w:w="952" w:type="dxa"/>
                  <w:vAlign w:val="center"/>
                </w:tcPr>
                <w:p w:rsidR="00B64536" w:rsidRDefault="000621F5">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设计</w:t>
                  </w:r>
                </w:p>
              </w:tc>
              <w:tc>
                <w:tcPr>
                  <w:tcW w:w="3560" w:type="dxa"/>
                  <w:vAlign w:val="center"/>
                </w:tcPr>
                <w:p w:rsidR="00B64536" w:rsidRDefault="000621F5">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、变电工程应设置足够容量的事故油池及其配套的拦截、防雨、防渗等措施和设施。一旦发生泄漏，应能及</w:t>
                  </w:r>
                  <w:r>
                    <w:rPr>
                      <w:rFonts w:eastAsiaTheme="minorEastAsia"/>
                      <w:sz w:val="21"/>
                      <w:szCs w:val="21"/>
                      <w:shd w:val="clear" w:color="auto" w:fill="FFFFFF" w:themeFill="background1"/>
                    </w:rPr>
                    <w:lastRenderedPageBreak/>
                    <w:t>时进行拦截和处理，确保油及油水混合物全部收集、不外排。</w:t>
                  </w:r>
                </w:p>
                <w:p w:rsidR="00B64536" w:rsidRDefault="000621F5">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p w:rsidR="00B64536" w:rsidRDefault="000621F5">
                  <w:pPr>
                    <w:rPr>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、输电线路应因地制宜合理选择塔基基础，在山丘区应采用全方位长短腿与不等高基础设计，以减少土石方开挖。输电线路无法避让集中林区时，应采取控制导线高度设计，以减少林木砍伐，保护生态环境。</w:t>
                  </w:r>
                </w:p>
              </w:tc>
              <w:tc>
                <w:tcPr>
                  <w:tcW w:w="2812" w:type="dxa"/>
                  <w:vAlign w:val="center"/>
                </w:tcPr>
                <w:p w:rsidR="00B64536" w:rsidRDefault="000621F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lastRenderedPageBreak/>
                    <w:t>1</w:t>
                  </w:r>
                  <w:r>
                    <w:rPr>
                      <w:rFonts w:eastAsiaTheme="minorEastAsia"/>
                      <w:sz w:val="21"/>
                      <w:szCs w:val="21"/>
                      <w:shd w:val="clear" w:color="auto" w:fill="FFFFFF" w:themeFill="background1"/>
                    </w:rPr>
                    <w:t>、变电站前期已建设事故油池及其配套的拦截、防雨、</w:t>
                  </w:r>
                  <w:r>
                    <w:rPr>
                      <w:rFonts w:eastAsiaTheme="minorEastAsia"/>
                      <w:sz w:val="21"/>
                      <w:szCs w:val="21"/>
                      <w:shd w:val="clear" w:color="auto" w:fill="FFFFFF" w:themeFill="background1"/>
                    </w:rPr>
                    <w:lastRenderedPageBreak/>
                    <w:t>防渗等措施和设施。</w:t>
                  </w:r>
                </w:p>
                <w:p w:rsidR="00B64536" w:rsidRDefault="000621F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、变电站前期已建设了生活污水处理系统，生活污水经</w:t>
                  </w:r>
                  <w:r>
                    <w:rPr>
                      <w:rFonts w:eastAsiaTheme="minorEastAsia" w:hint="eastAsia"/>
                      <w:sz w:val="21"/>
                      <w:szCs w:val="21"/>
                      <w:shd w:val="clear" w:color="auto" w:fill="FFFFFF" w:themeFill="background1"/>
                    </w:rPr>
                    <w:t>地埋式污水处理设施处理后回用于站区绿化</w:t>
                  </w:r>
                  <w:r>
                    <w:rPr>
                      <w:rFonts w:eastAsiaTheme="minorEastAsia"/>
                      <w:sz w:val="21"/>
                      <w:szCs w:val="21"/>
                      <w:shd w:val="clear" w:color="auto" w:fill="FFFFFF" w:themeFill="background1"/>
                    </w:rPr>
                    <w:t>，不外排。</w:t>
                  </w:r>
                </w:p>
                <w:p w:rsidR="00B64536" w:rsidRDefault="000621F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、输电线路在山丘区采用全方位长短腿与不等高基础设计，减少了土石方开挖，采用增大线路档距、抬高线路高度等方式减少林木砍伐。</w:t>
                  </w:r>
                </w:p>
              </w:tc>
            </w:tr>
            <w:tr w:rsidR="00B64536" w:rsidTr="00EF5AEB">
              <w:trPr>
                <w:jc w:val="center"/>
              </w:trPr>
              <w:tc>
                <w:tcPr>
                  <w:tcW w:w="952" w:type="dxa"/>
                  <w:vAlign w:val="center"/>
                </w:tcPr>
                <w:p w:rsidR="00B64536" w:rsidRDefault="000621F5">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lastRenderedPageBreak/>
                    <w:t>施工期</w:t>
                  </w:r>
                </w:p>
              </w:tc>
              <w:tc>
                <w:tcPr>
                  <w:tcW w:w="3560" w:type="dxa"/>
                  <w:vAlign w:val="center"/>
                </w:tcPr>
                <w:p w:rsidR="00B64536" w:rsidRDefault="000621F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输变电建设项目施工应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tc>
              <w:tc>
                <w:tcPr>
                  <w:tcW w:w="2812" w:type="dxa"/>
                  <w:vAlign w:val="center"/>
                </w:tcPr>
                <w:p w:rsidR="00B64536" w:rsidRDefault="000621F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本环评依照环境保护相关法律法规、标准及规范要求，提出了一系列施工期生态环境、声环境、水环境、大气环境保护措施以及固体废物处置措施和要求，并将在项目建设过程中同时组织实施环境影响评价文件及其审批部门审批决定中提出的环境保护对策措施。</w:t>
                  </w:r>
                </w:p>
              </w:tc>
            </w:tr>
            <w:tr w:rsidR="00B64536" w:rsidTr="00EF5AEB">
              <w:trPr>
                <w:jc w:val="center"/>
              </w:trPr>
              <w:tc>
                <w:tcPr>
                  <w:tcW w:w="952" w:type="dxa"/>
                  <w:vAlign w:val="center"/>
                </w:tcPr>
                <w:p w:rsidR="00B64536" w:rsidRDefault="000621F5">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运营期</w:t>
                  </w:r>
                </w:p>
              </w:tc>
              <w:tc>
                <w:tcPr>
                  <w:tcW w:w="3560" w:type="dxa"/>
                  <w:vAlign w:val="center"/>
                </w:tcPr>
                <w:p w:rsidR="00B64536" w:rsidRDefault="000621F5">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、运行期做好环境保护设施的维护和运行管理，加强巡查和检查，保障发挥环境保护作用。定期开展环境监测，确保电磁、噪声、废水排放符合</w:t>
                  </w:r>
                  <w:r>
                    <w:rPr>
                      <w:rFonts w:eastAsiaTheme="minorEastAsia"/>
                      <w:sz w:val="21"/>
                      <w:szCs w:val="21"/>
                      <w:shd w:val="clear" w:color="auto" w:fill="FFFFFF" w:themeFill="background1"/>
                    </w:rPr>
                    <w:t>GB 8702</w:t>
                  </w:r>
                  <w:r>
                    <w:rPr>
                      <w:rFonts w:eastAsiaTheme="minorEastAsia"/>
                      <w:sz w:val="21"/>
                      <w:szCs w:val="21"/>
                      <w:shd w:val="clear" w:color="auto" w:fill="FFFFFF" w:themeFill="background1"/>
                    </w:rPr>
                    <w:t>、</w:t>
                  </w:r>
                  <w:r>
                    <w:rPr>
                      <w:rFonts w:eastAsiaTheme="minorEastAsia"/>
                      <w:sz w:val="21"/>
                      <w:szCs w:val="21"/>
                      <w:shd w:val="clear" w:color="auto" w:fill="FFFFFF" w:themeFill="background1"/>
                    </w:rPr>
                    <w:t>GB 12348</w:t>
                  </w:r>
                  <w:r>
                    <w:rPr>
                      <w:rFonts w:eastAsiaTheme="minorEastAsia"/>
                      <w:sz w:val="21"/>
                      <w:szCs w:val="21"/>
                      <w:shd w:val="clear" w:color="auto" w:fill="FFFFFF" w:themeFill="background1"/>
                    </w:rPr>
                    <w:t>、</w:t>
                  </w:r>
                  <w:r>
                    <w:rPr>
                      <w:rFonts w:eastAsiaTheme="minorEastAsia"/>
                      <w:sz w:val="21"/>
                      <w:szCs w:val="21"/>
                      <w:shd w:val="clear" w:color="auto" w:fill="FFFFFF" w:themeFill="background1"/>
                    </w:rPr>
                    <w:t>GB 8978</w:t>
                  </w:r>
                  <w:r>
                    <w:rPr>
                      <w:rFonts w:eastAsiaTheme="minorEastAsia"/>
                      <w:sz w:val="21"/>
                      <w:szCs w:val="21"/>
                      <w:shd w:val="clear" w:color="auto" w:fill="FFFFFF" w:themeFill="background1"/>
                    </w:rPr>
                    <w:t>等国家标准要求，并及时解决公众合理的环境保护诉求。</w:t>
                  </w:r>
                </w:p>
                <w:p w:rsidR="00B64536" w:rsidRDefault="000621F5">
                  <w:pP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、运行期应对事故油池的完好情况进行检查，确保无渗漏、无溢流。</w:t>
                  </w:r>
                </w:p>
                <w:p w:rsidR="00B64536" w:rsidRDefault="000621F5">
                  <w:pPr>
                    <w:rPr>
                      <w:rFonts w:eastAsiaTheme="minorEastAsia"/>
                      <w:sz w:val="21"/>
                      <w:szCs w:val="21"/>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w:t>
                  </w:r>
                  <w:r>
                    <w:rPr>
                      <w:rFonts w:eastAsiaTheme="minorEastAsia" w:hint="eastAsia"/>
                      <w:sz w:val="21"/>
                      <w:szCs w:val="21"/>
                      <w:shd w:val="clear" w:color="auto" w:fill="FFFFFF" w:themeFill="background1"/>
                    </w:rPr>
                    <w:t>变电工程运行过程中产生的变压器油、高抗油等矿物油应进行回收处理。废矿物油和废铅酸蓄电池作为危险废物应交由有资质的单位回收处理，严禁随意丢弃</w:t>
                  </w:r>
                  <w:r>
                    <w:rPr>
                      <w:rFonts w:eastAsiaTheme="minorEastAsia"/>
                      <w:sz w:val="21"/>
                      <w:szCs w:val="21"/>
                      <w:shd w:val="clear" w:color="auto" w:fill="FFFFFF" w:themeFill="background1"/>
                    </w:rPr>
                    <w:t>。</w:t>
                  </w:r>
                  <w:r>
                    <w:rPr>
                      <w:rFonts w:eastAsiaTheme="minorEastAsia" w:hint="eastAsia"/>
                      <w:sz w:val="21"/>
                      <w:szCs w:val="21"/>
                      <w:shd w:val="clear" w:color="auto" w:fill="FFFFFF" w:themeFill="background1"/>
                    </w:rPr>
                    <w:t>不能立即回收处理的应暂存在危险废物暂存间或暂存区。</w:t>
                  </w:r>
                </w:p>
              </w:tc>
              <w:tc>
                <w:tcPr>
                  <w:tcW w:w="2812" w:type="dxa"/>
                  <w:vAlign w:val="center"/>
                </w:tcPr>
                <w:p w:rsidR="00B64536" w:rsidRDefault="000621F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、在采取本报告提出的各项环保措施的前提下，可确保变电站、线路产生的工频电场、工频磁场、噪声满足相应标准要求。</w:t>
                  </w:r>
                </w:p>
                <w:p w:rsidR="00B64536" w:rsidRDefault="000621F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、通过加强运营期的环保设施维护，可确保事故油池无渗漏、无溢流。</w:t>
                  </w:r>
                </w:p>
                <w:p w:rsidR="00B64536" w:rsidRDefault="000621F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、运营过程中产生的废变压器油和废铅酸蓄电池作为危险废物分别交由有危险废物处理资质的单位</w:t>
                  </w:r>
                  <w:r>
                    <w:rPr>
                      <w:rFonts w:eastAsiaTheme="minorEastAsia" w:hint="eastAsia"/>
                      <w:sz w:val="21"/>
                      <w:szCs w:val="21"/>
                      <w:shd w:val="clear" w:color="auto" w:fill="FFFFFF" w:themeFill="background1"/>
                    </w:rPr>
                    <w:t>（目前为</w:t>
                  </w:r>
                  <w:r>
                    <w:rPr>
                      <w:rFonts w:eastAsiaTheme="minorEastAsia"/>
                      <w:sz w:val="21"/>
                      <w:szCs w:val="21"/>
                      <w:shd w:val="clear" w:color="auto" w:fill="FFFFFF" w:themeFill="background1"/>
                    </w:rPr>
                    <w:t>云南圣邦科技有限公司、云南振兴集团资源利用有限公司</w:t>
                  </w:r>
                  <w:r>
                    <w:rPr>
                      <w:rFonts w:eastAsiaTheme="minorEastAsia" w:hint="eastAsia"/>
                      <w:sz w:val="21"/>
                      <w:szCs w:val="21"/>
                      <w:shd w:val="clear" w:color="auto" w:fill="FFFFFF" w:themeFill="background1"/>
                    </w:rPr>
                    <w:t>）</w:t>
                  </w:r>
                  <w:r>
                    <w:rPr>
                      <w:rFonts w:eastAsiaTheme="minorEastAsia"/>
                      <w:sz w:val="21"/>
                      <w:szCs w:val="21"/>
                      <w:shd w:val="clear" w:color="auto" w:fill="FFFFFF" w:themeFill="background1"/>
                    </w:rPr>
                    <w:t>处理。</w:t>
                  </w:r>
                </w:p>
              </w:tc>
            </w:tr>
          </w:tbl>
          <w:p w:rsidR="00B64536" w:rsidRDefault="000621F5" w:rsidP="00A346F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综上所述，本工程建设满足《输变电建设项目环境保护技术要求》（</w:t>
            </w:r>
            <w:r>
              <w:rPr>
                <w:rFonts w:eastAsiaTheme="minorEastAsia"/>
                <w:sz w:val="24"/>
                <w:shd w:val="clear" w:color="auto" w:fill="FFFFFF" w:themeFill="background1"/>
              </w:rPr>
              <w:t>HJ1113-2020</w:t>
            </w:r>
            <w:r>
              <w:rPr>
                <w:rFonts w:eastAsiaTheme="minorEastAsia"/>
                <w:sz w:val="24"/>
                <w:shd w:val="clear" w:color="auto" w:fill="FFFFFF" w:themeFill="background1"/>
              </w:rPr>
              <w:t>）相关要求。</w:t>
            </w:r>
          </w:p>
        </w:tc>
      </w:tr>
    </w:tbl>
    <w:p w:rsidR="00B64536" w:rsidRDefault="00B64536">
      <w:pPr>
        <w:rPr>
          <w:rFonts w:eastAsia="黑体"/>
          <w:bCs/>
          <w:shd w:val="clear" w:color="auto" w:fill="FFFFFF" w:themeFill="background1"/>
        </w:rPr>
        <w:sectPr w:rsidR="00B64536">
          <w:footerReference w:type="default" r:id="rId19"/>
          <w:pgSz w:w="11907" w:h="16840"/>
          <w:pgMar w:top="1134" w:right="1418" w:bottom="1134" w:left="1418" w:header="851" w:footer="992" w:gutter="0"/>
          <w:pgNumType w:start="1"/>
          <w:cols w:space="720"/>
          <w:docGrid w:type="linesAndChars" w:linePitch="312"/>
        </w:sectPr>
      </w:pPr>
    </w:p>
    <w:p w:rsidR="00B64536" w:rsidRDefault="000621F5">
      <w:pPr>
        <w:spacing w:line="360" w:lineRule="auto"/>
        <w:ind w:firstLineChars="100" w:firstLine="320"/>
        <w:jc w:val="center"/>
        <w:outlineLvl w:val="0"/>
        <w:rPr>
          <w:rFonts w:eastAsia="黑体"/>
          <w:bCs/>
          <w:sz w:val="32"/>
          <w:szCs w:val="32"/>
          <w:shd w:val="clear" w:color="auto" w:fill="FFFFFF" w:themeFill="background1"/>
        </w:rPr>
      </w:pPr>
      <w:bookmarkStart w:id="13" w:name="_Toc87543224"/>
      <w:bookmarkStart w:id="14" w:name="_Toc344397999"/>
      <w:bookmarkStart w:id="15" w:name="_Toc335832999"/>
      <w:bookmarkStart w:id="16" w:name="_Toc344399735"/>
      <w:bookmarkStart w:id="17" w:name="_Toc335844896"/>
      <w:r>
        <w:rPr>
          <w:rFonts w:eastAsia="黑体"/>
          <w:bCs/>
          <w:sz w:val="32"/>
          <w:szCs w:val="32"/>
          <w:shd w:val="clear" w:color="auto" w:fill="FFFFFF" w:themeFill="background1"/>
        </w:rPr>
        <w:lastRenderedPageBreak/>
        <w:t>二、建设内容</w:t>
      </w:r>
      <w:bookmarkEnd w:id="13"/>
    </w:p>
    <w:tbl>
      <w:tblPr>
        <w:tblStyle w:val="af8"/>
        <w:tblW w:w="9287" w:type="dxa"/>
        <w:tblLayout w:type="fixed"/>
        <w:tblCellMar>
          <w:bottom w:w="6" w:type="dxa"/>
        </w:tblCellMar>
        <w:tblLook w:val="04A0"/>
      </w:tblPr>
      <w:tblGrid>
        <w:gridCol w:w="543"/>
        <w:gridCol w:w="8744"/>
      </w:tblGrid>
      <w:tr w:rsidR="00B64536">
        <w:tc>
          <w:tcPr>
            <w:tcW w:w="54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4"/>
                <w:shd w:val="clear" w:color="auto" w:fill="FFFFFF" w:themeFill="background1"/>
              </w:rPr>
            </w:pPr>
            <w:r>
              <w:rPr>
                <w:rFonts w:eastAsia="楷体_GB2312"/>
                <w:b/>
                <w:sz w:val="24"/>
                <w:shd w:val="clear" w:color="auto" w:fill="FFFFFF" w:themeFill="background1"/>
              </w:rPr>
              <w:t>地理位置</w:t>
            </w:r>
          </w:p>
        </w:tc>
        <w:tc>
          <w:tcPr>
            <w:tcW w:w="8744" w:type="dxa"/>
            <w:tcBorders>
              <w:top w:val="single" w:sz="4" w:space="0" w:color="auto"/>
              <w:left w:val="single" w:sz="4" w:space="0" w:color="auto"/>
              <w:bottom w:val="single" w:sz="4" w:space="0" w:color="auto"/>
              <w:right w:val="single" w:sz="4" w:space="0" w:color="auto"/>
            </w:tcBorders>
            <w:vAlign w:val="center"/>
          </w:tcPr>
          <w:p w:rsidR="00B64536" w:rsidRDefault="000621F5">
            <w:pPr>
              <w:autoSpaceDE w:val="0"/>
              <w:autoSpaceDN w:val="0"/>
              <w:adjustRightInd w:val="0"/>
              <w:spacing w:line="360" w:lineRule="auto"/>
              <w:ind w:firstLineChars="150" w:firstLine="360"/>
              <w:rPr>
                <w:rFonts w:eastAsia="宋体"/>
                <w:sz w:val="24"/>
                <w:shd w:val="clear" w:color="auto" w:fill="FFFFFF" w:themeFill="background1"/>
              </w:rPr>
            </w:pPr>
            <w:r>
              <w:rPr>
                <w:rFonts w:eastAsia="宋体" w:hint="eastAsia"/>
                <w:sz w:val="24"/>
                <w:shd w:val="clear" w:color="auto" w:fill="FFFFFF" w:themeFill="background1"/>
              </w:rPr>
              <w:t>本工程位于云南省楚雄州境内。</w:t>
            </w:r>
          </w:p>
          <w:p w:rsidR="00B64536" w:rsidRDefault="000621F5">
            <w:pPr>
              <w:autoSpaceDE w:val="0"/>
              <w:autoSpaceDN w:val="0"/>
              <w:adjustRightInd w:val="0"/>
              <w:spacing w:line="360" w:lineRule="auto"/>
              <w:ind w:firstLineChars="150" w:firstLine="360"/>
              <w:rPr>
                <w:rFonts w:eastAsia="宋体"/>
                <w:sz w:val="24"/>
                <w:shd w:val="clear" w:color="auto" w:fill="FFFFFF" w:themeFill="background1"/>
              </w:rPr>
            </w:pPr>
            <w:r>
              <w:rPr>
                <w:rFonts w:eastAsia="宋体" w:hint="eastAsia"/>
                <w:sz w:val="24"/>
                <w:shd w:val="clear" w:color="auto" w:fill="FFFFFF" w:themeFill="background1"/>
              </w:rPr>
              <w:t>500kV</w:t>
            </w:r>
            <w:r>
              <w:rPr>
                <w:rFonts w:eastAsia="宋体" w:hint="eastAsia"/>
                <w:sz w:val="24"/>
                <w:shd w:val="clear" w:color="auto" w:fill="FFFFFF" w:themeFill="background1"/>
              </w:rPr>
              <w:t>仁和变位于云南省楚雄彝族自治州永仁县宜就镇南面约</w:t>
            </w:r>
            <w:r>
              <w:rPr>
                <w:rFonts w:eastAsia="宋体" w:hint="eastAsia"/>
                <w:sz w:val="24"/>
                <w:shd w:val="clear" w:color="auto" w:fill="FFFFFF" w:themeFill="background1"/>
              </w:rPr>
              <w:t>4km</w:t>
            </w:r>
            <w:r>
              <w:rPr>
                <w:rFonts w:eastAsia="宋体" w:hint="eastAsia"/>
                <w:sz w:val="24"/>
                <w:shd w:val="clear" w:color="auto" w:fill="FFFFFF" w:themeFill="background1"/>
              </w:rPr>
              <w:t>的地什苴村，东北距永仁县约</w:t>
            </w:r>
            <w:r>
              <w:rPr>
                <w:rFonts w:eastAsia="宋体" w:hint="eastAsia"/>
                <w:sz w:val="24"/>
                <w:shd w:val="clear" w:color="auto" w:fill="FFFFFF" w:themeFill="background1"/>
              </w:rPr>
              <w:t>18.5km</w:t>
            </w:r>
            <w:r>
              <w:rPr>
                <w:rFonts w:eastAsia="宋体" w:hint="eastAsia"/>
                <w:sz w:val="24"/>
                <w:shd w:val="clear" w:color="auto" w:fill="FFFFFF" w:themeFill="background1"/>
              </w:rPr>
              <w:t>，西南距大姚县城约</w:t>
            </w:r>
            <w:r>
              <w:rPr>
                <w:rFonts w:eastAsia="宋体" w:hint="eastAsia"/>
                <w:sz w:val="24"/>
                <w:shd w:val="clear" w:color="auto" w:fill="FFFFFF" w:themeFill="background1"/>
              </w:rPr>
              <w:t>32.5km</w:t>
            </w:r>
            <w:r>
              <w:rPr>
                <w:rFonts w:eastAsia="宋体" w:hint="eastAsia"/>
                <w:sz w:val="24"/>
                <w:shd w:val="clear" w:color="auto" w:fill="FFFFFF" w:themeFill="background1"/>
              </w:rPr>
              <w:t>，南距楚雄市约</w:t>
            </w:r>
            <w:r>
              <w:rPr>
                <w:rFonts w:eastAsia="宋体" w:hint="eastAsia"/>
                <w:sz w:val="24"/>
                <w:shd w:val="clear" w:color="auto" w:fill="FFFFFF" w:themeFill="background1"/>
              </w:rPr>
              <w:t>108km</w:t>
            </w:r>
            <w:r>
              <w:rPr>
                <w:rFonts w:eastAsia="宋体" w:hint="eastAsia"/>
                <w:sz w:val="24"/>
                <w:shd w:val="clear" w:color="auto" w:fill="FFFFFF" w:themeFill="background1"/>
              </w:rPr>
              <w:t>，东南距昆明约</w:t>
            </w:r>
            <w:r>
              <w:rPr>
                <w:rFonts w:eastAsia="宋体" w:hint="eastAsia"/>
                <w:sz w:val="24"/>
                <w:shd w:val="clear" w:color="auto" w:fill="FFFFFF" w:themeFill="background1"/>
              </w:rPr>
              <w:t>150km</w:t>
            </w:r>
            <w:r>
              <w:rPr>
                <w:rFonts w:eastAsia="宋体" w:hint="eastAsia"/>
                <w:sz w:val="24"/>
                <w:shd w:val="clear" w:color="auto" w:fill="FFFFFF" w:themeFill="background1"/>
              </w:rPr>
              <w:t>。</w:t>
            </w:r>
          </w:p>
          <w:p w:rsidR="00B64536" w:rsidRDefault="000621F5">
            <w:pPr>
              <w:autoSpaceDE w:val="0"/>
              <w:autoSpaceDN w:val="0"/>
              <w:adjustRightInd w:val="0"/>
              <w:spacing w:line="360" w:lineRule="auto"/>
              <w:ind w:firstLineChars="150" w:firstLine="360"/>
              <w:rPr>
                <w:rFonts w:eastAsia="宋体"/>
                <w:sz w:val="24"/>
                <w:shd w:val="clear" w:color="auto" w:fill="FFFFFF" w:themeFill="background1"/>
              </w:rPr>
            </w:pPr>
            <w:r>
              <w:rPr>
                <w:rFonts w:eastAsia="宋体" w:hint="eastAsia"/>
                <w:sz w:val="24"/>
                <w:shd w:val="clear" w:color="auto" w:fill="FFFFFF" w:themeFill="background1"/>
              </w:rPr>
              <w:t>本工程新建</w:t>
            </w:r>
            <w:r>
              <w:rPr>
                <w:rFonts w:eastAsia="宋体" w:hint="eastAsia"/>
                <w:sz w:val="24"/>
                <w:shd w:val="clear" w:color="auto" w:fill="FFFFFF" w:themeFill="background1"/>
              </w:rPr>
              <w:t>220kV</w:t>
            </w:r>
            <w:r>
              <w:rPr>
                <w:rFonts w:eastAsia="宋体" w:hint="eastAsia"/>
                <w:sz w:val="24"/>
                <w:shd w:val="clear" w:color="auto" w:fill="FFFFFF" w:themeFill="background1"/>
              </w:rPr>
              <w:t>输电线路位于云南省楚雄州大姚县、永仁县境内。</w:t>
            </w:r>
          </w:p>
          <w:p w:rsidR="00B64536" w:rsidRDefault="00B64536">
            <w:pPr>
              <w:autoSpaceDE w:val="0"/>
              <w:autoSpaceDN w:val="0"/>
              <w:adjustRightInd w:val="0"/>
              <w:spacing w:line="360" w:lineRule="auto"/>
              <w:ind w:firstLineChars="150" w:firstLine="360"/>
              <w:rPr>
                <w:rFonts w:eastAsia="宋体"/>
                <w:sz w:val="24"/>
                <w:shd w:val="clear" w:color="auto" w:fill="FFFFFF" w:themeFill="background1"/>
              </w:rPr>
            </w:pPr>
          </w:p>
        </w:tc>
      </w:tr>
      <w:tr w:rsidR="00B64536">
        <w:trPr>
          <w:trHeight w:val="1408"/>
        </w:trPr>
        <w:tc>
          <w:tcPr>
            <w:tcW w:w="54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项目组成及规模</w:t>
            </w:r>
          </w:p>
        </w:tc>
        <w:tc>
          <w:tcPr>
            <w:tcW w:w="8744" w:type="dxa"/>
            <w:tcBorders>
              <w:top w:val="single" w:sz="4" w:space="0" w:color="auto"/>
              <w:left w:val="single" w:sz="4" w:space="0" w:color="auto"/>
              <w:bottom w:val="single" w:sz="4" w:space="0" w:color="auto"/>
              <w:right w:val="single" w:sz="4" w:space="0" w:color="auto"/>
            </w:tcBorders>
            <w:vAlign w:val="center"/>
          </w:tcPr>
          <w:p w:rsidR="00B64536" w:rsidRDefault="000621F5">
            <w:pPr>
              <w:pStyle w:val="affff"/>
              <w:numPr>
                <w:ilvl w:val="0"/>
                <w:numId w:val="7"/>
              </w:numPr>
              <w:adjustRightInd w:val="0"/>
              <w:snapToGrid w:val="0"/>
              <w:spacing w:line="360" w:lineRule="auto"/>
              <w:ind w:left="196" w:firstLineChars="0" w:hanging="196"/>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项目组成</w:t>
            </w:r>
          </w:p>
          <w:p w:rsidR="00B64536" w:rsidRDefault="000621F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本工程建设内容包括</w:t>
            </w:r>
            <w:r>
              <w:rPr>
                <w:rFonts w:eastAsia="宋体" w:hint="eastAsia"/>
                <w:sz w:val="24"/>
                <w:shd w:val="clear" w:color="auto" w:fill="FFFFFF" w:themeFill="background1"/>
              </w:rPr>
              <w:t>500kV</w:t>
            </w:r>
            <w:r>
              <w:rPr>
                <w:rFonts w:eastAsia="宋体" w:hint="eastAsia"/>
                <w:sz w:val="24"/>
                <w:shd w:val="clear" w:color="auto" w:fill="FFFFFF" w:themeFill="background1"/>
              </w:rPr>
              <w:t>仁和变</w:t>
            </w:r>
            <w:r>
              <w:rPr>
                <w:rFonts w:eastAsia="宋体" w:hint="eastAsia"/>
                <w:sz w:val="24"/>
                <w:shd w:val="clear" w:color="auto" w:fill="FFFFFF" w:themeFill="background1"/>
              </w:rPr>
              <w:t>220kV</w:t>
            </w:r>
            <w:r>
              <w:rPr>
                <w:rFonts w:eastAsia="宋体" w:hint="eastAsia"/>
                <w:sz w:val="24"/>
                <w:shd w:val="clear" w:color="auto" w:fill="FFFFFF" w:themeFill="background1"/>
              </w:rPr>
              <w:t>间隔扩建工程、新建</w:t>
            </w:r>
            <w:r>
              <w:rPr>
                <w:rFonts w:eastAsia="宋体" w:hint="eastAsia"/>
                <w:sz w:val="24"/>
                <w:shd w:val="clear" w:color="auto" w:fill="FFFFFF" w:themeFill="background1"/>
              </w:rPr>
              <w:t>220kV</w:t>
            </w:r>
            <w:r>
              <w:rPr>
                <w:rFonts w:eastAsia="宋体" w:hint="eastAsia"/>
                <w:sz w:val="24"/>
                <w:shd w:val="clear" w:color="auto" w:fill="FFFFFF" w:themeFill="background1"/>
              </w:rPr>
              <w:t>石板箐升压站至</w:t>
            </w:r>
            <w:r>
              <w:rPr>
                <w:rFonts w:eastAsia="宋体" w:hint="eastAsia"/>
                <w:sz w:val="24"/>
                <w:shd w:val="clear" w:color="auto" w:fill="FFFFFF" w:themeFill="background1"/>
              </w:rPr>
              <w:t>500kV</w:t>
            </w:r>
            <w:r>
              <w:rPr>
                <w:rFonts w:eastAsia="宋体" w:hint="eastAsia"/>
                <w:sz w:val="24"/>
                <w:shd w:val="clear" w:color="auto" w:fill="FFFFFF" w:themeFill="background1"/>
              </w:rPr>
              <w:t>仁和变</w:t>
            </w:r>
            <w:r>
              <w:rPr>
                <w:rFonts w:eastAsia="宋体" w:hint="eastAsia"/>
                <w:sz w:val="24"/>
                <w:shd w:val="clear" w:color="auto" w:fill="FFFFFF" w:themeFill="background1"/>
              </w:rPr>
              <w:t>220kV</w:t>
            </w:r>
            <w:r>
              <w:rPr>
                <w:rFonts w:eastAsia="宋体" w:hint="eastAsia"/>
                <w:sz w:val="24"/>
                <w:shd w:val="clear" w:color="auto" w:fill="FFFFFF" w:themeFill="background1"/>
              </w:rPr>
              <w:t>线路工程。</w:t>
            </w:r>
          </w:p>
          <w:p w:rsidR="00B64536" w:rsidRDefault="000621F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本工程基本组成情况见</w:t>
            </w:r>
            <w:fldSimple w:instr="REF _Ref67352950 \h  \* MERGEFORMAT ">
              <w:r w:rsidR="00A346F1" w:rsidRPr="00A346F1">
                <w:rPr>
                  <w:rFonts w:eastAsia="宋体"/>
                  <w:sz w:val="24"/>
                  <w:shd w:val="clear" w:color="auto" w:fill="FFFFFF" w:themeFill="background1"/>
                </w:rPr>
                <w:t>表</w:t>
              </w:r>
            </w:fldSimple>
            <w:r>
              <w:rPr>
                <w:sz w:val="24"/>
              </w:rPr>
              <w:t>2-1</w:t>
            </w:r>
            <w:r>
              <w:rPr>
                <w:rFonts w:eastAsia="宋体"/>
                <w:sz w:val="24"/>
                <w:shd w:val="clear" w:color="auto" w:fill="FFFFFF" w:themeFill="background1"/>
              </w:rPr>
              <w:t>。</w:t>
            </w:r>
          </w:p>
          <w:p w:rsidR="00B64536" w:rsidRDefault="000621F5">
            <w:pPr>
              <w:pStyle w:val="a8"/>
              <w:keepNext/>
              <w:rPr>
                <w:rFonts w:ascii="Times New Roman" w:hAnsi="Times New Roman"/>
                <w:sz w:val="21"/>
                <w:szCs w:val="21"/>
                <w:shd w:val="clear" w:color="auto" w:fill="FFFFFF" w:themeFill="background1"/>
              </w:rPr>
            </w:pPr>
            <w:bookmarkStart w:id="18" w:name="_Ref67352950"/>
            <w:r>
              <w:rPr>
                <w:rFonts w:ascii="Times New Roman" w:hAnsi="Times New Roman"/>
                <w:sz w:val="21"/>
                <w:szCs w:val="21"/>
                <w:shd w:val="clear" w:color="auto" w:fill="FFFFFF" w:themeFill="background1"/>
              </w:rPr>
              <w:t>表</w:t>
            </w:r>
            <w:bookmarkEnd w:id="18"/>
            <w:r>
              <w:rPr>
                <w:rFonts w:ascii="Times New Roman" w:hAnsi="Times New Roman"/>
                <w:sz w:val="21"/>
                <w:szCs w:val="21"/>
                <w:shd w:val="clear" w:color="auto" w:fill="FFFFFF" w:themeFill="background1"/>
              </w:rPr>
              <w:t xml:space="preserve">2-1                            </w:t>
            </w:r>
            <w:r>
              <w:rPr>
                <w:rFonts w:ascii="Times New Roman" w:hAnsi="Times New Roman"/>
                <w:sz w:val="21"/>
                <w:szCs w:val="21"/>
                <w:shd w:val="clear" w:color="auto" w:fill="FFFFFF" w:themeFill="background1"/>
              </w:rPr>
              <w:t>项目基本组成</w:t>
            </w:r>
          </w:p>
          <w:tbl>
            <w:tblPr>
              <w:tblW w:w="85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921"/>
              <w:gridCol w:w="804"/>
              <w:gridCol w:w="1539"/>
              <w:gridCol w:w="4246"/>
            </w:tblGrid>
            <w:tr w:rsidR="00B64536">
              <w:trPr>
                <w:cantSplit/>
                <w:trHeight w:val="20"/>
                <w:jc w:val="center"/>
              </w:trPr>
              <w:tc>
                <w:tcPr>
                  <w:tcW w:w="1921" w:type="dxa"/>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工程名称</w:t>
                  </w:r>
                </w:p>
              </w:tc>
              <w:tc>
                <w:tcPr>
                  <w:tcW w:w="6589" w:type="dxa"/>
                  <w:gridSpan w:val="3"/>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color w:val="000000"/>
                      <w:sz w:val="21"/>
                      <w:szCs w:val="21"/>
                    </w:rPr>
                    <w:t>大姚县石板箐光伏电站接网工程</w:t>
                  </w:r>
                </w:p>
              </w:tc>
            </w:tr>
            <w:tr w:rsidR="00B64536">
              <w:trPr>
                <w:cantSplit/>
                <w:trHeight w:val="20"/>
                <w:jc w:val="center"/>
              </w:trPr>
              <w:tc>
                <w:tcPr>
                  <w:tcW w:w="1921" w:type="dxa"/>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建设单位</w:t>
                  </w:r>
                </w:p>
              </w:tc>
              <w:tc>
                <w:tcPr>
                  <w:tcW w:w="6589" w:type="dxa"/>
                  <w:gridSpan w:val="3"/>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云南电网有限责任公司楚雄供电局</w:t>
                  </w:r>
                </w:p>
              </w:tc>
            </w:tr>
            <w:tr w:rsidR="00B64536">
              <w:trPr>
                <w:cantSplit/>
                <w:trHeight w:val="20"/>
                <w:jc w:val="center"/>
              </w:trPr>
              <w:tc>
                <w:tcPr>
                  <w:tcW w:w="1921" w:type="dxa"/>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工程性质</w:t>
                  </w:r>
                </w:p>
              </w:tc>
              <w:tc>
                <w:tcPr>
                  <w:tcW w:w="6589" w:type="dxa"/>
                  <w:gridSpan w:val="3"/>
                  <w:tcMar>
                    <w:left w:w="57" w:type="dxa"/>
                    <w:right w:w="57" w:type="dxa"/>
                  </w:tcMar>
                  <w:vAlign w:val="center"/>
                </w:tcPr>
                <w:p w:rsidR="00B64536" w:rsidRDefault="00B36CC2" w:rsidP="00B36CC2">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新建，</w:t>
                  </w:r>
                  <w:r w:rsidR="000621F5">
                    <w:rPr>
                      <w:rFonts w:ascii="Times New Roman" w:hAnsi="Times New Roman"/>
                      <w:color w:val="000000"/>
                      <w:sz w:val="21"/>
                      <w:szCs w:val="21"/>
                    </w:rPr>
                    <w:t>输变电工程</w:t>
                  </w:r>
                </w:p>
              </w:tc>
            </w:tr>
            <w:tr w:rsidR="00B64536">
              <w:trPr>
                <w:cantSplit/>
                <w:trHeight w:val="20"/>
                <w:jc w:val="center"/>
              </w:trPr>
              <w:tc>
                <w:tcPr>
                  <w:tcW w:w="1921" w:type="dxa"/>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可研设计单位</w:t>
                  </w:r>
                </w:p>
              </w:tc>
              <w:tc>
                <w:tcPr>
                  <w:tcW w:w="6589" w:type="dxa"/>
                  <w:gridSpan w:val="3"/>
                  <w:tcMar>
                    <w:left w:w="57" w:type="dxa"/>
                    <w:right w:w="57" w:type="dxa"/>
                  </w:tcMar>
                  <w:vAlign w:val="center"/>
                </w:tcPr>
                <w:p w:rsidR="00B64536" w:rsidRDefault="000621F5">
                  <w:pPr>
                    <w:jc w:val="center"/>
                    <w:rPr>
                      <w:rFonts w:eastAsia="仿宋"/>
                      <w:b/>
                      <w:color w:val="000000"/>
                      <w:spacing w:val="2"/>
                      <w:kern w:val="10"/>
                      <w:sz w:val="21"/>
                      <w:szCs w:val="21"/>
                    </w:rPr>
                  </w:pPr>
                  <w:r>
                    <w:rPr>
                      <w:rFonts w:asciiTheme="minorEastAsia" w:eastAsiaTheme="minorEastAsia" w:hAnsiTheme="minorEastAsia" w:cstheme="minorEastAsia" w:hint="eastAsia"/>
                      <w:color w:val="000000"/>
                      <w:sz w:val="21"/>
                      <w:szCs w:val="21"/>
                    </w:rPr>
                    <w:t>大理电力设计院有限责任公司</w:t>
                  </w:r>
                </w:p>
              </w:tc>
            </w:tr>
            <w:tr w:rsidR="00B64536">
              <w:trPr>
                <w:cantSplit/>
                <w:trHeight w:val="20"/>
                <w:jc w:val="center"/>
              </w:trPr>
              <w:tc>
                <w:tcPr>
                  <w:tcW w:w="1921" w:type="dxa"/>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建设地点</w:t>
                  </w:r>
                </w:p>
              </w:tc>
              <w:tc>
                <w:tcPr>
                  <w:tcW w:w="6589" w:type="dxa"/>
                  <w:gridSpan w:val="3"/>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云南省</w:t>
                  </w:r>
                  <w:r w:rsidR="00B36CC2" w:rsidRPr="00B36CC2">
                    <w:rPr>
                      <w:rFonts w:ascii="Times New Roman" w:hAnsi="Times New Roman" w:hint="eastAsia"/>
                      <w:color w:val="000000"/>
                      <w:sz w:val="21"/>
                      <w:szCs w:val="21"/>
                    </w:rPr>
                    <w:t>楚雄彝族自治州</w:t>
                  </w:r>
                  <w:r>
                    <w:rPr>
                      <w:rFonts w:ascii="Times New Roman" w:hAnsi="Times New Roman"/>
                      <w:color w:val="000000"/>
                      <w:sz w:val="21"/>
                      <w:szCs w:val="21"/>
                    </w:rPr>
                    <w:t>大姚县、永仁县</w:t>
                  </w:r>
                </w:p>
              </w:tc>
            </w:tr>
            <w:tr w:rsidR="00B64536">
              <w:trPr>
                <w:cantSplit/>
                <w:trHeight w:val="549"/>
                <w:jc w:val="center"/>
              </w:trPr>
              <w:tc>
                <w:tcPr>
                  <w:tcW w:w="1921" w:type="dxa"/>
                  <w:vMerge w:val="restart"/>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项目组成</w:t>
                  </w:r>
                </w:p>
              </w:tc>
              <w:tc>
                <w:tcPr>
                  <w:tcW w:w="2343" w:type="dxa"/>
                  <w:gridSpan w:val="2"/>
                  <w:tcBorders>
                    <w:right w:val="single" w:sz="4" w:space="0" w:color="auto"/>
                  </w:tcBorders>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变电工程</w:t>
                  </w:r>
                </w:p>
              </w:tc>
              <w:tc>
                <w:tcPr>
                  <w:tcW w:w="4246" w:type="dxa"/>
                  <w:tcBorders>
                    <w:left w:val="single" w:sz="4" w:space="0" w:color="auto"/>
                    <w:bottom w:val="single" w:sz="4" w:space="0" w:color="auto"/>
                  </w:tcBorders>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500kV</w:t>
                  </w:r>
                  <w:r>
                    <w:rPr>
                      <w:rFonts w:ascii="Times New Roman" w:hAnsi="Times New Roman"/>
                      <w:color w:val="000000"/>
                      <w:sz w:val="21"/>
                      <w:szCs w:val="21"/>
                    </w:rPr>
                    <w:t>仁和变</w:t>
                  </w:r>
                  <w:r>
                    <w:rPr>
                      <w:rFonts w:ascii="Times New Roman" w:hAnsi="Times New Roman"/>
                      <w:color w:val="000000"/>
                      <w:sz w:val="21"/>
                      <w:szCs w:val="21"/>
                    </w:rPr>
                    <w:t>220kV</w:t>
                  </w:r>
                  <w:r>
                    <w:rPr>
                      <w:rFonts w:ascii="Times New Roman" w:hAnsi="Times New Roman"/>
                      <w:color w:val="000000"/>
                      <w:sz w:val="21"/>
                      <w:szCs w:val="21"/>
                    </w:rPr>
                    <w:t>间隔扩建工程</w:t>
                  </w:r>
                </w:p>
              </w:tc>
            </w:tr>
            <w:tr w:rsidR="00B64536">
              <w:trPr>
                <w:cantSplit/>
                <w:trHeight w:val="406"/>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color w:val="000000"/>
                      <w:sz w:val="21"/>
                      <w:szCs w:val="21"/>
                    </w:rPr>
                  </w:pPr>
                </w:p>
              </w:tc>
              <w:tc>
                <w:tcPr>
                  <w:tcW w:w="2343" w:type="dxa"/>
                  <w:gridSpan w:val="2"/>
                  <w:tcBorders>
                    <w:top w:val="single" w:sz="4" w:space="0" w:color="auto"/>
                    <w:right w:val="single" w:sz="4" w:space="0" w:color="auto"/>
                  </w:tcBorders>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线路工程</w:t>
                  </w:r>
                </w:p>
              </w:tc>
              <w:tc>
                <w:tcPr>
                  <w:tcW w:w="4246" w:type="dxa"/>
                  <w:tcBorders>
                    <w:top w:val="single" w:sz="4" w:space="0" w:color="auto"/>
                    <w:left w:val="single" w:sz="4" w:space="0" w:color="auto"/>
                  </w:tcBorders>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新建</w:t>
                  </w:r>
                  <w:r>
                    <w:rPr>
                      <w:rFonts w:ascii="Times New Roman" w:hAnsi="Times New Roman"/>
                      <w:color w:val="000000"/>
                      <w:sz w:val="21"/>
                      <w:szCs w:val="21"/>
                    </w:rPr>
                    <w:t>220kV</w:t>
                  </w:r>
                  <w:r>
                    <w:rPr>
                      <w:rFonts w:ascii="Times New Roman" w:hAnsi="Times New Roman"/>
                      <w:color w:val="000000"/>
                      <w:sz w:val="21"/>
                      <w:szCs w:val="21"/>
                    </w:rPr>
                    <w:t>石板箐升压站至</w:t>
                  </w:r>
                  <w:r>
                    <w:rPr>
                      <w:rFonts w:ascii="Times New Roman" w:hAnsi="Times New Roman"/>
                      <w:color w:val="000000"/>
                      <w:sz w:val="21"/>
                      <w:szCs w:val="21"/>
                    </w:rPr>
                    <w:t>500kV</w:t>
                  </w:r>
                  <w:r>
                    <w:rPr>
                      <w:rFonts w:ascii="Times New Roman" w:hAnsi="Times New Roman"/>
                      <w:color w:val="000000"/>
                      <w:sz w:val="21"/>
                      <w:szCs w:val="21"/>
                    </w:rPr>
                    <w:t>仁和变</w:t>
                  </w:r>
                  <w:r>
                    <w:rPr>
                      <w:rFonts w:ascii="Times New Roman" w:hAnsi="Times New Roman"/>
                      <w:color w:val="000000"/>
                      <w:sz w:val="21"/>
                      <w:szCs w:val="21"/>
                    </w:rPr>
                    <w:t>220kV</w:t>
                  </w:r>
                  <w:r>
                    <w:rPr>
                      <w:rFonts w:ascii="Times New Roman" w:hAnsi="Times New Roman"/>
                      <w:color w:val="000000"/>
                      <w:sz w:val="21"/>
                      <w:szCs w:val="21"/>
                    </w:rPr>
                    <w:t>线路工程</w:t>
                  </w:r>
                </w:p>
              </w:tc>
            </w:tr>
            <w:tr w:rsidR="00B64536">
              <w:trPr>
                <w:cantSplit/>
                <w:trHeight w:val="20"/>
                <w:jc w:val="center"/>
              </w:trPr>
              <w:tc>
                <w:tcPr>
                  <w:tcW w:w="1921" w:type="dxa"/>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建设内容</w:t>
                  </w:r>
                </w:p>
              </w:tc>
              <w:tc>
                <w:tcPr>
                  <w:tcW w:w="2343" w:type="dxa"/>
                  <w:gridSpan w:val="2"/>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color w:val="000000"/>
                      <w:sz w:val="21"/>
                      <w:szCs w:val="21"/>
                    </w:rPr>
                    <w:t>项目</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color w:val="000000"/>
                      <w:sz w:val="21"/>
                      <w:szCs w:val="21"/>
                    </w:rPr>
                    <w:t>规模</w:t>
                  </w:r>
                </w:p>
              </w:tc>
            </w:tr>
            <w:tr w:rsidR="00B64536">
              <w:trPr>
                <w:cantSplit/>
                <w:trHeight w:val="20"/>
                <w:jc w:val="center"/>
              </w:trPr>
              <w:tc>
                <w:tcPr>
                  <w:tcW w:w="1921" w:type="dxa"/>
                  <w:vMerge w:val="restart"/>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snapToGrid w:val="0"/>
                      <w:color w:val="000000"/>
                      <w:sz w:val="21"/>
                      <w:szCs w:val="21"/>
                    </w:rPr>
                    <w:t>500kV</w:t>
                  </w:r>
                  <w:r>
                    <w:rPr>
                      <w:rFonts w:ascii="Times New Roman" w:hAnsi="Times New Roman"/>
                      <w:snapToGrid w:val="0"/>
                      <w:color w:val="000000"/>
                      <w:sz w:val="21"/>
                      <w:szCs w:val="21"/>
                    </w:rPr>
                    <w:t>仁和变</w:t>
                  </w:r>
                  <w:r>
                    <w:rPr>
                      <w:rFonts w:ascii="Times New Roman" w:hAnsi="Times New Roman"/>
                      <w:snapToGrid w:val="0"/>
                      <w:color w:val="000000"/>
                      <w:sz w:val="21"/>
                      <w:szCs w:val="21"/>
                    </w:rPr>
                    <w:t>220kV</w:t>
                  </w:r>
                  <w:r>
                    <w:rPr>
                      <w:rFonts w:ascii="Times New Roman" w:hAnsi="Times New Roman"/>
                      <w:snapToGrid w:val="0"/>
                      <w:color w:val="000000"/>
                      <w:sz w:val="21"/>
                      <w:szCs w:val="21"/>
                    </w:rPr>
                    <w:t>间隔扩建工程</w:t>
                  </w:r>
                </w:p>
              </w:tc>
              <w:tc>
                <w:tcPr>
                  <w:tcW w:w="2343" w:type="dxa"/>
                  <w:gridSpan w:val="2"/>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本期建设规模</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snapToGrid w:val="0"/>
                      <w:color w:val="000000"/>
                      <w:sz w:val="21"/>
                      <w:szCs w:val="21"/>
                    </w:rPr>
                    <w:t>扩建</w:t>
                  </w:r>
                  <w:r>
                    <w:rPr>
                      <w:rFonts w:ascii="Times New Roman" w:hAnsi="Times New Roman"/>
                      <w:snapToGrid w:val="0"/>
                      <w:color w:val="000000"/>
                      <w:sz w:val="21"/>
                      <w:szCs w:val="21"/>
                    </w:rPr>
                    <w:t>1</w:t>
                  </w:r>
                  <w:r>
                    <w:rPr>
                      <w:rFonts w:ascii="Times New Roman" w:hAnsi="Times New Roman"/>
                      <w:snapToGrid w:val="0"/>
                      <w:color w:val="000000"/>
                      <w:sz w:val="21"/>
                      <w:szCs w:val="21"/>
                    </w:rPr>
                    <w:t>回</w:t>
                  </w:r>
                  <w:r>
                    <w:rPr>
                      <w:rFonts w:ascii="Times New Roman" w:hAnsi="Times New Roman"/>
                      <w:snapToGrid w:val="0"/>
                      <w:color w:val="000000"/>
                      <w:sz w:val="21"/>
                      <w:szCs w:val="21"/>
                    </w:rPr>
                    <w:t>220kV</w:t>
                  </w:r>
                  <w:r>
                    <w:rPr>
                      <w:rFonts w:ascii="Times New Roman" w:hAnsi="Times New Roman"/>
                      <w:snapToGrid w:val="0"/>
                      <w:color w:val="000000"/>
                      <w:sz w:val="21"/>
                      <w:szCs w:val="21"/>
                    </w:rPr>
                    <w:t>出线至石板箐光伏站，并将</w:t>
                  </w:r>
                  <w:r>
                    <w:rPr>
                      <w:rFonts w:ascii="Times New Roman" w:hAnsi="Times New Roman"/>
                      <w:snapToGrid w:val="0"/>
                      <w:color w:val="000000"/>
                      <w:sz w:val="21"/>
                      <w:szCs w:val="21"/>
                    </w:rPr>
                    <w:t>220kV</w:t>
                  </w:r>
                  <w:r>
                    <w:rPr>
                      <w:rFonts w:ascii="Times New Roman" w:hAnsi="Times New Roman"/>
                      <w:snapToGrid w:val="0"/>
                      <w:color w:val="000000"/>
                      <w:sz w:val="21"/>
                      <w:szCs w:val="21"/>
                    </w:rPr>
                    <w:t>接线由双母线接线完善为双母线单分段接线</w:t>
                  </w:r>
                  <w:r>
                    <w:rPr>
                      <w:rFonts w:ascii="Times New Roman" w:hAnsi="Times New Roman" w:hint="eastAsia"/>
                      <w:snapToGrid w:val="0"/>
                      <w:color w:val="000000"/>
                      <w:sz w:val="21"/>
                      <w:szCs w:val="21"/>
                    </w:rPr>
                    <w:t>，共安装</w:t>
                  </w:r>
                  <w:r>
                    <w:rPr>
                      <w:rFonts w:ascii="Times New Roman" w:hAnsi="Times New Roman" w:hint="eastAsia"/>
                      <w:snapToGrid w:val="0"/>
                      <w:color w:val="000000"/>
                      <w:sz w:val="21"/>
                      <w:szCs w:val="21"/>
                    </w:rPr>
                    <w:t>3</w:t>
                  </w:r>
                  <w:r>
                    <w:rPr>
                      <w:rFonts w:ascii="Times New Roman" w:hAnsi="Times New Roman" w:hint="eastAsia"/>
                      <w:snapToGrid w:val="0"/>
                      <w:color w:val="000000"/>
                      <w:sz w:val="21"/>
                      <w:szCs w:val="21"/>
                    </w:rPr>
                    <w:t>台断路器</w:t>
                  </w:r>
                  <w:r>
                    <w:rPr>
                      <w:rFonts w:ascii="Times New Roman" w:hAnsi="Times New Roman"/>
                      <w:snapToGrid w:val="0"/>
                      <w:color w:val="000000"/>
                      <w:sz w:val="21"/>
                      <w:szCs w:val="21"/>
                    </w:rPr>
                    <w:t>。</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804" w:type="dxa"/>
                  <w:vMerge w:val="restart"/>
                  <w:tcBorders>
                    <w:right w:val="single" w:sz="4" w:space="0" w:color="auto"/>
                  </w:tcBorders>
                  <w:tcMar>
                    <w:left w:w="57" w:type="dxa"/>
                    <w:right w:w="57" w:type="dxa"/>
                  </w:tcMar>
                  <w:vAlign w:val="center"/>
                </w:tcPr>
                <w:p w:rsidR="00B64536" w:rsidRDefault="000621F5">
                  <w:pPr>
                    <w:pStyle w:val="aff"/>
                    <w:spacing w:before="50" w:after="50" w:line="240" w:lineRule="auto"/>
                    <w:rPr>
                      <w:rFonts w:ascii="Times New Roman" w:hAnsi="Times New Roman"/>
                      <w:sz w:val="21"/>
                      <w:szCs w:val="21"/>
                    </w:rPr>
                  </w:pPr>
                  <w:r>
                    <w:rPr>
                      <w:rFonts w:ascii="Times New Roman" w:hAnsi="Times New Roman"/>
                      <w:sz w:val="21"/>
                      <w:szCs w:val="21"/>
                    </w:rPr>
                    <w:t>辅助</w:t>
                  </w:r>
                </w:p>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sz w:val="21"/>
                      <w:szCs w:val="21"/>
                    </w:rPr>
                    <w:t>工程</w:t>
                  </w:r>
                </w:p>
              </w:tc>
              <w:tc>
                <w:tcPr>
                  <w:tcW w:w="1539" w:type="dxa"/>
                  <w:tcBorders>
                    <w:left w:val="single" w:sz="4" w:space="0" w:color="auto"/>
                  </w:tcBorders>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sz w:val="21"/>
                      <w:szCs w:val="21"/>
                    </w:rPr>
                    <w:t>给排水</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bCs/>
                      <w:snapToGrid w:val="0"/>
                      <w:kern w:val="2"/>
                      <w:sz w:val="21"/>
                      <w:szCs w:val="21"/>
                    </w:rPr>
                    <w:t>依托前期工程</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804" w:type="dxa"/>
                  <w:vMerge/>
                  <w:tcBorders>
                    <w:right w:val="single" w:sz="4" w:space="0" w:color="auto"/>
                  </w:tcBorders>
                  <w:tcMar>
                    <w:left w:w="57" w:type="dxa"/>
                    <w:right w:w="57" w:type="dxa"/>
                  </w:tcMar>
                  <w:vAlign w:val="center"/>
                </w:tcPr>
                <w:p w:rsidR="00B64536" w:rsidRDefault="00B64536">
                  <w:pPr>
                    <w:pStyle w:val="aff"/>
                    <w:spacing w:before="50" w:after="50" w:line="240" w:lineRule="auto"/>
                    <w:rPr>
                      <w:rFonts w:ascii="Times New Roman" w:hAnsi="Times New Roman"/>
                      <w:color w:val="000000"/>
                      <w:sz w:val="21"/>
                      <w:szCs w:val="21"/>
                    </w:rPr>
                  </w:pPr>
                </w:p>
              </w:tc>
              <w:tc>
                <w:tcPr>
                  <w:tcW w:w="1539" w:type="dxa"/>
                  <w:tcBorders>
                    <w:left w:val="single" w:sz="4" w:space="0" w:color="auto"/>
                  </w:tcBorders>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sz w:val="21"/>
                      <w:szCs w:val="21"/>
                    </w:rPr>
                    <w:t>生活设施及辅助生产用房</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bCs/>
                      <w:snapToGrid w:val="0"/>
                      <w:kern w:val="2"/>
                      <w:sz w:val="21"/>
                      <w:szCs w:val="21"/>
                    </w:rPr>
                    <w:t>依托前期工程</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804" w:type="dxa"/>
                  <w:vMerge w:val="restart"/>
                  <w:tcBorders>
                    <w:right w:val="single" w:sz="4" w:space="0" w:color="auto"/>
                  </w:tcBorders>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sz w:val="21"/>
                      <w:szCs w:val="21"/>
                    </w:rPr>
                    <w:t>公用及环保工程</w:t>
                  </w:r>
                </w:p>
              </w:tc>
              <w:tc>
                <w:tcPr>
                  <w:tcW w:w="1539" w:type="dxa"/>
                  <w:tcBorders>
                    <w:left w:val="single" w:sz="4" w:space="0" w:color="auto"/>
                  </w:tcBorders>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bCs/>
                      <w:snapToGrid w:val="0"/>
                      <w:kern w:val="2"/>
                      <w:sz w:val="21"/>
                      <w:szCs w:val="21"/>
                    </w:rPr>
                    <w:t>废蓄电池</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bCs/>
                      <w:snapToGrid w:val="0"/>
                      <w:kern w:val="2"/>
                      <w:sz w:val="21"/>
                      <w:szCs w:val="21"/>
                    </w:rPr>
                    <w:t>站内运行期平时无废旧蓄电池产生，到达使用寿命的废旧蓄电池交由有资质单位处置</w:t>
                  </w:r>
                  <w:r>
                    <w:rPr>
                      <w:rFonts w:ascii="Times New Roman" w:hAnsi="Times New Roman" w:hint="eastAsia"/>
                      <w:bCs/>
                      <w:snapToGrid w:val="0"/>
                      <w:kern w:val="2"/>
                      <w:sz w:val="21"/>
                      <w:szCs w:val="21"/>
                    </w:rPr>
                    <w:t>（目前为云南振兴集团资源利用有限公司，云南电网有限责任公司目前正在与其开展合同续签）</w:t>
                  </w:r>
                  <w:r>
                    <w:rPr>
                      <w:rFonts w:ascii="Times New Roman" w:hAnsi="Times New Roman"/>
                      <w:bCs/>
                      <w:snapToGrid w:val="0"/>
                      <w:kern w:val="2"/>
                      <w:sz w:val="21"/>
                      <w:szCs w:val="21"/>
                    </w:rPr>
                    <w:t>。</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804" w:type="dxa"/>
                  <w:vMerge/>
                  <w:tcBorders>
                    <w:right w:val="single" w:sz="4" w:space="0" w:color="auto"/>
                  </w:tcBorders>
                  <w:tcMar>
                    <w:left w:w="57" w:type="dxa"/>
                    <w:right w:w="57" w:type="dxa"/>
                  </w:tcMar>
                  <w:vAlign w:val="center"/>
                </w:tcPr>
                <w:p w:rsidR="00B64536" w:rsidRDefault="00B64536">
                  <w:pPr>
                    <w:pStyle w:val="aff"/>
                    <w:spacing w:before="50" w:after="50" w:line="240" w:lineRule="auto"/>
                    <w:rPr>
                      <w:rFonts w:ascii="Times New Roman" w:hAnsi="Times New Roman"/>
                      <w:color w:val="000000"/>
                      <w:sz w:val="21"/>
                      <w:szCs w:val="21"/>
                    </w:rPr>
                  </w:pPr>
                </w:p>
              </w:tc>
              <w:tc>
                <w:tcPr>
                  <w:tcW w:w="1539" w:type="dxa"/>
                  <w:tcBorders>
                    <w:left w:val="single" w:sz="4" w:space="0" w:color="auto"/>
                  </w:tcBorders>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bCs/>
                      <w:snapToGrid w:val="0"/>
                      <w:kern w:val="2"/>
                      <w:sz w:val="21"/>
                      <w:szCs w:val="21"/>
                    </w:rPr>
                    <w:t>站内生活垃圾处置</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bCs/>
                      <w:snapToGrid w:val="0"/>
                      <w:kern w:val="2"/>
                      <w:sz w:val="21"/>
                      <w:szCs w:val="21"/>
                    </w:rPr>
                    <w:t>依托前期工程</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804" w:type="dxa"/>
                  <w:vMerge/>
                  <w:tcBorders>
                    <w:right w:val="single" w:sz="4" w:space="0" w:color="auto"/>
                  </w:tcBorders>
                  <w:tcMar>
                    <w:left w:w="57" w:type="dxa"/>
                    <w:right w:w="57" w:type="dxa"/>
                  </w:tcMar>
                  <w:vAlign w:val="center"/>
                </w:tcPr>
                <w:p w:rsidR="00B64536" w:rsidRDefault="00B64536">
                  <w:pPr>
                    <w:pStyle w:val="aff"/>
                    <w:spacing w:before="50" w:after="50" w:line="240" w:lineRule="auto"/>
                    <w:rPr>
                      <w:rFonts w:ascii="Times New Roman" w:hAnsi="Times New Roman"/>
                      <w:color w:val="000000"/>
                      <w:sz w:val="21"/>
                      <w:szCs w:val="21"/>
                    </w:rPr>
                  </w:pPr>
                </w:p>
              </w:tc>
              <w:tc>
                <w:tcPr>
                  <w:tcW w:w="1539" w:type="dxa"/>
                  <w:tcBorders>
                    <w:left w:val="single" w:sz="4" w:space="0" w:color="auto"/>
                  </w:tcBorders>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bCs/>
                      <w:snapToGrid w:val="0"/>
                      <w:kern w:val="2"/>
                      <w:sz w:val="21"/>
                      <w:szCs w:val="21"/>
                    </w:rPr>
                    <w:t>站内生活污水处置</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bCs/>
                      <w:snapToGrid w:val="0"/>
                      <w:kern w:val="2"/>
                      <w:sz w:val="21"/>
                      <w:szCs w:val="21"/>
                    </w:rPr>
                    <w:t>依托前期工程</w:t>
                  </w:r>
                </w:p>
              </w:tc>
            </w:tr>
            <w:tr w:rsidR="00B64536">
              <w:trPr>
                <w:cantSplit/>
                <w:trHeight w:val="20"/>
                <w:jc w:val="center"/>
              </w:trPr>
              <w:tc>
                <w:tcPr>
                  <w:tcW w:w="1921" w:type="dxa"/>
                  <w:vMerge w:val="restart"/>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新建</w:t>
                  </w:r>
                  <w:r>
                    <w:rPr>
                      <w:rFonts w:ascii="Times New Roman" w:hAnsi="Times New Roman"/>
                      <w:color w:val="000000"/>
                      <w:sz w:val="21"/>
                      <w:szCs w:val="21"/>
                    </w:rPr>
                    <w:t>220kV</w:t>
                  </w:r>
                  <w:r>
                    <w:rPr>
                      <w:rFonts w:ascii="Times New Roman" w:hAnsi="Times New Roman"/>
                      <w:color w:val="000000"/>
                      <w:sz w:val="21"/>
                      <w:szCs w:val="21"/>
                    </w:rPr>
                    <w:t>石板箐升压站至</w:t>
                  </w:r>
                  <w:r>
                    <w:rPr>
                      <w:rFonts w:ascii="Times New Roman" w:hAnsi="Times New Roman"/>
                      <w:color w:val="000000"/>
                      <w:sz w:val="21"/>
                      <w:szCs w:val="21"/>
                    </w:rPr>
                    <w:t>500kV</w:t>
                  </w:r>
                  <w:r>
                    <w:rPr>
                      <w:rFonts w:ascii="Times New Roman" w:hAnsi="Times New Roman"/>
                      <w:color w:val="000000"/>
                      <w:sz w:val="21"/>
                      <w:szCs w:val="21"/>
                    </w:rPr>
                    <w:t>仁和变</w:t>
                  </w:r>
                  <w:r>
                    <w:rPr>
                      <w:rFonts w:ascii="Times New Roman" w:hAnsi="Times New Roman"/>
                      <w:color w:val="000000"/>
                      <w:sz w:val="21"/>
                      <w:szCs w:val="21"/>
                    </w:rPr>
                    <w:t>220kV</w:t>
                  </w:r>
                  <w:r>
                    <w:rPr>
                      <w:rFonts w:ascii="Times New Roman" w:hAnsi="Times New Roman"/>
                      <w:color w:val="000000"/>
                      <w:sz w:val="21"/>
                      <w:szCs w:val="21"/>
                    </w:rPr>
                    <w:t>线路工程</w:t>
                  </w:r>
                </w:p>
              </w:tc>
              <w:tc>
                <w:tcPr>
                  <w:tcW w:w="2343" w:type="dxa"/>
                  <w:gridSpan w:val="2"/>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项目</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规模</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2343" w:type="dxa"/>
                  <w:gridSpan w:val="2"/>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color w:val="000000"/>
                      <w:sz w:val="21"/>
                      <w:szCs w:val="21"/>
                    </w:rPr>
                    <w:t>电压等级（</w:t>
                  </w:r>
                  <w:r>
                    <w:rPr>
                      <w:rFonts w:ascii="Times New Roman" w:hAnsi="Times New Roman"/>
                      <w:snapToGrid w:val="0"/>
                      <w:color w:val="000000"/>
                      <w:sz w:val="21"/>
                      <w:szCs w:val="21"/>
                    </w:rPr>
                    <w:t>kV</w:t>
                  </w:r>
                  <w:r>
                    <w:rPr>
                      <w:rFonts w:ascii="Times New Roman" w:hAnsi="Times New Roman"/>
                      <w:color w:val="000000"/>
                      <w:sz w:val="21"/>
                      <w:szCs w:val="21"/>
                    </w:rPr>
                    <w:t>）</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snapToGrid w:val="0"/>
                      <w:color w:val="000000"/>
                      <w:sz w:val="21"/>
                      <w:szCs w:val="21"/>
                    </w:rPr>
                    <w:t>220</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2343" w:type="dxa"/>
                  <w:gridSpan w:val="2"/>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color w:val="000000"/>
                      <w:sz w:val="21"/>
                      <w:szCs w:val="21"/>
                    </w:rPr>
                    <w:t>线路路径长度（</w:t>
                  </w:r>
                  <w:r>
                    <w:rPr>
                      <w:rFonts w:ascii="Times New Roman" w:hAnsi="Times New Roman"/>
                      <w:snapToGrid w:val="0"/>
                      <w:color w:val="000000"/>
                      <w:sz w:val="21"/>
                      <w:szCs w:val="21"/>
                    </w:rPr>
                    <w:t>km</w:t>
                  </w:r>
                  <w:r>
                    <w:rPr>
                      <w:rFonts w:ascii="Times New Roman" w:hAnsi="Times New Roman"/>
                      <w:color w:val="000000"/>
                      <w:sz w:val="21"/>
                      <w:szCs w:val="21"/>
                    </w:rPr>
                    <w:t>）</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color w:val="000000"/>
                      <w:sz w:val="21"/>
                      <w:szCs w:val="21"/>
                    </w:rPr>
                    <w:t>15.5</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2343" w:type="dxa"/>
                  <w:gridSpan w:val="2"/>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新建杆塔数量（基）</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snapToGrid w:val="0"/>
                      <w:color w:val="000000"/>
                      <w:sz w:val="21"/>
                      <w:szCs w:val="21"/>
                    </w:rPr>
                    <w:t>37</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2343" w:type="dxa"/>
                  <w:gridSpan w:val="2"/>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导线型号</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snapToGrid w:val="0"/>
                      <w:color w:val="000000"/>
                      <w:sz w:val="21"/>
                      <w:szCs w:val="21"/>
                    </w:rPr>
                    <w:t xml:space="preserve">2×JL/LB20A-300/40 </w:t>
                  </w:r>
                  <w:r>
                    <w:rPr>
                      <w:rFonts w:ascii="Times New Roman" w:hAnsi="Times New Roman"/>
                      <w:snapToGrid w:val="0"/>
                      <w:color w:val="000000"/>
                      <w:sz w:val="21"/>
                      <w:szCs w:val="21"/>
                    </w:rPr>
                    <w:t>铝包钢芯铝绞线</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2343" w:type="dxa"/>
                  <w:gridSpan w:val="2"/>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架设方式</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全线单回路架设，在两侧变电站终端塔采用双回路塔单侧挂线</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2343" w:type="dxa"/>
                  <w:gridSpan w:val="2"/>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杆塔型式</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color w:val="000000"/>
                      <w:sz w:val="21"/>
                      <w:szCs w:val="21"/>
                    </w:rPr>
                    <w:t>推荐采用南方电网公司《</w:t>
                  </w:r>
                  <w:r>
                    <w:rPr>
                      <w:rFonts w:ascii="Times New Roman" w:hAnsi="Times New Roman"/>
                      <w:color w:val="000000"/>
                      <w:sz w:val="21"/>
                      <w:szCs w:val="21"/>
                    </w:rPr>
                    <w:t>110kV</w:t>
                  </w:r>
                  <w:r>
                    <w:rPr>
                      <w:rFonts w:ascii="Times New Roman" w:hAnsi="Times New Roman"/>
                      <w:color w:val="000000"/>
                      <w:sz w:val="21"/>
                      <w:szCs w:val="21"/>
                    </w:rPr>
                    <w:t>～</w:t>
                  </w:r>
                  <w:r>
                    <w:rPr>
                      <w:rFonts w:ascii="Times New Roman" w:hAnsi="Times New Roman"/>
                      <w:color w:val="000000"/>
                      <w:sz w:val="21"/>
                      <w:szCs w:val="21"/>
                    </w:rPr>
                    <w:t xml:space="preserve">500kV </w:t>
                  </w:r>
                  <w:r>
                    <w:rPr>
                      <w:rFonts w:ascii="Times New Roman" w:hAnsi="Times New Roman"/>
                      <w:color w:val="000000"/>
                      <w:sz w:val="21"/>
                      <w:szCs w:val="21"/>
                    </w:rPr>
                    <w:t>输电线路杆塔标准设计</w:t>
                  </w:r>
                  <w:r>
                    <w:rPr>
                      <w:rFonts w:ascii="Times New Roman" w:hAnsi="Times New Roman"/>
                      <w:color w:val="000000"/>
                      <w:sz w:val="21"/>
                      <w:szCs w:val="21"/>
                    </w:rPr>
                    <w:t xml:space="preserve"> V2.1</w:t>
                  </w:r>
                  <w:r>
                    <w:rPr>
                      <w:rFonts w:ascii="Times New Roman" w:hAnsi="Times New Roman"/>
                      <w:color w:val="000000"/>
                      <w:sz w:val="21"/>
                      <w:szCs w:val="21"/>
                    </w:rPr>
                    <w:t>》</w:t>
                  </w:r>
                  <w:r>
                    <w:rPr>
                      <w:rFonts w:ascii="Times New Roman" w:hAnsi="Times New Roman"/>
                      <w:color w:val="000000"/>
                      <w:sz w:val="21"/>
                      <w:szCs w:val="21"/>
                    </w:rPr>
                    <w:t>2C1Y5</w:t>
                  </w:r>
                  <w:r>
                    <w:rPr>
                      <w:rFonts w:ascii="Times New Roman" w:hAnsi="Times New Roman"/>
                      <w:color w:val="000000"/>
                      <w:sz w:val="21"/>
                      <w:szCs w:val="21"/>
                    </w:rPr>
                    <w:t>、</w:t>
                  </w:r>
                  <w:r>
                    <w:rPr>
                      <w:rFonts w:ascii="Times New Roman" w:hAnsi="Times New Roman"/>
                      <w:color w:val="000000"/>
                      <w:sz w:val="21"/>
                      <w:szCs w:val="21"/>
                    </w:rPr>
                    <w:t>2C2Y5</w:t>
                  </w:r>
                  <w:r>
                    <w:rPr>
                      <w:rFonts w:ascii="Times New Roman" w:hAnsi="Times New Roman"/>
                      <w:color w:val="000000"/>
                      <w:sz w:val="21"/>
                      <w:szCs w:val="21"/>
                    </w:rPr>
                    <w:t>、</w:t>
                  </w:r>
                  <w:r>
                    <w:rPr>
                      <w:rFonts w:ascii="Times New Roman" w:hAnsi="Times New Roman"/>
                      <w:color w:val="000000"/>
                      <w:sz w:val="21"/>
                      <w:szCs w:val="21"/>
                    </w:rPr>
                    <w:t>2D2Y5</w:t>
                  </w:r>
                  <w:r>
                    <w:rPr>
                      <w:rFonts w:ascii="Times New Roman" w:hAnsi="Times New Roman"/>
                      <w:color w:val="000000"/>
                      <w:sz w:val="21"/>
                      <w:szCs w:val="21"/>
                    </w:rPr>
                    <w:t>典型模块</w:t>
                  </w:r>
                </w:p>
              </w:tc>
            </w:tr>
            <w:tr w:rsidR="00B64536">
              <w:trPr>
                <w:cantSplit/>
                <w:trHeight w:val="20"/>
                <w:jc w:val="center"/>
              </w:trPr>
              <w:tc>
                <w:tcPr>
                  <w:tcW w:w="1921" w:type="dxa"/>
                  <w:vMerge/>
                  <w:tcMar>
                    <w:left w:w="57" w:type="dxa"/>
                    <w:right w:w="57" w:type="dxa"/>
                  </w:tcMar>
                  <w:vAlign w:val="center"/>
                </w:tcPr>
                <w:p w:rsidR="00B64536" w:rsidRDefault="00B64536">
                  <w:pPr>
                    <w:pStyle w:val="aff"/>
                    <w:spacing w:before="50" w:after="50" w:line="240" w:lineRule="auto"/>
                    <w:rPr>
                      <w:rFonts w:ascii="Times New Roman" w:hAnsi="Times New Roman"/>
                      <w:snapToGrid w:val="0"/>
                      <w:color w:val="000000"/>
                      <w:sz w:val="21"/>
                      <w:szCs w:val="21"/>
                    </w:rPr>
                  </w:pPr>
                </w:p>
              </w:tc>
              <w:tc>
                <w:tcPr>
                  <w:tcW w:w="2343" w:type="dxa"/>
                  <w:gridSpan w:val="2"/>
                  <w:tcMar>
                    <w:left w:w="57" w:type="dxa"/>
                    <w:right w:w="57" w:type="dxa"/>
                  </w:tcMar>
                  <w:vAlign w:val="center"/>
                </w:tcPr>
                <w:p w:rsidR="00B64536" w:rsidRDefault="000621F5">
                  <w:pPr>
                    <w:pStyle w:val="aff"/>
                    <w:spacing w:before="50" w:after="50" w:line="240" w:lineRule="auto"/>
                    <w:rPr>
                      <w:rFonts w:ascii="Times New Roman" w:hAnsi="Times New Roman"/>
                      <w:snapToGrid w:val="0"/>
                      <w:color w:val="000000"/>
                      <w:sz w:val="21"/>
                      <w:szCs w:val="21"/>
                    </w:rPr>
                  </w:pPr>
                  <w:r>
                    <w:rPr>
                      <w:rFonts w:ascii="Times New Roman" w:hAnsi="Times New Roman"/>
                      <w:color w:val="000000"/>
                      <w:sz w:val="21"/>
                      <w:szCs w:val="21"/>
                    </w:rPr>
                    <w:t>地形分布（</w:t>
                  </w:r>
                  <w:r>
                    <w:rPr>
                      <w:rFonts w:ascii="Times New Roman" w:hAnsi="Times New Roman"/>
                      <w:snapToGrid w:val="0"/>
                      <w:color w:val="000000"/>
                      <w:sz w:val="21"/>
                      <w:szCs w:val="21"/>
                    </w:rPr>
                    <w:t>%</w:t>
                  </w:r>
                  <w:r>
                    <w:rPr>
                      <w:rFonts w:ascii="Times New Roman" w:hAnsi="Times New Roman"/>
                      <w:color w:val="000000"/>
                      <w:sz w:val="21"/>
                      <w:szCs w:val="21"/>
                    </w:rPr>
                    <w:t>）</w:t>
                  </w:r>
                </w:p>
              </w:tc>
              <w:tc>
                <w:tcPr>
                  <w:tcW w:w="4246" w:type="dxa"/>
                  <w:tcMar>
                    <w:left w:w="57" w:type="dxa"/>
                    <w:right w:w="57" w:type="dxa"/>
                  </w:tcMar>
                  <w:vAlign w:val="center"/>
                </w:tcPr>
                <w:p w:rsidR="00B64536" w:rsidRDefault="000621F5">
                  <w:pPr>
                    <w:pStyle w:val="aff"/>
                    <w:spacing w:before="50" w:after="50" w:line="240" w:lineRule="auto"/>
                    <w:rPr>
                      <w:rFonts w:ascii="Times New Roman" w:hAnsi="Times New Roman"/>
                      <w:color w:val="000000"/>
                      <w:sz w:val="21"/>
                      <w:szCs w:val="21"/>
                    </w:rPr>
                  </w:pPr>
                  <w:r>
                    <w:rPr>
                      <w:rFonts w:ascii="Times New Roman" w:hAnsi="Times New Roman"/>
                      <w:color w:val="000000"/>
                      <w:sz w:val="21"/>
                      <w:szCs w:val="21"/>
                    </w:rPr>
                    <w:t>山地</w:t>
                  </w:r>
                  <w:r>
                    <w:rPr>
                      <w:rFonts w:ascii="Times New Roman" w:hAnsi="Times New Roman"/>
                      <w:color w:val="000000"/>
                      <w:sz w:val="21"/>
                      <w:szCs w:val="21"/>
                    </w:rPr>
                    <w:t>83%</w:t>
                  </w:r>
                  <w:r>
                    <w:rPr>
                      <w:rFonts w:ascii="Times New Roman" w:hAnsi="Times New Roman"/>
                      <w:color w:val="000000"/>
                      <w:sz w:val="21"/>
                      <w:szCs w:val="21"/>
                    </w:rPr>
                    <w:t>、高山</w:t>
                  </w:r>
                  <w:r>
                    <w:rPr>
                      <w:rFonts w:ascii="Times New Roman" w:hAnsi="Times New Roman"/>
                      <w:color w:val="000000"/>
                      <w:sz w:val="21"/>
                      <w:szCs w:val="21"/>
                    </w:rPr>
                    <w:t>17%</w:t>
                  </w:r>
                </w:p>
              </w:tc>
            </w:tr>
          </w:tbl>
          <w:p w:rsidR="00B64536" w:rsidRDefault="000621F5" w:rsidP="00A346F1">
            <w:pPr>
              <w:pStyle w:val="affff"/>
              <w:numPr>
                <w:ilvl w:val="0"/>
                <w:numId w:val="7"/>
              </w:numPr>
              <w:tabs>
                <w:tab w:val="left" w:pos="308"/>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Pr>
                <w:rFonts w:eastAsia="楷体_GB2312" w:hint="eastAsia"/>
                <w:b/>
                <w:bCs/>
                <w:sz w:val="24"/>
                <w:shd w:val="clear" w:color="auto" w:fill="FFFFFF" w:themeFill="background1"/>
              </w:rPr>
              <w:t>500kV</w:t>
            </w:r>
            <w:r>
              <w:rPr>
                <w:rFonts w:eastAsia="楷体_GB2312" w:hint="eastAsia"/>
                <w:b/>
                <w:bCs/>
                <w:sz w:val="24"/>
                <w:shd w:val="clear" w:color="auto" w:fill="FFFFFF" w:themeFill="background1"/>
              </w:rPr>
              <w:t>仁和变</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间隔扩建工程</w:t>
            </w:r>
          </w:p>
          <w:p w:rsidR="00B64536" w:rsidRDefault="000621F5">
            <w:pPr>
              <w:pStyle w:val="Default"/>
              <w:spacing w:line="360" w:lineRule="auto"/>
              <w:ind w:firstLineChars="200" w:firstLine="472"/>
              <w:rPr>
                <w:snapToGrid w:val="0"/>
                <w:color w:val="000000" w:themeColor="text1"/>
                <w:spacing w:val="-2"/>
                <w:kern w:val="16"/>
                <w:shd w:val="clear" w:color="auto" w:fill="FFFFFF" w:themeFill="background1"/>
              </w:rPr>
            </w:pPr>
            <w:r>
              <w:rPr>
                <w:snapToGrid w:val="0"/>
                <w:color w:val="000000" w:themeColor="text1"/>
                <w:spacing w:val="-2"/>
                <w:kern w:val="16"/>
                <w:shd w:val="clear" w:color="auto" w:fill="FFFFFF" w:themeFill="background1"/>
              </w:rPr>
              <w:t>（</w:t>
            </w:r>
            <w:r>
              <w:rPr>
                <w:snapToGrid w:val="0"/>
                <w:color w:val="000000" w:themeColor="text1"/>
                <w:spacing w:val="-2"/>
                <w:kern w:val="16"/>
                <w:shd w:val="clear" w:color="auto" w:fill="FFFFFF" w:themeFill="background1"/>
              </w:rPr>
              <w:t>1</w:t>
            </w:r>
            <w:r>
              <w:rPr>
                <w:snapToGrid w:val="0"/>
                <w:color w:val="000000" w:themeColor="text1"/>
                <w:spacing w:val="-2"/>
                <w:kern w:val="16"/>
                <w:shd w:val="clear" w:color="auto" w:fill="FFFFFF" w:themeFill="background1"/>
              </w:rPr>
              <w:t>）</w:t>
            </w:r>
            <w:r>
              <w:rPr>
                <w:rFonts w:hint="eastAsia"/>
                <w:snapToGrid w:val="0"/>
                <w:color w:val="000000" w:themeColor="text1"/>
                <w:spacing w:val="-2"/>
                <w:kern w:val="16"/>
                <w:shd w:val="clear" w:color="auto" w:fill="FFFFFF" w:themeFill="background1"/>
              </w:rPr>
              <w:t>前期工程概况</w:t>
            </w:r>
          </w:p>
          <w:p w:rsidR="00B64536" w:rsidRDefault="000621F5">
            <w:pPr>
              <w:shd w:val="clear" w:color="auto" w:fill="auto"/>
              <w:autoSpaceDE w:val="0"/>
              <w:autoSpaceDN w:val="0"/>
              <w:adjustRightInd w:val="0"/>
              <w:spacing w:line="360" w:lineRule="auto"/>
              <w:ind w:firstLineChars="200" w:firstLine="480"/>
              <w:rPr>
                <w:rFonts w:eastAsia="宋体"/>
                <w:color w:val="000000" w:themeColor="text1"/>
                <w:sz w:val="24"/>
              </w:rPr>
            </w:pPr>
            <w:r>
              <w:rPr>
                <w:rFonts w:eastAsia="宋体" w:hint="eastAsia"/>
                <w:color w:val="000000" w:themeColor="text1"/>
                <w:sz w:val="24"/>
              </w:rPr>
              <w:t>500kV</w:t>
            </w:r>
            <w:r>
              <w:rPr>
                <w:rFonts w:eastAsia="宋体" w:hint="eastAsia"/>
                <w:color w:val="000000" w:themeColor="text1"/>
                <w:sz w:val="24"/>
              </w:rPr>
              <w:t>仁和</w:t>
            </w:r>
            <w:r>
              <w:rPr>
                <w:rFonts w:eastAsia="宋体"/>
                <w:color w:val="000000" w:themeColor="text1"/>
                <w:sz w:val="24"/>
              </w:rPr>
              <w:t>变电站于</w:t>
            </w:r>
            <w:r>
              <w:rPr>
                <w:rFonts w:eastAsia="宋体" w:hint="eastAsia"/>
                <w:color w:val="000000" w:themeColor="text1"/>
                <w:sz w:val="24"/>
              </w:rPr>
              <w:t>2013</w:t>
            </w:r>
            <w:r>
              <w:rPr>
                <w:rFonts w:eastAsia="宋体" w:hint="eastAsia"/>
                <w:color w:val="000000" w:themeColor="text1"/>
                <w:sz w:val="24"/>
              </w:rPr>
              <w:t>年</w:t>
            </w:r>
            <w:r>
              <w:rPr>
                <w:rFonts w:eastAsia="宋体" w:hint="eastAsia"/>
                <w:color w:val="000000" w:themeColor="text1"/>
                <w:sz w:val="24"/>
              </w:rPr>
              <w:t>4</w:t>
            </w:r>
            <w:r>
              <w:rPr>
                <w:rFonts w:eastAsia="宋体" w:hint="eastAsia"/>
                <w:color w:val="000000" w:themeColor="text1"/>
                <w:sz w:val="24"/>
              </w:rPr>
              <w:t>月</w:t>
            </w:r>
            <w:r>
              <w:rPr>
                <w:rFonts w:eastAsia="宋体"/>
                <w:color w:val="000000" w:themeColor="text1"/>
                <w:sz w:val="24"/>
              </w:rPr>
              <w:t>建成投运。站内现有</w:t>
            </w:r>
            <w:r>
              <w:rPr>
                <w:rFonts w:eastAsia="宋体"/>
                <w:color w:val="000000" w:themeColor="text1"/>
                <w:sz w:val="24"/>
              </w:rPr>
              <w:t>2</w:t>
            </w:r>
            <w:r>
              <w:rPr>
                <w:rFonts w:eastAsia="宋体"/>
                <w:color w:val="000000" w:themeColor="text1"/>
                <w:sz w:val="24"/>
              </w:rPr>
              <w:t>台主变压器，容量为</w:t>
            </w:r>
            <w:r w:rsidR="00B36CC2">
              <w:rPr>
                <w:rFonts w:eastAsia="宋体" w:hint="eastAsia"/>
                <w:color w:val="000000" w:themeColor="text1"/>
                <w:sz w:val="24"/>
              </w:rPr>
              <w:t>2</w:t>
            </w:r>
            <w:r>
              <w:rPr>
                <w:rFonts w:eastAsia="宋体" w:hint="eastAsia"/>
                <w:color w:val="000000" w:themeColor="text1"/>
                <w:sz w:val="24"/>
              </w:rPr>
              <w:t>×</w:t>
            </w:r>
            <w:r>
              <w:rPr>
                <w:rFonts w:eastAsia="宋体" w:hint="eastAsia"/>
                <w:color w:val="000000" w:themeColor="text1"/>
                <w:sz w:val="24"/>
              </w:rPr>
              <w:t>750</w:t>
            </w:r>
            <w:r>
              <w:rPr>
                <w:rFonts w:eastAsia="宋体"/>
                <w:color w:val="000000" w:themeColor="text1"/>
                <w:sz w:val="24"/>
              </w:rPr>
              <w:t>MVA</w:t>
            </w:r>
            <w:r>
              <w:rPr>
                <w:rFonts w:eastAsia="宋体"/>
                <w:color w:val="000000" w:themeColor="text1"/>
                <w:sz w:val="24"/>
              </w:rPr>
              <w:t>，</w:t>
            </w:r>
            <w:r>
              <w:rPr>
                <w:rFonts w:eastAsia="宋体" w:hint="eastAsia"/>
                <w:color w:val="000000" w:themeColor="text1"/>
                <w:sz w:val="24"/>
              </w:rPr>
              <w:t>500kV</w:t>
            </w:r>
            <w:r>
              <w:rPr>
                <w:rFonts w:eastAsia="宋体" w:hint="eastAsia"/>
                <w:color w:val="000000" w:themeColor="text1"/>
                <w:sz w:val="24"/>
              </w:rPr>
              <w:t>出线</w:t>
            </w:r>
            <w:r w:rsidR="00B36CC2">
              <w:rPr>
                <w:rFonts w:eastAsia="宋体" w:hint="eastAsia"/>
                <w:color w:val="000000" w:themeColor="text1"/>
                <w:sz w:val="24"/>
              </w:rPr>
              <w:t>11</w:t>
            </w:r>
            <w:r>
              <w:rPr>
                <w:rFonts w:eastAsia="宋体" w:hint="eastAsia"/>
                <w:color w:val="000000" w:themeColor="text1"/>
                <w:sz w:val="24"/>
              </w:rPr>
              <w:t>回，</w:t>
            </w:r>
            <w:r>
              <w:rPr>
                <w:rFonts w:eastAsia="宋体" w:hint="eastAsia"/>
                <w:color w:val="000000" w:themeColor="text1"/>
                <w:sz w:val="24"/>
              </w:rPr>
              <w:t>2</w:t>
            </w:r>
            <w:r>
              <w:rPr>
                <w:rFonts w:eastAsia="宋体"/>
                <w:color w:val="000000" w:themeColor="text1"/>
                <w:sz w:val="24"/>
              </w:rPr>
              <w:t>20kV</w:t>
            </w:r>
            <w:r>
              <w:rPr>
                <w:rFonts w:eastAsia="宋体"/>
                <w:color w:val="000000" w:themeColor="text1"/>
                <w:sz w:val="24"/>
              </w:rPr>
              <w:t>出线</w:t>
            </w:r>
            <w:r>
              <w:rPr>
                <w:rFonts w:eastAsia="宋体" w:hint="eastAsia"/>
                <w:color w:val="000000" w:themeColor="text1"/>
                <w:sz w:val="24"/>
              </w:rPr>
              <w:t>4</w:t>
            </w:r>
            <w:r>
              <w:rPr>
                <w:rFonts w:eastAsia="宋体" w:hint="eastAsia"/>
                <w:color w:val="000000" w:themeColor="text1"/>
                <w:sz w:val="24"/>
              </w:rPr>
              <w:t>回</w:t>
            </w:r>
            <w:r>
              <w:rPr>
                <w:rFonts w:eastAsia="宋体"/>
                <w:color w:val="000000" w:themeColor="text1"/>
                <w:sz w:val="24"/>
              </w:rPr>
              <w:t>。</w:t>
            </w:r>
          </w:p>
          <w:p w:rsidR="00B64536" w:rsidRDefault="000621F5">
            <w:pPr>
              <w:shd w:val="clear" w:color="auto" w:fill="auto"/>
              <w:autoSpaceDE w:val="0"/>
              <w:autoSpaceDN w:val="0"/>
              <w:adjustRightInd w:val="0"/>
              <w:spacing w:line="360" w:lineRule="auto"/>
              <w:ind w:firstLineChars="200" w:firstLine="480"/>
              <w:rPr>
                <w:rFonts w:eastAsia="宋体"/>
                <w:color w:val="000000" w:themeColor="text1"/>
                <w:sz w:val="24"/>
              </w:rPr>
            </w:pPr>
            <w:r>
              <w:rPr>
                <w:rFonts w:eastAsia="宋体" w:hint="eastAsia"/>
                <w:color w:val="000000" w:themeColor="text1"/>
                <w:sz w:val="24"/>
              </w:rPr>
              <w:t>（</w:t>
            </w:r>
            <w:r>
              <w:rPr>
                <w:rFonts w:eastAsia="宋体" w:hint="eastAsia"/>
                <w:color w:val="000000" w:themeColor="text1"/>
                <w:sz w:val="24"/>
              </w:rPr>
              <w:t>2</w:t>
            </w:r>
            <w:r>
              <w:rPr>
                <w:rFonts w:eastAsia="宋体" w:hint="eastAsia"/>
                <w:color w:val="000000" w:themeColor="text1"/>
                <w:sz w:val="24"/>
              </w:rPr>
              <w:t>）</w:t>
            </w:r>
            <w:r>
              <w:rPr>
                <w:rFonts w:eastAsia="宋体"/>
                <w:color w:val="000000" w:themeColor="text1"/>
                <w:sz w:val="24"/>
              </w:rPr>
              <w:t>已采取的环保措施</w:t>
            </w:r>
            <w:r>
              <w:rPr>
                <w:rFonts w:eastAsia="宋体" w:hint="eastAsia"/>
                <w:color w:val="000000" w:themeColor="text1"/>
                <w:sz w:val="24"/>
              </w:rPr>
              <w:t>（设施）</w:t>
            </w:r>
          </w:p>
          <w:p w:rsidR="00B64536" w:rsidRDefault="000621F5">
            <w:pPr>
              <w:shd w:val="clear" w:color="auto" w:fill="auto"/>
              <w:spacing w:line="360" w:lineRule="auto"/>
              <w:ind w:firstLineChars="200" w:firstLine="480"/>
              <w:rPr>
                <w:rFonts w:ascii="宋体" w:eastAsia="宋体" w:hAnsi="宋体"/>
                <w:color w:val="000000" w:themeColor="text1"/>
                <w:sz w:val="24"/>
                <w:szCs w:val="20"/>
              </w:rPr>
            </w:pPr>
            <w:r>
              <w:rPr>
                <w:rFonts w:eastAsia="宋体"/>
                <w:color w:val="000000" w:themeColor="text1"/>
                <w:sz w:val="24"/>
                <w:szCs w:val="20"/>
              </w:rPr>
              <w:t>1</w:t>
            </w:r>
            <w:r>
              <w:rPr>
                <w:rFonts w:ascii="宋体" w:eastAsia="宋体" w:hAnsi="宋体" w:hint="eastAsia"/>
                <w:color w:val="000000" w:themeColor="text1"/>
                <w:sz w:val="24"/>
                <w:szCs w:val="20"/>
              </w:rPr>
              <w:t>）生态环境保护措施</w:t>
            </w:r>
          </w:p>
          <w:p w:rsidR="00B64536" w:rsidRDefault="000621F5">
            <w:pPr>
              <w:shd w:val="clear" w:color="auto" w:fill="auto"/>
              <w:spacing w:line="360" w:lineRule="auto"/>
              <w:ind w:firstLineChars="200" w:firstLine="480"/>
              <w:rPr>
                <w:rFonts w:ascii="宋体" w:eastAsia="宋体" w:hAnsi="宋体"/>
                <w:color w:val="000000" w:themeColor="text1"/>
                <w:sz w:val="24"/>
                <w:szCs w:val="20"/>
              </w:rPr>
            </w:pPr>
            <w:r>
              <w:rPr>
                <w:rFonts w:eastAsia="宋体"/>
                <w:color w:val="000000" w:themeColor="text1"/>
                <w:sz w:val="24"/>
                <w:szCs w:val="20"/>
              </w:rPr>
              <w:t>500kV</w:t>
            </w:r>
            <w:r>
              <w:rPr>
                <w:rFonts w:ascii="宋体" w:eastAsia="宋体" w:hAnsi="宋体" w:hint="eastAsia"/>
                <w:color w:val="000000" w:themeColor="text1"/>
                <w:sz w:val="24"/>
                <w:szCs w:val="20"/>
              </w:rPr>
              <w:t>仁和</w:t>
            </w:r>
            <w:r>
              <w:rPr>
                <w:rFonts w:ascii="宋体" w:eastAsia="宋体" w:hAnsi="宋体"/>
                <w:color w:val="000000" w:themeColor="text1"/>
                <w:sz w:val="24"/>
                <w:szCs w:val="20"/>
              </w:rPr>
              <w:t>变电站</w:t>
            </w:r>
            <w:r>
              <w:rPr>
                <w:rFonts w:ascii="宋体" w:eastAsia="宋体" w:hAnsi="宋体" w:hint="eastAsia"/>
                <w:color w:val="000000" w:themeColor="text1"/>
                <w:sz w:val="24"/>
                <w:szCs w:val="20"/>
              </w:rPr>
              <w:t>站内道路进行了硬化，配电装置区空地铺设了碎石，站前区部分进行了绿化（铺设草坪和种植灌木），现场调查时站区及周边无水土流失迹象。</w:t>
            </w:r>
          </w:p>
          <w:p w:rsidR="00B64536" w:rsidRDefault="000621F5">
            <w:pPr>
              <w:shd w:val="clear" w:color="auto" w:fill="auto"/>
              <w:spacing w:line="360" w:lineRule="auto"/>
              <w:ind w:firstLineChars="200" w:firstLine="480"/>
              <w:rPr>
                <w:rFonts w:ascii="宋体" w:eastAsia="宋体" w:hAnsi="宋体"/>
                <w:color w:val="000000" w:themeColor="text1"/>
                <w:sz w:val="24"/>
                <w:szCs w:val="20"/>
              </w:rPr>
            </w:pPr>
            <w:r>
              <w:rPr>
                <w:rFonts w:eastAsia="宋体"/>
                <w:color w:val="000000" w:themeColor="text1"/>
                <w:sz w:val="24"/>
                <w:szCs w:val="20"/>
              </w:rPr>
              <w:t>2</w:t>
            </w:r>
            <w:r>
              <w:rPr>
                <w:rFonts w:eastAsia="宋体" w:hint="eastAsia"/>
                <w:color w:val="000000" w:themeColor="text1"/>
                <w:sz w:val="24"/>
                <w:szCs w:val="20"/>
              </w:rPr>
              <w:t>）</w:t>
            </w:r>
            <w:r>
              <w:rPr>
                <w:rFonts w:ascii="宋体" w:eastAsia="宋体" w:hAnsi="宋体"/>
                <w:color w:val="000000" w:themeColor="text1"/>
                <w:sz w:val="24"/>
                <w:szCs w:val="20"/>
              </w:rPr>
              <w:t>电磁环境影响防治措施</w:t>
            </w:r>
          </w:p>
          <w:p w:rsidR="00B64536" w:rsidRDefault="000621F5">
            <w:pPr>
              <w:shd w:val="clear" w:color="auto" w:fill="auto"/>
              <w:spacing w:line="360" w:lineRule="auto"/>
              <w:ind w:firstLineChars="200" w:firstLine="480"/>
              <w:rPr>
                <w:rFonts w:eastAsia="宋体"/>
                <w:color w:val="000000" w:themeColor="text1"/>
                <w:sz w:val="24"/>
                <w:szCs w:val="20"/>
              </w:rPr>
            </w:pPr>
            <w:r>
              <w:rPr>
                <w:rFonts w:eastAsia="宋体"/>
                <w:color w:val="000000" w:themeColor="text1"/>
                <w:sz w:val="24"/>
                <w:szCs w:val="20"/>
              </w:rPr>
              <w:t>站内电气设备进行合理布局，对高压一次设备采用均压措施，选用具有抗干扰能力的电气设备，设置防雷接地保护装置，站内配电架构的高度、对地距离和相间均保持一定距离，设备间连线离地面保持一定高度，从而保证围墙外工频电场、工频磁场满足标准。</w:t>
            </w:r>
          </w:p>
          <w:p w:rsidR="00B64536" w:rsidRDefault="000621F5">
            <w:pPr>
              <w:shd w:val="clear" w:color="auto" w:fill="auto"/>
              <w:spacing w:line="360" w:lineRule="auto"/>
              <w:ind w:firstLineChars="200" w:firstLine="480"/>
              <w:rPr>
                <w:rFonts w:ascii="宋体" w:eastAsia="宋体" w:hAnsi="宋体"/>
                <w:color w:val="000000" w:themeColor="text1"/>
                <w:sz w:val="24"/>
                <w:szCs w:val="20"/>
              </w:rPr>
            </w:pPr>
            <w:r>
              <w:rPr>
                <w:rFonts w:eastAsia="宋体"/>
                <w:color w:val="000000" w:themeColor="text1"/>
                <w:sz w:val="24"/>
                <w:szCs w:val="20"/>
              </w:rPr>
              <w:t>3</w:t>
            </w:r>
            <w:r>
              <w:rPr>
                <w:rFonts w:ascii="宋体" w:eastAsia="宋体" w:hAnsi="宋体" w:hint="eastAsia"/>
                <w:color w:val="000000" w:themeColor="text1"/>
                <w:sz w:val="24"/>
                <w:szCs w:val="20"/>
              </w:rPr>
              <w:t>）声环境影响防治措施</w:t>
            </w:r>
          </w:p>
          <w:p w:rsidR="00B64536" w:rsidRDefault="000621F5">
            <w:pPr>
              <w:shd w:val="clear" w:color="auto" w:fill="auto"/>
              <w:spacing w:line="360" w:lineRule="auto"/>
              <w:ind w:firstLineChars="200" w:firstLine="480"/>
              <w:rPr>
                <w:rFonts w:eastAsia="宋体"/>
                <w:color w:val="000000" w:themeColor="text1"/>
                <w:sz w:val="24"/>
                <w:szCs w:val="20"/>
              </w:rPr>
            </w:pPr>
            <w:r>
              <w:rPr>
                <w:rFonts w:eastAsia="宋体"/>
                <w:color w:val="000000" w:themeColor="text1"/>
                <w:sz w:val="24"/>
                <w:szCs w:val="20"/>
              </w:rPr>
              <w:t>变电站的主要噪声源设备选用低噪声设备；主变压器布置在站址中间，以尽量减小噪声对站外环境的影响；</w:t>
            </w:r>
            <w:r>
              <w:rPr>
                <w:rFonts w:eastAsia="宋体" w:hint="eastAsia"/>
                <w:color w:val="000000" w:themeColor="text1"/>
                <w:sz w:val="24"/>
                <w:szCs w:val="20"/>
              </w:rPr>
              <w:t>变电站</w:t>
            </w:r>
            <w:r>
              <w:rPr>
                <w:rFonts w:eastAsia="宋体"/>
                <w:color w:val="000000" w:themeColor="text1"/>
                <w:sz w:val="24"/>
                <w:szCs w:val="20"/>
              </w:rPr>
              <w:t>采取均压、选择高压电气设备和导体以及按晴天不出现电晕校验选择导线等措施，降低电晕放电噪声</w:t>
            </w:r>
            <w:r w:rsidR="00B36CC2">
              <w:rPr>
                <w:rFonts w:eastAsia="宋体" w:hint="eastAsia"/>
                <w:color w:val="000000" w:themeColor="text1"/>
                <w:sz w:val="24"/>
                <w:szCs w:val="20"/>
              </w:rPr>
              <w:t>；</w:t>
            </w:r>
            <w:r w:rsidR="00B36CC2">
              <w:rPr>
                <w:rFonts w:eastAsia="宋体"/>
                <w:color w:val="000000" w:themeColor="text1"/>
                <w:sz w:val="24"/>
                <w:szCs w:val="20"/>
              </w:rPr>
              <w:t>变电站东侧、西南侧、西侧均设置了隔声屏障；</w:t>
            </w:r>
            <w:r>
              <w:rPr>
                <w:rFonts w:eastAsia="宋体"/>
                <w:color w:val="000000" w:themeColor="text1"/>
                <w:sz w:val="24"/>
                <w:szCs w:val="20"/>
              </w:rPr>
              <w:t>变电站厂界噪声满足《工业企业厂界环境噪声排放标准》（</w:t>
            </w:r>
            <w:r>
              <w:rPr>
                <w:rFonts w:eastAsia="宋体"/>
                <w:color w:val="000000" w:themeColor="text1"/>
                <w:sz w:val="24"/>
                <w:szCs w:val="20"/>
              </w:rPr>
              <w:t>GB12348-2008</w:t>
            </w:r>
            <w:r>
              <w:rPr>
                <w:rFonts w:eastAsia="宋体"/>
                <w:color w:val="000000" w:themeColor="text1"/>
                <w:sz w:val="24"/>
                <w:szCs w:val="20"/>
              </w:rPr>
              <w:t>）</w:t>
            </w:r>
            <w:r>
              <w:rPr>
                <w:rFonts w:eastAsia="宋体"/>
                <w:color w:val="000000" w:themeColor="text1"/>
                <w:sz w:val="24"/>
                <w:szCs w:val="20"/>
              </w:rPr>
              <w:t>2</w:t>
            </w:r>
            <w:r>
              <w:rPr>
                <w:rFonts w:eastAsia="宋体"/>
                <w:color w:val="000000" w:themeColor="text1"/>
                <w:sz w:val="24"/>
                <w:szCs w:val="20"/>
              </w:rPr>
              <w:t>类标准要求。</w:t>
            </w:r>
          </w:p>
          <w:p w:rsidR="00B64536" w:rsidRDefault="000621F5">
            <w:pPr>
              <w:shd w:val="clear" w:color="auto" w:fill="auto"/>
              <w:spacing w:line="360" w:lineRule="auto"/>
              <w:ind w:firstLineChars="200" w:firstLine="480"/>
              <w:rPr>
                <w:rFonts w:ascii="宋体" w:eastAsia="宋体" w:hAnsi="宋体"/>
                <w:color w:val="000000" w:themeColor="text1"/>
                <w:sz w:val="24"/>
                <w:szCs w:val="20"/>
              </w:rPr>
            </w:pPr>
            <w:r>
              <w:rPr>
                <w:rFonts w:eastAsia="宋体"/>
                <w:color w:val="000000" w:themeColor="text1"/>
                <w:sz w:val="24"/>
                <w:szCs w:val="20"/>
              </w:rPr>
              <w:t>4</w:t>
            </w:r>
            <w:r>
              <w:rPr>
                <w:rFonts w:ascii="宋体" w:eastAsia="宋体" w:hAnsi="宋体" w:hint="eastAsia"/>
                <w:color w:val="000000" w:themeColor="text1"/>
                <w:sz w:val="24"/>
                <w:szCs w:val="20"/>
              </w:rPr>
              <w:t>）</w:t>
            </w:r>
            <w:r>
              <w:rPr>
                <w:rFonts w:ascii="宋体" w:eastAsia="宋体" w:hAnsi="宋体"/>
                <w:color w:val="000000" w:themeColor="text1"/>
                <w:sz w:val="24"/>
                <w:szCs w:val="20"/>
              </w:rPr>
              <w:t>水环境影响防治措施</w:t>
            </w:r>
          </w:p>
          <w:p w:rsidR="00B64536" w:rsidRDefault="000621F5">
            <w:pPr>
              <w:shd w:val="clear" w:color="auto" w:fill="auto"/>
              <w:spacing w:line="360" w:lineRule="auto"/>
              <w:ind w:firstLineChars="200" w:firstLine="480"/>
              <w:rPr>
                <w:rFonts w:eastAsia="宋体"/>
                <w:color w:val="000000" w:themeColor="text1"/>
                <w:sz w:val="24"/>
                <w:szCs w:val="20"/>
              </w:rPr>
            </w:pPr>
            <w:r>
              <w:rPr>
                <w:rFonts w:eastAsia="宋体"/>
                <w:color w:val="000000" w:themeColor="text1"/>
                <w:sz w:val="24"/>
                <w:szCs w:val="20"/>
              </w:rPr>
              <w:lastRenderedPageBreak/>
              <w:t>建筑物顶部及场地雨水通过雨水口收集后经管道排入站外排水沟。变电站内的废水主要为值守人员和检修人员的生活污水。站内布设有污水处理装置，生活污水经</w:t>
            </w:r>
            <w:r>
              <w:rPr>
                <w:rFonts w:eastAsia="宋体" w:hint="eastAsia"/>
                <w:color w:val="000000" w:themeColor="text1"/>
                <w:sz w:val="24"/>
                <w:szCs w:val="20"/>
              </w:rPr>
              <w:t>地埋式污水处理设施处理后回用于站区绿化</w:t>
            </w:r>
            <w:r>
              <w:rPr>
                <w:rFonts w:eastAsia="宋体"/>
                <w:color w:val="000000" w:themeColor="text1"/>
                <w:sz w:val="24"/>
                <w:szCs w:val="20"/>
              </w:rPr>
              <w:t>，不外排，不会对周边造成水环境污染问题。</w:t>
            </w:r>
          </w:p>
          <w:p w:rsidR="00B64536" w:rsidRDefault="000621F5">
            <w:pPr>
              <w:shd w:val="clear" w:color="auto" w:fill="auto"/>
              <w:spacing w:line="360" w:lineRule="auto"/>
              <w:ind w:firstLineChars="200" w:firstLine="480"/>
              <w:rPr>
                <w:rFonts w:ascii="宋体" w:eastAsia="宋体" w:hAnsi="宋体"/>
                <w:color w:val="000000" w:themeColor="text1"/>
                <w:sz w:val="24"/>
                <w:szCs w:val="20"/>
              </w:rPr>
            </w:pPr>
            <w:r>
              <w:rPr>
                <w:rFonts w:eastAsia="宋体"/>
                <w:color w:val="000000" w:themeColor="text1"/>
                <w:sz w:val="24"/>
                <w:szCs w:val="20"/>
              </w:rPr>
              <w:t>5</w:t>
            </w:r>
            <w:r>
              <w:rPr>
                <w:rFonts w:ascii="宋体" w:eastAsia="宋体" w:hAnsi="宋体" w:hint="eastAsia"/>
                <w:color w:val="000000" w:themeColor="text1"/>
                <w:sz w:val="24"/>
                <w:szCs w:val="20"/>
              </w:rPr>
              <w:t>）</w:t>
            </w:r>
            <w:r>
              <w:rPr>
                <w:rFonts w:ascii="宋体" w:eastAsia="宋体" w:hAnsi="宋体"/>
                <w:color w:val="000000" w:themeColor="text1"/>
                <w:sz w:val="24"/>
                <w:szCs w:val="20"/>
              </w:rPr>
              <w:t>固体废物影响防治措施</w:t>
            </w:r>
          </w:p>
          <w:p w:rsidR="00B64536" w:rsidRDefault="000621F5">
            <w:pPr>
              <w:shd w:val="clear" w:color="auto" w:fill="auto"/>
              <w:autoSpaceDE w:val="0"/>
              <w:autoSpaceDN w:val="0"/>
              <w:adjustRightInd w:val="0"/>
              <w:spacing w:line="360" w:lineRule="auto"/>
              <w:ind w:firstLineChars="200" w:firstLine="480"/>
              <w:jc w:val="left"/>
              <w:rPr>
                <w:rFonts w:eastAsia="宋体"/>
                <w:snapToGrid w:val="0"/>
                <w:color w:val="000000" w:themeColor="text1"/>
                <w:kern w:val="0"/>
                <w:sz w:val="24"/>
              </w:rPr>
            </w:pPr>
            <w:r>
              <w:rPr>
                <w:rFonts w:eastAsia="宋体"/>
                <w:color w:val="000000" w:themeColor="text1"/>
                <w:kern w:val="0"/>
                <w:sz w:val="24"/>
              </w:rPr>
              <w:t>变电站运行期的固体废物主要为值守人员和检修人员的生活垃圾，生活垃圾经收集后定期清运至当地环卫部门指定的垃圾收集点，随当地生活垃圾一起处理。</w:t>
            </w:r>
            <w:r>
              <w:rPr>
                <w:rFonts w:eastAsia="宋体"/>
                <w:snapToGrid w:val="0"/>
                <w:color w:val="000000" w:themeColor="text1"/>
                <w:kern w:val="0"/>
                <w:sz w:val="24"/>
              </w:rPr>
              <w:t>到达使用寿命的废旧蓄电池交由有危废处理资质单位</w:t>
            </w:r>
            <w:r>
              <w:rPr>
                <w:rFonts w:eastAsia="宋体" w:hint="eastAsia"/>
                <w:snapToGrid w:val="0"/>
                <w:color w:val="000000" w:themeColor="text1"/>
                <w:kern w:val="0"/>
                <w:sz w:val="24"/>
              </w:rPr>
              <w:t>（目前为云南振兴集团资源利用有限公司，云南电网有限责任公司目前正在与其开展合同续签）</w:t>
            </w:r>
            <w:r>
              <w:rPr>
                <w:rFonts w:eastAsia="宋体"/>
                <w:snapToGrid w:val="0"/>
                <w:color w:val="000000" w:themeColor="text1"/>
                <w:kern w:val="0"/>
                <w:sz w:val="24"/>
              </w:rPr>
              <w:t>处置，不在变电站内贮存。</w:t>
            </w:r>
          </w:p>
          <w:p w:rsidR="00B64536" w:rsidRDefault="000621F5">
            <w:pPr>
              <w:shd w:val="clear" w:color="auto" w:fill="auto"/>
              <w:spacing w:line="360" w:lineRule="auto"/>
              <w:ind w:firstLineChars="200" w:firstLine="480"/>
              <w:rPr>
                <w:rFonts w:ascii="宋体" w:eastAsia="宋体" w:hAnsi="宋体"/>
                <w:color w:val="000000" w:themeColor="text1"/>
                <w:sz w:val="24"/>
                <w:szCs w:val="20"/>
              </w:rPr>
            </w:pPr>
            <w:r>
              <w:rPr>
                <w:rFonts w:eastAsia="宋体"/>
                <w:color w:val="000000" w:themeColor="text1"/>
                <w:sz w:val="24"/>
                <w:szCs w:val="20"/>
              </w:rPr>
              <w:t>6</w:t>
            </w:r>
            <w:r>
              <w:rPr>
                <w:rFonts w:ascii="宋体" w:eastAsia="宋体" w:hAnsi="宋体" w:hint="eastAsia"/>
                <w:color w:val="000000" w:themeColor="text1"/>
                <w:sz w:val="24"/>
                <w:szCs w:val="20"/>
              </w:rPr>
              <w:t>）</w:t>
            </w:r>
            <w:r>
              <w:rPr>
                <w:rFonts w:ascii="宋体" w:eastAsia="宋体" w:hAnsi="宋体"/>
                <w:color w:val="000000" w:themeColor="text1"/>
                <w:sz w:val="24"/>
                <w:szCs w:val="20"/>
              </w:rPr>
              <w:t>环境风险应急设施</w:t>
            </w:r>
          </w:p>
          <w:p w:rsidR="00B64536" w:rsidRDefault="000621F5">
            <w:pPr>
              <w:shd w:val="clear" w:color="auto" w:fill="auto"/>
              <w:spacing w:line="360" w:lineRule="auto"/>
              <w:ind w:firstLineChars="200" w:firstLine="480"/>
              <w:rPr>
                <w:rFonts w:eastAsia="宋体"/>
                <w:color w:val="000000" w:themeColor="text1"/>
                <w:sz w:val="24"/>
                <w:szCs w:val="20"/>
              </w:rPr>
            </w:pPr>
            <w:r>
              <w:rPr>
                <w:rFonts w:eastAsia="宋体" w:hint="eastAsia"/>
                <w:color w:val="000000" w:themeColor="text1"/>
                <w:sz w:val="24"/>
                <w:szCs w:val="20"/>
              </w:rPr>
              <w:t>500kV</w:t>
            </w:r>
            <w:r>
              <w:rPr>
                <w:rFonts w:eastAsia="宋体" w:hint="eastAsia"/>
                <w:color w:val="000000" w:themeColor="text1"/>
                <w:sz w:val="24"/>
                <w:szCs w:val="20"/>
              </w:rPr>
              <w:t>仁和</w:t>
            </w:r>
            <w:r>
              <w:rPr>
                <w:rFonts w:eastAsia="宋体"/>
                <w:color w:val="000000" w:themeColor="text1"/>
                <w:sz w:val="24"/>
                <w:szCs w:val="20"/>
              </w:rPr>
              <w:t>变电站已建有</w:t>
            </w:r>
            <w:r>
              <w:rPr>
                <w:rStyle w:val="s422CharGB231"/>
                <w:rFonts w:ascii="Times New Roman" w:hint="eastAsia"/>
                <w:color w:val="000000" w:themeColor="text1"/>
              </w:rPr>
              <w:t>4</w:t>
            </w:r>
            <w:r>
              <w:rPr>
                <w:rStyle w:val="s422CharGB231"/>
                <w:rFonts w:ascii="Times New Roman" w:hint="eastAsia"/>
                <w:color w:val="000000" w:themeColor="text1"/>
              </w:rPr>
              <w:t>座容积均为</w:t>
            </w:r>
            <w:r>
              <w:rPr>
                <w:rStyle w:val="s422CharGB231"/>
                <w:rFonts w:ascii="Times New Roman" w:hint="eastAsia"/>
                <w:color w:val="000000" w:themeColor="text1"/>
              </w:rPr>
              <w:t>45m</w:t>
            </w:r>
            <w:r>
              <w:rPr>
                <w:rStyle w:val="s422CharGB231"/>
                <w:rFonts w:ascii="Times New Roman" w:hint="eastAsia"/>
                <w:color w:val="000000" w:themeColor="text1"/>
                <w:vertAlign w:val="superscript"/>
              </w:rPr>
              <w:t>3</w:t>
            </w:r>
            <w:r>
              <w:rPr>
                <w:rStyle w:val="s422CharGB231"/>
                <w:rFonts w:ascii="Times New Roman" w:hint="eastAsia"/>
                <w:color w:val="000000" w:themeColor="text1"/>
              </w:rPr>
              <w:t>高抗事故油池（</w:t>
            </w:r>
            <w:r>
              <w:rPr>
                <w:rStyle w:val="s422CharGB231"/>
                <w:rFonts w:ascii="Times New Roman" w:hint="eastAsia"/>
                <w:color w:val="000000" w:themeColor="text1"/>
              </w:rPr>
              <w:t>2#~5#</w:t>
            </w:r>
            <w:r>
              <w:rPr>
                <w:rStyle w:val="s422CharGB231"/>
                <w:rFonts w:ascii="Times New Roman" w:hint="eastAsia"/>
                <w:color w:val="000000" w:themeColor="text1"/>
              </w:rPr>
              <w:t>），</w:t>
            </w:r>
            <w:r>
              <w:rPr>
                <w:rStyle w:val="s422CharGB231"/>
                <w:rFonts w:ascii="Times New Roman" w:hint="eastAsia"/>
                <w:color w:val="000000" w:themeColor="text1"/>
              </w:rPr>
              <w:t>1</w:t>
            </w:r>
            <w:r>
              <w:rPr>
                <w:rStyle w:val="s422CharGB231"/>
                <w:rFonts w:ascii="Times New Roman" w:hint="eastAsia"/>
                <w:color w:val="000000" w:themeColor="text1"/>
              </w:rPr>
              <w:t>座有效容积为</w:t>
            </w:r>
            <w:r>
              <w:rPr>
                <w:rStyle w:val="s422CharGB231"/>
                <w:rFonts w:ascii="Times New Roman" w:hint="eastAsia"/>
                <w:color w:val="000000" w:themeColor="text1"/>
              </w:rPr>
              <w:t>146</w:t>
            </w:r>
            <w:r>
              <w:rPr>
                <w:rStyle w:val="s422CharGB231"/>
                <w:rFonts w:ascii="Times New Roman"/>
                <w:color w:val="000000" w:themeColor="text1"/>
              </w:rPr>
              <w:t>m</w:t>
            </w:r>
            <w:r>
              <w:rPr>
                <w:rStyle w:val="s422CharGB231"/>
                <w:rFonts w:ascii="Times New Roman"/>
                <w:color w:val="000000" w:themeColor="text1"/>
                <w:vertAlign w:val="superscript"/>
              </w:rPr>
              <w:t>3</w:t>
            </w:r>
            <w:r>
              <w:rPr>
                <w:rStyle w:val="s422CharGB231"/>
                <w:rFonts w:ascii="Times New Roman" w:hint="eastAsia"/>
                <w:color w:val="000000" w:themeColor="text1"/>
              </w:rPr>
              <w:t>的主变</w:t>
            </w:r>
            <w:r>
              <w:rPr>
                <w:rStyle w:val="s422CharGB231"/>
                <w:rFonts w:ascii="Times New Roman"/>
                <w:color w:val="000000" w:themeColor="text1"/>
              </w:rPr>
              <w:t>事故油池</w:t>
            </w:r>
            <w:r>
              <w:rPr>
                <w:rStyle w:val="s422CharGB231"/>
                <w:rFonts w:ascii="Times New Roman" w:hint="eastAsia"/>
                <w:color w:val="000000" w:themeColor="text1"/>
              </w:rPr>
              <w:t>（</w:t>
            </w:r>
            <w:r>
              <w:rPr>
                <w:rStyle w:val="s422CharGB231"/>
                <w:rFonts w:ascii="Times New Roman" w:hint="eastAsia"/>
                <w:color w:val="000000" w:themeColor="text1"/>
              </w:rPr>
              <w:t>1#</w:t>
            </w:r>
            <w:r>
              <w:rPr>
                <w:rStyle w:val="s422CharGB231"/>
                <w:rFonts w:ascii="Times New Roman" w:hint="eastAsia"/>
                <w:color w:val="000000" w:themeColor="text1"/>
              </w:rPr>
              <w:t>，位于</w:t>
            </w:r>
            <w:r>
              <w:rPr>
                <w:rStyle w:val="s422CharGB231"/>
                <w:rFonts w:ascii="Times New Roman" w:hint="eastAsia"/>
                <w:color w:val="000000" w:themeColor="text1"/>
              </w:rPr>
              <w:t>2#</w:t>
            </w:r>
            <w:r>
              <w:rPr>
                <w:rStyle w:val="s422CharGB231"/>
                <w:rFonts w:ascii="Times New Roman" w:hint="eastAsia"/>
                <w:color w:val="000000" w:themeColor="text1"/>
              </w:rPr>
              <w:t>主变西侧）</w:t>
            </w:r>
            <w:r>
              <w:rPr>
                <w:rStyle w:val="s422CharGB231"/>
                <w:rFonts w:hint="eastAsia"/>
                <w:color w:val="000000" w:themeColor="text1"/>
              </w:rPr>
              <w:t>。</w:t>
            </w:r>
          </w:p>
          <w:p w:rsidR="00B64536" w:rsidRDefault="000621F5">
            <w:pPr>
              <w:shd w:val="clear" w:color="auto" w:fill="auto"/>
              <w:spacing w:line="360" w:lineRule="auto"/>
              <w:ind w:firstLineChars="200" w:firstLine="480"/>
              <w:rPr>
                <w:rFonts w:eastAsia="宋体"/>
                <w:color w:val="000000" w:themeColor="text1"/>
                <w:sz w:val="24"/>
                <w:szCs w:val="20"/>
              </w:rPr>
            </w:pPr>
            <w:r>
              <w:rPr>
                <w:rFonts w:eastAsia="宋体" w:hint="eastAsia"/>
                <w:color w:val="000000" w:themeColor="text1"/>
                <w:sz w:val="24"/>
                <w:szCs w:val="20"/>
              </w:rPr>
              <w:t>500kV</w:t>
            </w:r>
            <w:r>
              <w:rPr>
                <w:rFonts w:eastAsia="宋体" w:hint="eastAsia"/>
                <w:color w:val="000000" w:themeColor="text1"/>
                <w:sz w:val="24"/>
                <w:szCs w:val="20"/>
              </w:rPr>
              <w:t>仁和</w:t>
            </w:r>
            <w:r>
              <w:rPr>
                <w:rFonts w:eastAsia="宋体"/>
                <w:color w:val="000000" w:themeColor="text1"/>
                <w:sz w:val="24"/>
                <w:szCs w:val="20"/>
              </w:rPr>
              <w:t>变电站部分环保设施见图</w:t>
            </w:r>
            <w:r>
              <w:rPr>
                <w:rFonts w:eastAsia="宋体"/>
                <w:color w:val="000000" w:themeColor="text1"/>
                <w:sz w:val="24"/>
                <w:szCs w:val="20"/>
              </w:rPr>
              <w:t>2-1</w:t>
            </w:r>
            <w:r>
              <w:rPr>
                <w:rFonts w:eastAsia="宋体"/>
                <w:color w:val="000000" w:themeColor="text1"/>
                <w:sz w:val="24"/>
                <w:szCs w:val="20"/>
              </w:rPr>
              <w:t>。</w:t>
            </w:r>
          </w:p>
          <w:tbl>
            <w:tblPr>
              <w:tblW w:w="8528" w:type="dxa"/>
              <w:jc w:val="center"/>
              <w:tblLayout w:type="fixed"/>
              <w:tblLook w:val="04A0"/>
            </w:tblPr>
            <w:tblGrid>
              <w:gridCol w:w="4236"/>
              <w:gridCol w:w="28"/>
              <w:gridCol w:w="4238"/>
              <w:gridCol w:w="26"/>
            </w:tblGrid>
            <w:tr w:rsidR="00B64536">
              <w:trPr>
                <w:gridAfter w:val="1"/>
                <w:wAfter w:w="26" w:type="dxa"/>
                <w:jc w:val="center"/>
              </w:trPr>
              <w:tc>
                <w:tcPr>
                  <w:tcW w:w="4236" w:type="dxa"/>
                  <w:vAlign w:val="center"/>
                </w:tcPr>
                <w:p w:rsidR="00B64536" w:rsidRDefault="000621F5">
                  <w:pPr>
                    <w:pStyle w:val="s422"/>
                    <w:spacing w:line="276" w:lineRule="auto"/>
                    <w:ind w:firstLineChars="0" w:firstLine="0"/>
                    <w:jc w:val="center"/>
                    <w:rPr>
                      <w:rStyle w:val="s422CharGB231"/>
                      <w:rFonts w:ascii="Times New Roman"/>
                      <w:szCs w:val="21"/>
                    </w:rPr>
                  </w:pPr>
                  <w:bookmarkStart w:id="19" w:name="_Ref72100503"/>
                  <w:r>
                    <w:rPr>
                      <w:rFonts w:eastAsia="黑体"/>
                      <w:noProof/>
                      <w:snapToGrid/>
                      <w:sz w:val="18"/>
                      <w:szCs w:val="18"/>
                    </w:rPr>
                    <w:drawing>
                      <wp:inline distT="0" distB="0" distL="114300" distR="114300">
                        <wp:extent cx="2552700" cy="1667510"/>
                        <wp:effectExtent l="0" t="0" r="0" b="8890"/>
                        <wp:docPr id="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pic:cNvPicPr>
                                  <a:picLocks noChangeAspect="1"/>
                                </pic:cNvPicPr>
                              </pic:nvPicPr>
                              <pic:blipFill>
                                <a:blip r:embed="rId20"/>
                                <a:stretch>
                                  <a:fillRect/>
                                </a:stretch>
                              </pic:blipFill>
                              <pic:spPr>
                                <a:xfrm>
                                  <a:off x="0" y="0"/>
                                  <a:ext cx="2552700" cy="1667510"/>
                                </a:xfrm>
                                <a:prstGeom prst="rect">
                                  <a:avLst/>
                                </a:prstGeom>
                                <a:noFill/>
                                <a:ln>
                                  <a:noFill/>
                                </a:ln>
                              </pic:spPr>
                            </pic:pic>
                          </a:graphicData>
                        </a:graphic>
                      </wp:inline>
                    </w:drawing>
                  </w:r>
                </w:p>
              </w:tc>
              <w:tc>
                <w:tcPr>
                  <w:tcW w:w="4266" w:type="dxa"/>
                  <w:gridSpan w:val="2"/>
                  <w:vAlign w:val="center"/>
                </w:tcPr>
                <w:p w:rsidR="00B64536" w:rsidRDefault="000621F5">
                  <w:pPr>
                    <w:pStyle w:val="s422"/>
                    <w:spacing w:line="276" w:lineRule="auto"/>
                    <w:ind w:firstLineChars="0" w:firstLine="0"/>
                    <w:jc w:val="center"/>
                    <w:rPr>
                      <w:rStyle w:val="s422CharGB231"/>
                      <w:rFonts w:ascii="Times New Roman"/>
                      <w:szCs w:val="21"/>
                    </w:rPr>
                  </w:pPr>
                  <w:r>
                    <w:rPr>
                      <w:rFonts w:cs="宋体"/>
                      <w:noProof/>
                      <w:snapToGrid/>
                      <w:sz w:val="24"/>
                    </w:rPr>
                    <w:drawing>
                      <wp:inline distT="0" distB="0" distL="114300" distR="114300">
                        <wp:extent cx="2552065" cy="1666875"/>
                        <wp:effectExtent l="0" t="0" r="635" b="9525"/>
                        <wp:docPr id="7" name="图片 51" descr="雨水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1" descr="雨水井"/>
                                <pic:cNvPicPr>
                                  <a:picLocks noChangeAspect="1"/>
                                </pic:cNvPicPr>
                              </pic:nvPicPr>
                              <pic:blipFill>
                                <a:blip r:embed="rId21"/>
                                <a:stretch>
                                  <a:fillRect/>
                                </a:stretch>
                              </pic:blipFill>
                              <pic:spPr>
                                <a:xfrm>
                                  <a:off x="0" y="0"/>
                                  <a:ext cx="2552065" cy="1666875"/>
                                </a:xfrm>
                                <a:prstGeom prst="rect">
                                  <a:avLst/>
                                </a:prstGeom>
                                <a:noFill/>
                                <a:ln>
                                  <a:noFill/>
                                </a:ln>
                              </pic:spPr>
                            </pic:pic>
                          </a:graphicData>
                        </a:graphic>
                      </wp:inline>
                    </w:drawing>
                  </w:r>
                </w:p>
              </w:tc>
            </w:tr>
            <w:tr w:rsidR="00B64536">
              <w:trPr>
                <w:gridAfter w:val="1"/>
                <w:wAfter w:w="26" w:type="dxa"/>
                <w:jc w:val="center"/>
              </w:trPr>
              <w:tc>
                <w:tcPr>
                  <w:tcW w:w="4236" w:type="dxa"/>
                  <w:vAlign w:val="center"/>
                </w:tcPr>
                <w:p w:rsidR="00B64536" w:rsidRDefault="000621F5">
                  <w:pPr>
                    <w:pStyle w:val="s422"/>
                    <w:spacing w:line="276" w:lineRule="auto"/>
                    <w:ind w:firstLineChars="0" w:firstLine="0"/>
                    <w:jc w:val="center"/>
                    <w:rPr>
                      <w:rStyle w:val="s422CharGB231"/>
                      <w:rFonts w:ascii="Times New Roman"/>
                      <w:szCs w:val="21"/>
                    </w:rPr>
                  </w:pPr>
                  <w:r>
                    <w:rPr>
                      <w:rFonts w:eastAsia="黑体" w:hint="eastAsia"/>
                      <w:sz w:val="18"/>
                      <w:szCs w:val="18"/>
                    </w:rPr>
                    <w:t>站内雨水收集口及雨水井</w:t>
                  </w:r>
                </w:p>
              </w:tc>
              <w:tc>
                <w:tcPr>
                  <w:tcW w:w="4266" w:type="dxa"/>
                  <w:gridSpan w:val="2"/>
                  <w:vAlign w:val="center"/>
                </w:tcPr>
                <w:p w:rsidR="00B64536" w:rsidRDefault="000621F5">
                  <w:pPr>
                    <w:pStyle w:val="s422"/>
                    <w:spacing w:line="276" w:lineRule="auto"/>
                    <w:ind w:firstLineChars="0" w:firstLine="0"/>
                    <w:jc w:val="center"/>
                    <w:rPr>
                      <w:rStyle w:val="s422CharGB231"/>
                      <w:rFonts w:ascii="Times New Roman"/>
                      <w:szCs w:val="21"/>
                    </w:rPr>
                  </w:pPr>
                  <w:r>
                    <w:rPr>
                      <w:rFonts w:eastAsia="黑体" w:hint="eastAsia"/>
                      <w:sz w:val="18"/>
                      <w:szCs w:val="18"/>
                    </w:rPr>
                    <w:t>站内雨水井</w:t>
                  </w:r>
                </w:p>
              </w:tc>
            </w:tr>
            <w:tr w:rsidR="00B64536">
              <w:trPr>
                <w:gridAfter w:val="1"/>
                <w:wAfter w:w="26" w:type="dxa"/>
                <w:jc w:val="center"/>
              </w:trPr>
              <w:tc>
                <w:tcPr>
                  <w:tcW w:w="4236" w:type="dxa"/>
                  <w:vAlign w:val="center"/>
                </w:tcPr>
                <w:p w:rsidR="00B64536" w:rsidRDefault="000621F5">
                  <w:pPr>
                    <w:pStyle w:val="s422"/>
                    <w:spacing w:line="276" w:lineRule="auto"/>
                    <w:ind w:firstLineChars="0" w:firstLine="0"/>
                    <w:jc w:val="center"/>
                    <w:rPr>
                      <w:rFonts w:eastAsia="黑体"/>
                      <w:sz w:val="18"/>
                      <w:szCs w:val="18"/>
                    </w:rPr>
                  </w:pPr>
                  <w:r>
                    <w:rPr>
                      <w:rFonts w:eastAsia="黑体"/>
                      <w:noProof/>
                      <w:sz w:val="18"/>
                      <w:szCs w:val="18"/>
                    </w:rPr>
                    <w:drawing>
                      <wp:inline distT="0" distB="0" distL="114300" distR="114300">
                        <wp:extent cx="2552065" cy="1664335"/>
                        <wp:effectExtent l="0" t="0" r="635" b="12065"/>
                        <wp:docPr id="5" name="图片 52"/>
                        <wp:cNvGraphicFramePr/>
                        <a:graphic xmlns:a="http://schemas.openxmlformats.org/drawingml/2006/main">
                          <a:graphicData uri="http://schemas.openxmlformats.org/drawingml/2006/picture">
                            <pic:pic xmlns:pic="http://schemas.openxmlformats.org/drawingml/2006/picture">
                              <pic:nvPicPr>
                                <pic:cNvPr id="5" name="图片 52"/>
                                <pic:cNvPicPr/>
                              </pic:nvPicPr>
                              <pic:blipFill>
                                <a:blip r:embed="rId22"/>
                                <a:stretch>
                                  <a:fillRect/>
                                </a:stretch>
                              </pic:blipFill>
                              <pic:spPr>
                                <a:xfrm>
                                  <a:off x="0" y="0"/>
                                  <a:ext cx="2552065" cy="1664335"/>
                                </a:xfrm>
                                <a:prstGeom prst="rect">
                                  <a:avLst/>
                                </a:prstGeom>
                                <a:noFill/>
                                <a:ln>
                                  <a:noFill/>
                                </a:ln>
                              </pic:spPr>
                            </pic:pic>
                          </a:graphicData>
                        </a:graphic>
                      </wp:inline>
                    </w:drawing>
                  </w:r>
                </w:p>
              </w:tc>
              <w:tc>
                <w:tcPr>
                  <w:tcW w:w="4266"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noProof/>
                      <w:snapToGrid/>
                      <w:sz w:val="18"/>
                      <w:szCs w:val="18"/>
                    </w:rPr>
                    <w:drawing>
                      <wp:inline distT="0" distB="0" distL="114300" distR="114300">
                        <wp:extent cx="2553970" cy="1668145"/>
                        <wp:effectExtent l="0" t="0" r="17780" b="8255"/>
                        <wp:docPr id="9" name="图片 53" descr="IMG_20210325_165125"/>
                        <wp:cNvGraphicFramePr/>
                        <a:graphic xmlns:a="http://schemas.openxmlformats.org/drawingml/2006/main">
                          <a:graphicData uri="http://schemas.openxmlformats.org/drawingml/2006/picture">
                            <pic:pic xmlns:pic="http://schemas.openxmlformats.org/drawingml/2006/picture">
                              <pic:nvPicPr>
                                <pic:cNvPr id="9" name="图片 53" descr="IMG_20210325_165125"/>
                                <pic:cNvPicPr/>
                              </pic:nvPicPr>
                              <pic:blipFill>
                                <a:blip r:embed="rId23"/>
                                <a:stretch>
                                  <a:fillRect/>
                                </a:stretch>
                              </pic:blipFill>
                              <pic:spPr>
                                <a:xfrm>
                                  <a:off x="0" y="0"/>
                                  <a:ext cx="2553970" cy="1668145"/>
                                </a:xfrm>
                                <a:prstGeom prst="rect">
                                  <a:avLst/>
                                </a:prstGeom>
                                <a:noFill/>
                                <a:ln>
                                  <a:noFill/>
                                </a:ln>
                              </pic:spPr>
                            </pic:pic>
                          </a:graphicData>
                        </a:graphic>
                      </wp:inline>
                    </w:drawing>
                  </w:r>
                </w:p>
              </w:tc>
            </w:tr>
            <w:tr w:rsidR="00B64536">
              <w:trPr>
                <w:gridAfter w:val="1"/>
                <w:wAfter w:w="26" w:type="dxa"/>
                <w:jc w:val="center"/>
              </w:trPr>
              <w:tc>
                <w:tcPr>
                  <w:tcW w:w="4236" w:type="dxa"/>
                  <w:vAlign w:val="center"/>
                </w:tcPr>
                <w:p w:rsidR="00B64536" w:rsidRDefault="000621F5">
                  <w:pPr>
                    <w:pStyle w:val="s422"/>
                    <w:spacing w:line="276" w:lineRule="auto"/>
                    <w:ind w:firstLineChars="0" w:firstLine="0"/>
                    <w:jc w:val="center"/>
                    <w:rPr>
                      <w:rFonts w:eastAsia="黑体"/>
                      <w:sz w:val="18"/>
                      <w:szCs w:val="18"/>
                    </w:rPr>
                  </w:pPr>
                  <w:r>
                    <w:rPr>
                      <w:rFonts w:eastAsia="黑体" w:hint="eastAsia"/>
                      <w:sz w:val="18"/>
                      <w:szCs w:val="18"/>
                    </w:rPr>
                    <w:t>地埋式污水处理设施</w:t>
                  </w:r>
                </w:p>
              </w:tc>
              <w:tc>
                <w:tcPr>
                  <w:tcW w:w="4266"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hint="eastAsia"/>
                      <w:sz w:val="18"/>
                      <w:szCs w:val="18"/>
                    </w:rPr>
                    <w:t>站外北侧排水沟</w:t>
                  </w:r>
                </w:p>
              </w:tc>
            </w:tr>
            <w:tr w:rsidR="00B64536">
              <w:trPr>
                <w:gridAfter w:val="1"/>
                <w:wAfter w:w="26" w:type="dxa"/>
                <w:jc w:val="center"/>
              </w:trPr>
              <w:tc>
                <w:tcPr>
                  <w:tcW w:w="4236" w:type="dxa"/>
                  <w:vAlign w:val="center"/>
                </w:tcPr>
                <w:p w:rsidR="00B64536" w:rsidRDefault="000621F5">
                  <w:pPr>
                    <w:pStyle w:val="s422"/>
                    <w:spacing w:line="276" w:lineRule="auto"/>
                    <w:ind w:firstLineChars="0" w:firstLine="0"/>
                    <w:jc w:val="center"/>
                    <w:rPr>
                      <w:rFonts w:eastAsia="黑体"/>
                      <w:sz w:val="18"/>
                      <w:szCs w:val="18"/>
                    </w:rPr>
                  </w:pPr>
                  <w:r>
                    <w:rPr>
                      <w:rFonts w:eastAsia="黑体"/>
                      <w:noProof/>
                      <w:snapToGrid/>
                      <w:sz w:val="18"/>
                      <w:szCs w:val="18"/>
                    </w:rPr>
                    <w:lastRenderedPageBreak/>
                    <w:drawing>
                      <wp:inline distT="0" distB="0" distL="114300" distR="114300">
                        <wp:extent cx="2552065" cy="1666875"/>
                        <wp:effectExtent l="0" t="0" r="635" b="9525"/>
                        <wp:docPr id="6" name="图片 54" descr="IMG_20210325_16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4" descr="IMG_20210325_161933"/>
                                <pic:cNvPicPr>
                                  <a:picLocks noChangeAspect="1"/>
                                </pic:cNvPicPr>
                              </pic:nvPicPr>
                              <pic:blipFill>
                                <a:blip r:embed="rId24"/>
                                <a:stretch>
                                  <a:fillRect/>
                                </a:stretch>
                              </pic:blipFill>
                              <pic:spPr>
                                <a:xfrm>
                                  <a:off x="0" y="0"/>
                                  <a:ext cx="2552065" cy="1666875"/>
                                </a:xfrm>
                                <a:prstGeom prst="rect">
                                  <a:avLst/>
                                </a:prstGeom>
                                <a:noFill/>
                                <a:ln>
                                  <a:noFill/>
                                </a:ln>
                              </pic:spPr>
                            </pic:pic>
                          </a:graphicData>
                        </a:graphic>
                      </wp:inline>
                    </w:drawing>
                  </w:r>
                </w:p>
              </w:tc>
              <w:tc>
                <w:tcPr>
                  <w:tcW w:w="4266"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noProof/>
                      <w:snapToGrid/>
                      <w:sz w:val="18"/>
                      <w:szCs w:val="18"/>
                    </w:rPr>
                    <w:drawing>
                      <wp:inline distT="0" distB="0" distL="114300" distR="114300">
                        <wp:extent cx="2552065" cy="1666875"/>
                        <wp:effectExtent l="0" t="0" r="635" b="9525"/>
                        <wp:docPr id="1" name="图片 55" descr="IMG_20210325_17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5" descr="IMG_20210325_170559"/>
                                <pic:cNvPicPr>
                                  <a:picLocks noChangeAspect="1"/>
                                </pic:cNvPicPr>
                              </pic:nvPicPr>
                              <pic:blipFill>
                                <a:blip r:embed="rId25"/>
                                <a:stretch>
                                  <a:fillRect/>
                                </a:stretch>
                              </pic:blipFill>
                              <pic:spPr>
                                <a:xfrm>
                                  <a:off x="0" y="0"/>
                                  <a:ext cx="2552065" cy="1666875"/>
                                </a:xfrm>
                                <a:prstGeom prst="rect">
                                  <a:avLst/>
                                </a:prstGeom>
                                <a:noFill/>
                                <a:ln>
                                  <a:noFill/>
                                </a:ln>
                              </pic:spPr>
                            </pic:pic>
                          </a:graphicData>
                        </a:graphic>
                      </wp:inline>
                    </w:drawing>
                  </w:r>
                </w:p>
              </w:tc>
            </w:tr>
            <w:tr w:rsidR="00B64536">
              <w:trPr>
                <w:gridAfter w:val="1"/>
                <w:wAfter w:w="26" w:type="dxa"/>
                <w:jc w:val="center"/>
              </w:trPr>
              <w:tc>
                <w:tcPr>
                  <w:tcW w:w="4236" w:type="dxa"/>
                  <w:vAlign w:val="center"/>
                </w:tcPr>
                <w:p w:rsidR="00B64536" w:rsidRDefault="000621F5">
                  <w:pPr>
                    <w:pStyle w:val="s422"/>
                    <w:spacing w:line="276" w:lineRule="auto"/>
                    <w:ind w:firstLineChars="0" w:firstLine="0"/>
                    <w:jc w:val="center"/>
                    <w:rPr>
                      <w:rFonts w:eastAsia="黑体"/>
                      <w:sz w:val="18"/>
                      <w:szCs w:val="18"/>
                    </w:rPr>
                  </w:pPr>
                  <w:r>
                    <w:rPr>
                      <w:rFonts w:eastAsia="黑体" w:hint="eastAsia"/>
                      <w:sz w:val="18"/>
                      <w:szCs w:val="18"/>
                    </w:rPr>
                    <w:t>站外西侧截、排水沟</w:t>
                  </w:r>
                </w:p>
              </w:tc>
              <w:tc>
                <w:tcPr>
                  <w:tcW w:w="4266"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hint="eastAsia"/>
                      <w:sz w:val="18"/>
                      <w:szCs w:val="18"/>
                    </w:rPr>
                    <w:t>站外东侧（进站道路西侧）排水沟</w:t>
                  </w:r>
                </w:p>
              </w:tc>
            </w:tr>
            <w:tr w:rsidR="00B64536">
              <w:trPr>
                <w:jc w:val="center"/>
              </w:trPr>
              <w:tc>
                <w:tcPr>
                  <w:tcW w:w="4264" w:type="dxa"/>
                  <w:gridSpan w:val="2"/>
                  <w:vAlign w:val="center"/>
                </w:tcPr>
                <w:p w:rsidR="00B64536" w:rsidRDefault="000621F5">
                  <w:pPr>
                    <w:pStyle w:val="s422"/>
                    <w:spacing w:line="276" w:lineRule="auto"/>
                    <w:ind w:firstLineChars="0" w:firstLine="0"/>
                    <w:jc w:val="center"/>
                    <w:rPr>
                      <w:rStyle w:val="s422CharGB231"/>
                      <w:rFonts w:ascii="Times New Roman"/>
                      <w:szCs w:val="21"/>
                    </w:rPr>
                  </w:pPr>
                  <w:r>
                    <w:rPr>
                      <w:rFonts w:cs="宋体"/>
                      <w:noProof/>
                      <w:snapToGrid/>
                      <w:sz w:val="24"/>
                    </w:rPr>
                    <w:drawing>
                      <wp:inline distT="0" distB="0" distL="114300" distR="114300">
                        <wp:extent cx="2418715" cy="1579880"/>
                        <wp:effectExtent l="0" t="0" r="635" b="1270"/>
                        <wp:docPr id="14" name="图片 56" descr="IMG_20210325_14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6" descr="IMG_20210325_141536"/>
                                <pic:cNvPicPr>
                                  <a:picLocks noChangeAspect="1"/>
                                </pic:cNvPicPr>
                              </pic:nvPicPr>
                              <pic:blipFill>
                                <a:blip r:embed="rId26"/>
                                <a:stretch>
                                  <a:fillRect/>
                                </a:stretch>
                              </pic:blipFill>
                              <pic:spPr>
                                <a:xfrm>
                                  <a:off x="0" y="0"/>
                                  <a:ext cx="2418715" cy="1579880"/>
                                </a:xfrm>
                                <a:prstGeom prst="rect">
                                  <a:avLst/>
                                </a:prstGeom>
                                <a:noFill/>
                                <a:ln>
                                  <a:noFill/>
                                </a:ln>
                              </pic:spPr>
                            </pic:pic>
                          </a:graphicData>
                        </a:graphic>
                      </wp:inline>
                    </w:drawing>
                  </w:r>
                </w:p>
              </w:tc>
              <w:tc>
                <w:tcPr>
                  <w:tcW w:w="4264" w:type="dxa"/>
                  <w:gridSpan w:val="2"/>
                  <w:vAlign w:val="center"/>
                </w:tcPr>
                <w:p w:rsidR="00B64536" w:rsidRDefault="000621F5">
                  <w:pPr>
                    <w:pStyle w:val="s422"/>
                    <w:spacing w:line="276" w:lineRule="auto"/>
                    <w:ind w:firstLineChars="0" w:firstLine="0"/>
                    <w:jc w:val="center"/>
                    <w:rPr>
                      <w:rStyle w:val="s422CharGB231"/>
                      <w:rFonts w:ascii="Times New Roman"/>
                      <w:szCs w:val="21"/>
                    </w:rPr>
                  </w:pPr>
                  <w:r>
                    <w:rPr>
                      <w:rFonts w:ascii="仿宋_GB2312" w:cs="宋体"/>
                      <w:noProof/>
                      <w:snapToGrid/>
                      <w:sz w:val="24"/>
                    </w:rPr>
                    <w:drawing>
                      <wp:inline distT="0" distB="0" distL="114300" distR="114300">
                        <wp:extent cx="2475865" cy="1616710"/>
                        <wp:effectExtent l="0" t="0" r="635" b="2540"/>
                        <wp:docPr id="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7"/>
                                <pic:cNvPicPr>
                                  <a:picLocks noChangeAspect="1"/>
                                </pic:cNvPicPr>
                              </pic:nvPicPr>
                              <pic:blipFill>
                                <a:blip r:embed="rId27"/>
                                <a:stretch>
                                  <a:fillRect/>
                                </a:stretch>
                              </pic:blipFill>
                              <pic:spPr>
                                <a:xfrm>
                                  <a:off x="0" y="0"/>
                                  <a:ext cx="2475865" cy="1616710"/>
                                </a:xfrm>
                                <a:prstGeom prst="rect">
                                  <a:avLst/>
                                </a:prstGeom>
                                <a:noFill/>
                                <a:ln>
                                  <a:noFill/>
                                </a:ln>
                              </pic:spPr>
                            </pic:pic>
                          </a:graphicData>
                        </a:graphic>
                      </wp:inline>
                    </w:drawing>
                  </w:r>
                </w:p>
              </w:tc>
            </w:tr>
            <w:tr w:rsidR="00B64536">
              <w:trPr>
                <w:jc w:val="center"/>
              </w:trPr>
              <w:tc>
                <w:tcPr>
                  <w:tcW w:w="4264" w:type="dxa"/>
                  <w:gridSpan w:val="2"/>
                  <w:vAlign w:val="center"/>
                </w:tcPr>
                <w:p w:rsidR="00B64536" w:rsidRDefault="000621F5">
                  <w:pPr>
                    <w:pStyle w:val="s422"/>
                    <w:spacing w:line="276" w:lineRule="auto"/>
                    <w:ind w:firstLineChars="0" w:firstLine="0"/>
                    <w:jc w:val="center"/>
                    <w:rPr>
                      <w:rStyle w:val="s422CharGB231"/>
                      <w:rFonts w:ascii="Times New Roman"/>
                      <w:szCs w:val="21"/>
                    </w:rPr>
                  </w:pPr>
                  <w:r>
                    <w:rPr>
                      <w:rFonts w:eastAsia="黑体" w:hint="eastAsia"/>
                      <w:sz w:val="18"/>
                      <w:szCs w:val="18"/>
                    </w:rPr>
                    <w:t>2#</w:t>
                  </w:r>
                  <w:r>
                    <w:rPr>
                      <w:rFonts w:eastAsia="黑体" w:hint="eastAsia"/>
                      <w:sz w:val="18"/>
                      <w:szCs w:val="18"/>
                    </w:rPr>
                    <w:t>主变贮油坑</w:t>
                  </w:r>
                </w:p>
              </w:tc>
              <w:tc>
                <w:tcPr>
                  <w:tcW w:w="4264" w:type="dxa"/>
                  <w:gridSpan w:val="2"/>
                  <w:vAlign w:val="center"/>
                </w:tcPr>
                <w:p w:rsidR="00B64536" w:rsidRDefault="000621F5">
                  <w:pPr>
                    <w:pStyle w:val="s422"/>
                    <w:spacing w:line="276" w:lineRule="auto"/>
                    <w:ind w:firstLineChars="0" w:firstLine="0"/>
                    <w:jc w:val="center"/>
                    <w:rPr>
                      <w:rStyle w:val="s422CharGB231"/>
                      <w:rFonts w:ascii="Times New Roman"/>
                      <w:szCs w:val="21"/>
                    </w:rPr>
                  </w:pPr>
                  <w:r>
                    <w:rPr>
                      <w:rFonts w:eastAsia="黑体" w:hint="eastAsia"/>
                      <w:sz w:val="18"/>
                      <w:szCs w:val="18"/>
                    </w:rPr>
                    <w:t>主变事故油池（</w:t>
                  </w:r>
                  <w:r>
                    <w:rPr>
                      <w:rFonts w:eastAsia="黑体" w:hint="eastAsia"/>
                      <w:sz w:val="18"/>
                      <w:szCs w:val="18"/>
                    </w:rPr>
                    <w:t>1#</w:t>
                  </w:r>
                  <w:r>
                    <w:rPr>
                      <w:rFonts w:eastAsia="黑体" w:hint="eastAsia"/>
                      <w:sz w:val="18"/>
                      <w:szCs w:val="18"/>
                    </w:rPr>
                    <w:t>）</w:t>
                  </w:r>
                </w:p>
              </w:tc>
            </w:tr>
            <w:tr w:rsidR="00B64536">
              <w:trPr>
                <w:jc w:val="center"/>
              </w:trPr>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noProof/>
                      <w:snapToGrid/>
                      <w:sz w:val="18"/>
                      <w:szCs w:val="18"/>
                    </w:rPr>
                    <w:drawing>
                      <wp:inline distT="0" distB="0" distL="114300" distR="114300">
                        <wp:extent cx="2480310" cy="1619885"/>
                        <wp:effectExtent l="0" t="0" r="15240" b="18415"/>
                        <wp:docPr id="1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8"/>
                                <pic:cNvPicPr>
                                  <a:picLocks noChangeAspect="1"/>
                                </pic:cNvPicPr>
                              </pic:nvPicPr>
                              <pic:blipFill>
                                <a:blip r:embed="rId28"/>
                                <a:stretch>
                                  <a:fillRect/>
                                </a:stretch>
                              </pic:blipFill>
                              <pic:spPr>
                                <a:xfrm>
                                  <a:off x="0" y="0"/>
                                  <a:ext cx="2480310" cy="1619885"/>
                                </a:xfrm>
                                <a:prstGeom prst="rect">
                                  <a:avLst/>
                                </a:prstGeom>
                                <a:noFill/>
                                <a:ln>
                                  <a:noFill/>
                                </a:ln>
                              </pic:spPr>
                            </pic:pic>
                          </a:graphicData>
                        </a:graphic>
                      </wp:inline>
                    </w:drawing>
                  </w:r>
                </w:p>
              </w:tc>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noProof/>
                      <w:snapToGrid/>
                      <w:sz w:val="18"/>
                      <w:szCs w:val="18"/>
                    </w:rPr>
                    <w:drawing>
                      <wp:inline distT="0" distB="0" distL="114300" distR="114300">
                        <wp:extent cx="2466340" cy="1610995"/>
                        <wp:effectExtent l="0" t="0" r="10160" b="8255"/>
                        <wp:docPr id="1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9"/>
                                <pic:cNvPicPr>
                                  <a:picLocks noChangeAspect="1"/>
                                </pic:cNvPicPr>
                              </pic:nvPicPr>
                              <pic:blipFill>
                                <a:blip r:embed="rId29"/>
                                <a:stretch>
                                  <a:fillRect/>
                                </a:stretch>
                              </pic:blipFill>
                              <pic:spPr>
                                <a:xfrm>
                                  <a:off x="0" y="0"/>
                                  <a:ext cx="2466340" cy="1610995"/>
                                </a:xfrm>
                                <a:prstGeom prst="rect">
                                  <a:avLst/>
                                </a:prstGeom>
                                <a:noFill/>
                                <a:ln>
                                  <a:noFill/>
                                </a:ln>
                              </pic:spPr>
                            </pic:pic>
                          </a:graphicData>
                        </a:graphic>
                      </wp:inline>
                    </w:drawing>
                  </w:r>
                </w:p>
              </w:tc>
            </w:tr>
            <w:tr w:rsidR="00B64536">
              <w:trPr>
                <w:jc w:val="center"/>
              </w:trPr>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hint="eastAsia"/>
                      <w:sz w:val="18"/>
                      <w:szCs w:val="18"/>
                    </w:rPr>
                    <w:t>高抗事故油池（</w:t>
                  </w:r>
                  <w:r>
                    <w:rPr>
                      <w:rFonts w:eastAsia="黑体" w:hint="eastAsia"/>
                      <w:sz w:val="18"/>
                      <w:szCs w:val="18"/>
                    </w:rPr>
                    <w:t>2#</w:t>
                  </w:r>
                  <w:r>
                    <w:rPr>
                      <w:rFonts w:eastAsia="黑体" w:hint="eastAsia"/>
                      <w:sz w:val="18"/>
                      <w:szCs w:val="18"/>
                    </w:rPr>
                    <w:t>）</w:t>
                  </w:r>
                </w:p>
              </w:tc>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hint="eastAsia"/>
                      <w:sz w:val="18"/>
                      <w:szCs w:val="18"/>
                    </w:rPr>
                    <w:t>高抗事故油池（</w:t>
                  </w:r>
                  <w:r>
                    <w:rPr>
                      <w:rFonts w:eastAsia="黑体" w:hint="eastAsia"/>
                      <w:sz w:val="18"/>
                      <w:szCs w:val="18"/>
                    </w:rPr>
                    <w:t>3#</w:t>
                  </w:r>
                  <w:r>
                    <w:rPr>
                      <w:rFonts w:eastAsia="黑体" w:hint="eastAsia"/>
                      <w:sz w:val="18"/>
                      <w:szCs w:val="18"/>
                    </w:rPr>
                    <w:t>）</w:t>
                  </w:r>
                </w:p>
              </w:tc>
            </w:tr>
            <w:tr w:rsidR="00B64536">
              <w:trPr>
                <w:jc w:val="center"/>
              </w:trPr>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noProof/>
                      <w:snapToGrid/>
                      <w:sz w:val="18"/>
                      <w:szCs w:val="18"/>
                    </w:rPr>
                    <w:drawing>
                      <wp:inline distT="0" distB="0" distL="114300" distR="114300">
                        <wp:extent cx="2450465" cy="1600835"/>
                        <wp:effectExtent l="0" t="0" r="6985" b="18415"/>
                        <wp:docPr id="1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0"/>
                                <pic:cNvPicPr>
                                  <a:picLocks noChangeAspect="1"/>
                                </pic:cNvPicPr>
                              </pic:nvPicPr>
                              <pic:blipFill>
                                <a:blip r:embed="rId30"/>
                                <a:stretch>
                                  <a:fillRect/>
                                </a:stretch>
                              </pic:blipFill>
                              <pic:spPr>
                                <a:xfrm>
                                  <a:off x="0" y="0"/>
                                  <a:ext cx="2450465" cy="1600835"/>
                                </a:xfrm>
                                <a:prstGeom prst="rect">
                                  <a:avLst/>
                                </a:prstGeom>
                                <a:noFill/>
                                <a:ln>
                                  <a:noFill/>
                                </a:ln>
                              </pic:spPr>
                            </pic:pic>
                          </a:graphicData>
                        </a:graphic>
                      </wp:inline>
                    </w:drawing>
                  </w:r>
                </w:p>
              </w:tc>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noProof/>
                      <w:snapToGrid/>
                      <w:sz w:val="18"/>
                      <w:szCs w:val="18"/>
                    </w:rPr>
                    <w:drawing>
                      <wp:inline distT="0" distB="0" distL="114300" distR="114300">
                        <wp:extent cx="2409190" cy="1573530"/>
                        <wp:effectExtent l="0" t="0" r="10160" b="7620"/>
                        <wp:docPr id="1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1"/>
                                <pic:cNvPicPr>
                                  <a:picLocks noChangeAspect="1"/>
                                </pic:cNvPicPr>
                              </pic:nvPicPr>
                              <pic:blipFill>
                                <a:blip r:embed="rId31"/>
                                <a:stretch>
                                  <a:fillRect/>
                                </a:stretch>
                              </pic:blipFill>
                              <pic:spPr>
                                <a:xfrm>
                                  <a:off x="0" y="0"/>
                                  <a:ext cx="2409190" cy="1573530"/>
                                </a:xfrm>
                                <a:prstGeom prst="rect">
                                  <a:avLst/>
                                </a:prstGeom>
                                <a:noFill/>
                                <a:ln>
                                  <a:noFill/>
                                </a:ln>
                              </pic:spPr>
                            </pic:pic>
                          </a:graphicData>
                        </a:graphic>
                      </wp:inline>
                    </w:drawing>
                  </w:r>
                </w:p>
              </w:tc>
            </w:tr>
            <w:tr w:rsidR="00B64536">
              <w:trPr>
                <w:jc w:val="center"/>
              </w:trPr>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hint="eastAsia"/>
                      <w:sz w:val="18"/>
                      <w:szCs w:val="18"/>
                    </w:rPr>
                    <w:t>高抗事故油池（</w:t>
                  </w:r>
                  <w:r>
                    <w:rPr>
                      <w:rFonts w:eastAsia="黑体" w:hint="eastAsia"/>
                      <w:sz w:val="18"/>
                      <w:szCs w:val="18"/>
                    </w:rPr>
                    <w:t>4#</w:t>
                  </w:r>
                  <w:r>
                    <w:rPr>
                      <w:rFonts w:eastAsia="黑体" w:hint="eastAsia"/>
                      <w:sz w:val="18"/>
                      <w:szCs w:val="18"/>
                    </w:rPr>
                    <w:t>）</w:t>
                  </w:r>
                </w:p>
              </w:tc>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hint="eastAsia"/>
                      <w:sz w:val="18"/>
                      <w:szCs w:val="18"/>
                    </w:rPr>
                    <w:t>高抗事故油池（</w:t>
                  </w:r>
                  <w:r>
                    <w:rPr>
                      <w:rFonts w:eastAsia="黑体" w:hint="eastAsia"/>
                      <w:sz w:val="18"/>
                      <w:szCs w:val="18"/>
                    </w:rPr>
                    <w:t>5#</w:t>
                  </w:r>
                  <w:r>
                    <w:rPr>
                      <w:rFonts w:eastAsia="黑体" w:hint="eastAsia"/>
                      <w:sz w:val="18"/>
                      <w:szCs w:val="18"/>
                    </w:rPr>
                    <w:t>）</w:t>
                  </w:r>
                </w:p>
              </w:tc>
            </w:tr>
            <w:tr w:rsidR="00B64536">
              <w:trPr>
                <w:jc w:val="center"/>
              </w:trPr>
              <w:tc>
                <w:tcPr>
                  <w:tcW w:w="4264" w:type="dxa"/>
                  <w:gridSpan w:val="2"/>
                  <w:vAlign w:val="center"/>
                </w:tcPr>
                <w:p w:rsidR="00B64536" w:rsidRDefault="003B780E">
                  <w:pPr>
                    <w:pStyle w:val="s422"/>
                    <w:spacing w:line="276" w:lineRule="auto"/>
                    <w:ind w:firstLineChars="0" w:firstLine="0"/>
                    <w:jc w:val="center"/>
                    <w:rPr>
                      <w:rStyle w:val="s422CharGB231"/>
                      <w:rFonts w:ascii="Times New Roman"/>
                      <w:szCs w:val="21"/>
                    </w:rPr>
                  </w:pPr>
                  <w:r>
                    <w:rPr>
                      <w:rFonts w:cs="宋体"/>
                      <w:snapToGrid/>
                      <w:sz w:val="24"/>
                    </w:rPr>
                    <w:pict>
                      <v:polyline id="_x0000_s1397" style="position:absolute;left:0;text-align:left;z-index:251669504;mso-position-horizontal-relative:text;mso-position-vertical-relative:text;mso-width-relative:page;mso-height-relative:page" points="134.7pt,40.8pt,164.25pt,33.35pt,191.75pt,85.75pt" coordsize="1141,1048" filled="f" strokecolor="blue" strokeweight="1pt">
                        <v:path arrowok="t"/>
                      </v:polyline>
                    </w:pict>
                  </w:r>
                  <w:r>
                    <w:rPr>
                      <w:rFonts w:cs="宋体"/>
                      <w:snapToGrid/>
                      <w:sz w:val="24"/>
                    </w:rPr>
                    <w:pict>
                      <v:shapetype id="_x0000_t202" coordsize="21600,21600" o:spt="202" path="m,l,21600r21600,l21600,xe">
                        <v:stroke joinstyle="miter"/>
                        <v:path gradientshapeok="t" o:connecttype="rect"/>
                      </v:shapetype>
                      <v:shape id="_x0000_s1398" type="#_x0000_t202" style="position:absolute;left:0;text-align:left;margin-left:125.1pt;margin-top:7.95pt;width:77.4pt;height:30.55pt;z-index:251668480;mso-height-percent:200;mso-position-horizontal-relative:text;mso-position-vertical-relative:text;mso-height-percent:200;mso-width-relative:margin;mso-height-relative:margin" filled="f" stroked="f">
                        <v:textbox style="mso-fit-shape-to-text:t">
                          <w:txbxContent>
                            <w:p w:rsidR="004D7C72" w:rsidRDefault="004D7C72">
                              <w:pPr>
                                <w:jc w:val="center"/>
                                <w:rPr>
                                  <w:rFonts w:ascii="黑体" w:eastAsia="黑体" w:hAnsi="黑体"/>
                                  <w:color w:val="0000FF"/>
                                  <w:sz w:val="18"/>
                                  <w:szCs w:val="18"/>
                                </w:rPr>
                              </w:pPr>
                              <w:r>
                                <w:rPr>
                                  <w:rFonts w:ascii="黑体" w:eastAsia="黑体" w:hAnsi="黑体" w:hint="eastAsia"/>
                                  <w:color w:val="0000FF"/>
                                  <w:sz w:val="18"/>
                                  <w:szCs w:val="18"/>
                                </w:rPr>
                                <w:t>东侧隔声屏障</w:t>
                              </w:r>
                            </w:p>
                          </w:txbxContent>
                        </v:textbox>
                      </v:shape>
                    </w:pict>
                  </w:r>
                  <w:r>
                    <w:rPr>
                      <w:rFonts w:cs="宋体"/>
                      <w:snapToGrid/>
                      <w:sz w:val="24"/>
                    </w:rPr>
                    <w:pict>
                      <v:shape id="_x0000_s1399" type="#_x0000_t202" style="position:absolute;left:0;text-align:left;margin-left:69.2pt;margin-top:77.05pt;width:77.4pt;height:30.55pt;z-index:251666432;mso-height-percent:200;mso-position-horizontal-relative:text;mso-position-vertical-relative:text;mso-height-percent:200;mso-width-relative:margin;mso-height-relative:margin" filled="f" stroked="f">
                        <v:textbox style="mso-fit-shape-to-text:t">
                          <w:txbxContent>
                            <w:p w:rsidR="004D7C72" w:rsidRDefault="004D7C72">
                              <w:pPr>
                                <w:jc w:val="center"/>
                                <w:rPr>
                                  <w:rFonts w:ascii="黑体" w:eastAsia="黑体" w:hAnsi="黑体"/>
                                  <w:color w:val="0000FF"/>
                                  <w:sz w:val="18"/>
                                  <w:szCs w:val="18"/>
                                </w:rPr>
                              </w:pPr>
                              <w:r>
                                <w:rPr>
                                  <w:rFonts w:ascii="黑体" w:eastAsia="黑体" w:hAnsi="黑体" w:hint="eastAsia"/>
                                  <w:color w:val="0000FF"/>
                                  <w:sz w:val="18"/>
                                  <w:szCs w:val="18"/>
                                </w:rPr>
                                <w:t>西南侧隔声屏障</w:t>
                              </w:r>
                            </w:p>
                          </w:txbxContent>
                        </v:textbox>
                      </v:shape>
                    </w:pict>
                  </w:r>
                  <w:r>
                    <w:rPr>
                      <w:rFonts w:cs="宋体"/>
                      <w:snapToGrid/>
                      <w:sz w:val="24"/>
                    </w:rPr>
                    <w:pict>
                      <v:polyline id="_x0000_s1400" style="position:absolute;left:0;text-align:left;z-index:251667456;mso-position-horizontal-relative:text;mso-position-vertical-relative:text;mso-width-relative:page;mso-height-relative:page" points="95.15pt,116.15pt,107.25pt,104.1pt,116.4pt,119.5pt" coordsize="425,308" filled="f" strokecolor="blue" strokeweight="1pt">
                        <v:path arrowok="t"/>
                      </v:polyline>
                    </w:pict>
                  </w:r>
                  <w:r>
                    <w:rPr>
                      <w:rFonts w:cs="宋体"/>
                      <w:snapToGrid/>
                      <w:sz w:val="24"/>
                    </w:rPr>
                    <w:pict>
                      <v:polyline id="_x0000_s1401" style="position:absolute;left:0;text-align:left;z-index:251665408;mso-position-horizontal-relative:text;mso-position-vertical-relative:text;mso-width-relative:page;mso-height-relative:page" points="56.15pt,70.2pt,47.05pt,71.75pt,58.9pt,101.05pt,94.9pt,129.5pt" coordsize="957,1186" filled="f" strokecolor="blue" strokeweight="1pt">
                        <v:path arrowok="t"/>
                      </v:polyline>
                    </w:pict>
                  </w:r>
                  <w:r>
                    <w:rPr>
                      <w:rFonts w:cs="宋体"/>
                      <w:snapToGrid/>
                      <w:sz w:val="24"/>
                    </w:rPr>
                    <w:pict>
                      <v:shape id="_x0000_s1402" type="#_x0000_t202" style="position:absolute;left:0;text-align:left;margin-left:-3.85pt;margin-top:93.35pt;width:70.65pt;height:30.55pt;z-index:251664384;mso-height-percent:200;mso-position-horizontal-relative:text;mso-position-vertical-relative:text;mso-height-percent:200;mso-width-relative:margin;mso-height-relative:margin" filled="f" stroked="f">
                        <v:textbox style="mso-fit-shape-to-text:t">
                          <w:txbxContent>
                            <w:p w:rsidR="004D7C72" w:rsidRDefault="004D7C72">
                              <w:pPr>
                                <w:jc w:val="center"/>
                                <w:rPr>
                                  <w:rFonts w:ascii="黑体" w:eastAsia="黑体" w:hAnsi="黑体"/>
                                  <w:color w:val="0000FF"/>
                                  <w:sz w:val="18"/>
                                  <w:szCs w:val="18"/>
                                </w:rPr>
                              </w:pPr>
                              <w:r>
                                <w:rPr>
                                  <w:rFonts w:ascii="黑体" w:eastAsia="黑体" w:hAnsi="黑体" w:hint="eastAsia"/>
                                  <w:color w:val="0000FF"/>
                                  <w:sz w:val="18"/>
                                  <w:szCs w:val="18"/>
                                </w:rPr>
                                <w:t>西侧隔声屏障</w:t>
                              </w:r>
                            </w:p>
                          </w:txbxContent>
                        </v:textbox>
                      </v:shape>
                    </w:pict>
                  </w:r>
                  <w:r w:rsidRPr="003B780E">
                    <w:rPr>
                      <w:rStyle w:val="s422CharGB231"/>
                      <w:rFonts w:ascii="Times New Roman"/>
                      <w:szCs w:val="21"/>
                    </w:rPr>
                    <w:pict>
                      <v:shape id="_x0000_s1403" type="#_x0000_t202" style="position:absolute;left:0;text-align:left;margin-left:33pt;margin-top:18.7pt;width:70.65pt;height:30.55pt;z-index:251663360;mso-height-percent:200;mso-position-horizontal-relative:text;mso-position-vertical-relative:text;mso-height-percent:200;mso-width-relative:margin;mso-height-relative:margin" filled="f" stroked="f">
                        <v:textbox style="mso-fit-shape-to-text:t">
                          <w:txbxContent>
                            <w:p w:rsidR="004D7C72" w:rsidRDefault="004D7C72">
                              <w:pPr>
                                <w:jc w:val="center"/>
                                <w:rPr>
                                  <w:rFonts w:ascii="黑体" w:eastAsia="黑体" w:hAnsi="黑体"/>
                                  <w:color w:val="0000FF"/>
                                  <w:sz w:val="18"/>
                                  <w:szCs w:val="18"/>
                                </w:rPr>
                              </w:pPr>
                              <w:r>
                                <w:rPr>
                                  <w:rFonts w:ascii="黑体" w:eastAsia="黑体" w:hAnsi="黑体" w:hint="eastAsia"/>
                                  <w:color w:val="0000FF"/>
                                  <w:sz w:val="18"/>
                                  <w:szCs w:val="18"/>
                                </w:rPr>
                                <w:t>西侧隔声屏障</w:t>
                              </w:r>
                            </w:p>
                          </w:txbxContent>
                        </v:textbox>
                      </v:shape>
                    </w:pict>
                  </w:r>
                  <w:r w:rsidRPr="003B780E">
                    <w:rPr>
                      <w:rFonts w:ascii="仿宋_GB2312" w:cs="宋体"/>
                      <w:snapToGrid/>
                      <w:color w:val="0000FF"/>
                      <w:sz w:val="24"/>
                    </w:rPr>
                    <w:pict>
                      <v:polyline id="_x0000_s1404" style="position:absolute;left:0;text-align:left;z-index:251662336;mso-position-horizontal-relative:text;mso-position-vertical-relative:text;mso-width-relative:page;mso-height-relative:page" points="29.4pt,52.7pt,40.8pt,35.95pt,15.85pt,36.65pt" coordsize="499,335" filled="f" strokecolor="blue" strokeweight="1pt">
                        <v:path arrowok="t"/>
                      </v:polyline>
                    </w:pict>
                  </w:r>
                  <w:r w:rsidR="000621F5">
                    <w:rPr>
                      <w:rFonts w:ascii="仿宋_GB2312" w:cs="宋体"/>
                      <w:noProof/>
                      <w:snapToGrid/>
                      <w:sz w:val="24"/>
                    </w:rPr>
                    <w:drawing>
                      <wp:inline distT="0" distB="0" distL="114300" distR="114300">
                        <wp:extent cx="2552065" cy="1666875"/>
                        <wp:effectExtent l="0" t="0" r="635" b="9525"/>
                        <wp:docPr id="1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2"/>
                                <pic:cNvPicPr>
                                  <a:picLocks noChangeAspect="1"/>
                                </pic:cNvPicPr>
                              </pic:nvPicPr>
                              <pic:blipFill>
                                <a:blip r:embed="rId32"/>
                                <a:stretch>
                                  <a:fillRect/>
                                </a:stretch>
                              </pic:blipFill>
                              <pic:spPr>
                                <a:xfrm>
                                  <a:off x="0" y="0"/>
                                  <a:ext cx="2552065" cy="1666875"/>
                                </a:xfrm>
                                <a:prstGeom prst="rect">
                                  <a:avLst/>
                                </a:prstGeom>
                                <a:noFill/>
                                <a:ln>
                                  <a:noFill/>
                                </a:ln>
                              </pic:spPr>
                            </pic:pic>
                          </a:graphicData>
                        </a:graphic>
                      </wp:inline>
                    </w:drawing>
                  </w:r>
                </w:p>
              </w:tc>
              <w:tc>
                <w:tcPr>
                  <w:tcW w:w="4264" w:type="dxa"/>
                  <w:gridSpan w:val="2"/>
                  <w:vAlign w:val="center"/>
                </w:tcPr>
                <w:p w:rsidR="00B64536" w:rsidRDefault="000621F5">
                  <w:pPr>
                    <w:pStyle w:val="s422"/>
                    <w:spacing w:line="276" w:lineRule="auto"/>
                    <w:ind w:firstLineChars="0" w:firstLine="0"/>
                    <w:jc w:val="center"/>
                    <w:rPr>
                      <w:rStyle w:val="s422CharGB231"/>
                      <w:rFonts w:ascii="Times New Roman"/>
                      <w:szCs w:val="21"/>
                    </w:rPr>
                  </w:pPr>
                  <w:r>
                    <w:rPr>
                      <w:rFonts w:cs="宋体"/>
                      <w:noProof/>
                      <w:snapToGrid/>
                      <w:sz w:val="24"/>
                    </w:rPr>
                    <w:drawing>
                      <wp:inline distT="0" distB="0" distL="114300" distR="114300">
                        <wp:extent cx="2552065" cy="1666875"/>
                        <wp:effectExtent l="0" t="0" r="635" b="9525"/>
                        <wp:docPr id="19" name="图片 63" descr="IMG_20210326_10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descr="IMG_20210326_102311"/>
                                <pic:cNvPicPr>
                                  <a:picLocks noChangeAspect="1"/>
                                </pic:cNvPicPr>
                              </pic:nvPicPr>
                              <pic:blipFill>
                                <a:blip r:embed="rId33"/>
                                <a:stretch>
                                  <a:fillRect/>
                                </a:stretch>
                              </pic:blipFill>
                              <pic:spPr>
                                <a:xfrm>
                                  <a:off x="0" y="0"/>
                                  <a:ext cx="2552065" cy="1666875"/>
                                </a:xfrm>
                                <a:prstGeom prst="rect">
                                  <a:avLst/>
                                </a:prstGeom>
                                <a:noFill/>
                                <a:ln>
                                  <a:noFill/>
                                </a:ln>
                              </pic:spPr>
                            </pic:pic>
                          </a:graphicData>
                        </a:graphic>
                      </wp:inline>
                    </w:drawing>
                  </w:r>
                </w:p>
              </w:tc>
            </w:tr>
            <w:tr w:rsidR="00B64536">
              <w:trPr>
                <w:jc w:val="center"/>
              </w:trPr>
              <w:tc>
                <w:tcPr>
                  <w:tcW w:w="4264" w:type="dxa"/>
                  <w:gridSpan w:val="2"/>
                  <w:vAlign w:val="center"/>
                </w:tcPr>
                <w:p w:rsidR="00B64536" w:rsidRDefault="000621F5">
                  <w:pPr>
                    <w:pStyle w:val="s422"/>
                    <w:spacing w:line="276" w:lineRule="auto"/>
                    <w:ind w:firstLineChars="0" w:firstLine="0"/>
                    <w:jc w:val="center"/>
                    <w:rPr>
                      <w:rStyle w:val="s422CharGB231"/>
                      <w:rFonts w:ascii="Times New Roman"/>
                      <w:szCs w:val="21"/>
                    </w:rPr>
                  </w:pPr>
                  <w:r>
                    <w:rPr>
                      <w:rFonts w:eastAsia="黑体" w:hint="eastAsia"/>
                      <w:sz w:val="18"/>
                      <w:szCs w:val="18"/>
                    </w:rPr>
                    <w:t>降噪设施整体布设实景照片</w:t>
                  </w:r>
                </w:p>
              </w:tc>
              <w:tc>
                <w:tcPr>
                  <w:tcW w:w="4264" w:type="dxa"/>
                  <w:gridSpan w:val="2"/>
                  <w:vAlign w:val="center"/>
                </w:tcPr>
                <w:p w:rsidR="00B64536" w:rsidRDefault="000621F5">
                  <w:pPr>
                    <w:pStyle w:val="s422"/>
                    <w:spacing w:line="276" w:lineRule="auto"/>
                    <w:ind w:firstLineChars="0" w:firstLine="0"/>
                    <w:jc w:val="center"/>
                    <w:rPr>
                      <w:rStyle w:val="s422CharGB231"/>
                      <w:rFonts w:ascii="Times New Roman" w:eastAsia="黑体" w:cs="Times New Roman"/>
                      <w:color w:val="000000"/>
                      <w:sz w:val="18"/>
                      <w:szCs w:val="18"/>
                    </w:rPr>
                  </w:pPr>
                  <w:r>
                    <w:rPr>
                      <w:rFonts w:eastAsia="黑体" w:hint="eastAsia"/>
                      <w:sz w:val="18"/>
                      <w:szCs w:val="18"/>
                    </w:rPr>
                    <w:t>西侧隔声屏障</w:t>
                  </w:r>
                </w:p>
              </w:tc>
            </w:tr>
            <w:tr w:rsidR="00B64536">
              <w:trPr>
                <w:jc w:val="center"/>
              </w:trPr>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noProof/>
                      <w:snapToGrid/>
                      <w:sz w:val="18"/>
                      <w:szCs w:val="18"/>
                    </w:rPr>
                    <w:lastRenderedPageBreak/>
                    <w:drawing>
                      <wp:inline distT="0" distB="0" distL="114300" distR="114300">
                        <wp:extent cx="2494915" cy="1629410"/>
                        <wp:effectExtent l="0" t="0" r="635" b="8890"/>
                        <wp:docPr id="1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4"/>
                                <pic:cNvPicPr>
                                  <a:picLocks noChangeAspect="1"/>
                                </pic:cNvPicPr>
                              </pic:nvPicPr>
                              <pic:blipFill>
                                <a:blip r:embed="rId34"/>
                                <a:stretch>
                                  <a:fillRect/>
                                </a:stretch>
                              </pic:blipFill>
                              <pic:spPr>
                                <a:xfrm>
                                  <a:off x="0" y="0"/>
                                  <a:ext cx="2494915" cy="1629410"/>
                                </a:xfrm>
                                <a:prstGeom prst="rect">
                                  <a:avLst/>
                                </a:prstGeom>
                                <a:noFill/>
                                <a:ln>
                                  <a:noFill/>
                                </a:ln>
                              </pic:spPr>
                            </pic:pic>
                          </a:graphicData>
                        </a:graphic>
                      </wp:inline>
                    </w:drawing>
                  </w:r>
                </w:p>
              </w:tc>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noProof/>
                      <w:snapToGrid/>
                      <w:sz w:val="18"/>
                      <w:szCs w:val="18"/>
                    </w:rPr>
                    <w:drawing>
                      <wp:inline distT="0" distB="0" distL="114300" distR="114300">
                        <wp:extent cx="2494915" cy="1629410"/>
                        <wp:effectExtent l="0" t="0" r="635" b="8890"/>
                        <wp:docPr id="18" name="图片 65" descr="IMG_20210326_10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5" descr="IMG_20210326_101544"/>
                                <pic:cNvPicPr>
                                  <a:picLocks noChangeAspect="1"/>
                                </pic:cNvPicPr>
                              </pic:nvPicPr>
                              <pic:blipFill>
                                <a:blip r:embed="rId35"/>
                                <a:stretch>
                                  <a:fillRect/>
                                </a:stretch>
                              </pic:blipFill>
                              <pic:spPr>
                                <a:xfrm>
                                  <a:off x="0" y="0"/>
                                  <a:ext cx="2494915" cy="1629410"/>
                                </a:xfrm>
                                <a:prstGeom prst="rect">
                                  <a:avLst/>
                                </a:prstGeom>
                                <a:noFill/>
                                <a:ln>
                                  <a:noFill/>
                                </a:ln>
                              </pic:spPr>
                            </pic:pic>
                          </a:graphicData>
                        </a:graphic>
                      </wp:inline>
                    </w:drawing>
                  </w:r>
                </w:p>
              </w:tc>
            </w:tr>
            <w:tr w:rsidR="00B64536">
              <w:trPr>
                <w:jc w:val="center"/>
              </w:trPr>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hint="eastAsia"/>
                      <w:sz w:val="18"/>
                      <w:szCs w:val="18"/>
                    </w:rPr>
                    <w:t>西南侧隔声屏障</w:t>
                  </w:r>
                </w:p>
              </w:tc>
              <w:tc>
                <w:tcPr>
                  <w:tcW w:w="4264" w:type="dxa"/>
                  <w:gridSpan w:val="2"/>
                  <w:vAlign w:val="center"/>
                </w:tcPr>
                <w:p w:rsidR="00B64536" w:rsidRDefault="000621F5">
                  <w:pPr>
                    <w:pStyle w:val="s422"/>
                    <w:spacing w:line="276" w:lineRule="auto"/>
                    <w:ind w:firstLineChars="0" w:firstLine="0"/>
                    <w:jc w:val="center"/>
                    <w:rPr>
                      <w:rFonts w:eastAsia="黑体"/>
                      <w:sz w:val="18"/>
                      <w:szCs w:val="18"/>
                    </w:rPr>
                  </w:pPr>
                  <w:r>
                    <w:rPr>
                      <w:rFonts w:eastAsia="黑体" w:hint="eastAsia"/>
                      <w:sz w:val="18"/>
                      <w:szCs w:val="18"/>
                    </w:rPr>
                    <w:t>东侧隔声屏障</w:t>
                  </w:r>
                </w:p>
              </w:tc>
            </w:tr>
          </w:tbl>
          <w:p w:rsidR="00B64536" w:rsidRDefault="000621F5">
            <w:pPr>
              <w:shd w:val="clear" w:color="auto" w:fill="auto"/>
              <w:adjustRightInd w:val="0"/>
              <w:snapToGrid w:val="0"/>
              <w:jc w:val="center"/>
              <w:rPr>
                <w:rFonts w:eastAsia="黑体"/>
                <w:color w:val="000000" w:themeColor="text1"/>
                <w:sz w:val="21"/>
                <w:szCs w:val="20"/>
              </w:rPr>
            </w:pPr>
            <w:r>
              <w:rPr>
                <w:rFonts w:eastAsia="黑体"/>
                <w:color w:val="000000" w:themeColor="text1"/>
                <w:sz w:val="21"/>
                <w:szCs w:val="20"/>
              </w:rPr>
              <w:t>图</w:t>
            </w:r>
            <w:bookmarkEnd w:id="19"/>
            <w:r>
              <w:rPr>
                <w:rFonts w:eastAsia="黑体"/>
                <w:color w:val="000000" w:themeColor="text1"/>
                <w:sz w:val="21"/>
                <w:szCs w:val="20"/>
              </w:rPr>
              <w:t xml:space="preserve">2-1  </w:t>
            </w:r>
            <w:r>
              <w:rPr>
                <w:rFonts w:eastAsia="黑体" w:hint="eastAsia"/>
                <w:color w:val="000000" w:themeColor="text1"/>
                <w:sz w:val="21"/>
                <w:szCs w:val="20"/>
              </w:rPr>
              <w:t>500kV</w:t>
            </w:r>
            <w:r>
              <w:rPr>
                <w:rFonts w:eastAsia="黑体" w:hint="eastAsia"/>
                <w:color w:val="000000" w:themeColor="text1"/>
                <w:sz w:val="21"/>
                <w:szCs w:val="20"/>
              </w:rPr>
              <w:t>仁和</w:t>
            </w:r>
            <w:r>
              <w:rPr>
                <w:rFonts w:eastAsia="黑体"/>
                <w:color w:val="000000" w:themeColor="text1"/>
                <w:sz w:val="21"/>
                <w:szCs w:val="20"/>
              </w:rPr>
              <w:t>变电站部分环保设施实景照片</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w:t>
            </w:r>
            <w:r>
              <w:rPr>
                <w:rFonts w:eastAsia="宋体"/>
                <w:kern w:val="0"/>
                <w:sz w:val="24"/>
                <w:shd w:val="clear" w:color="auto" w:fill="FFFFFF" w:themeFill="background1"/>
              </w:rPr>
              <w:t>3</w:t>
            </w:r>
            <w:r>
              <w:rPr>
                <w:rFonts w:eastAsia="宋体" w:hint="eastAsia"/>
                <w:kern w:val="0"/>
                <w:sz w:val="24"/>
                <w:shd w:val="clear" w:color="auto" w:fill="FFFFFF" w:themeFill="background1"/>
              </w:rPr>
              <w:t>）本期工程概况</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1</w:t>
            </w:r>
            <w:r>
              <w:rPr>
                <w:rFonts w:eastAsia="宋体" w:hint="eastAsia"/>
                <w:kern w:val="0"/>
                <w:sz w:val="24"/>
                <w:shd w:val="clear" w:color="auto" w:fill="FFFFFF" w:themeFill="background1"/>
              </w:rPr>
              <w:t>）本期工程建设内容及规模</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本期拟扩建</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出线间隔</w:t>
            </w:r>
            <w:r>
              <w:rPr>
                <w:rFonts w:eastAsia="宋体" w:hint="eastAsia"/>
                <w:kern w:val="0"/>
                <w:sz w:val="24"/>
                <w:shd w:val="clear" w:color="auto" w:fill="FFFFFF" w:themeFill="background1"/>
              </w:rPr>
              <w:t>1</w:t>
            </w:r>
            <w:r>
              <w:rPr>
                <w:rFonts w:eastAsia="宋体" w:hint="eastAsia"/>
                <w:kern w:val="0"/>
                <w:sz w:val="24"/>
                <w:shd w:val="clear" w:color="auto" w:fill="FFFFFF" w:themeFill="background1"/>
              </w:rPr>
              <w:t>个，将</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双母线接线方式改造为双母线单分段接线方式，安装</w:t>
            </w:r>
            <w:r>
              <w:rPr>
                <w:rFonts w:eastAsia="宋体" w:hint="eastAsia"/>
                <w:kern w:val="0"/>
                <w:sz w:val="24"/>
                <w:shd w:val="clear" w:color="auto" w:fill="FFFFFF" w:themeFill="background1"/>
              </w:rPr>
              <w:t>3</w:t>
            </w:r>
            <w:r>
              <w:rPr>
                <w:rFonts w:eastAsia="宋体" w:hint="eastAsia"/>
                <w:kern w:val="0"/>
                <w:sz w:val="24"/>
                <w:shd w:val="clear" w:color="auto" w:fill="FFFFFF" w:themeFill="background1"/>
              </w:rPr>
              <w:t>台断路器。本期扩建工程在站内预留位置上建设，不需新征占地。</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2</w:t>
            </w:r>
            <w:r>
              <w:rPr>
                <w:rFonts w:eastAsia="宋体" w:hint="eastAsia"/>
                <w:kern w:val="0"/>
                <w:sz w:val="24"/>
                <w:shd w:val="clear" w:color="auto" w:fill="FFFFFF" w:themeFill="background1"/>
              </w:rPr>
              <w:t>）公用设施及环保设施依托关系</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仁和变电站前期工程已经按终期规模建成了全站的场地、道路、供水、排水等辅助设施，本期工程不改扩建公用设施，环保设施依托情况如下：</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①排水设施</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500kV</w:t>
            </w:r>
            <w:r>
              <w:rPr>
                <w:rFonts w:eastAsia="宋体" w:hint="eastAsia"/>
                <w:kern w:val="0"/>
                <w:sz w:val="24"/>
                <w:shd w:val="clear" w:color="auto" w:fill="FFFFFF" w:themeFill="background1"/>
              </w:rPr>
              <w:t>仁和变电站已建成完善的雨水排水系统，本期扩建场地内的雨水经盲沟或雨水口收集后排至变电站外进站道路边排水沟。</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②生活污水处理设施</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本期扩建工程不增加运行人员，不增加生活污水量及排放口，生活污水处理依托已有地埋式污水处理设施处理后回用于站区绿化。</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③固体废物处理设施</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本期扩建工程不增加运行人员，不新增生活垃圾量，生活垃圾依托已有设施进行收集、处理。</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sidRPr="00EF5AEB">
              <w:rPr>
                <w:rFonts w:asciiTheme="minorEastAsia" w:eastAsiaTheme="minorEastAsia" w:hAnsiTheme="minorEastAsia"/>
                <w:kern w:val="0"/>
                <w:sz w:val="24"/>
                <w:shd w:val="clear" w:color="auto" w:fill="FFFFFF" w:themeFill="background1"/>
              </w:rPr>
              <w:t>④</w:t>
            </w:r>
            <w:r>
              <w:rPr>
                <w:rFonts w:eastAsia="宋体"/>
                <w:kern w:val="0"/>
                <w:sz w:val="24"/>
                <w:shd w:val="clear" w:color="auto" w:fill="FFFFFF" w:themeFill="background1"/>
              </w:rPr>
              <w:t>变压器油处理设施</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500kV</w:t>
            </w:r>
            <w:r>
              <w:rPr>
                <w:rFonts w:eastAsia="宋体" w:hint="eastAsia"/>
                <w:kern w:val="0"/>
                <w:sz w:val="24"/>
                <w:shd w:val="clear" w:color="auto" w:fill="FFFFFF" w:themeFill="background1"/>
              </w:rPr>
              <w:t>仁和</w:t>
            </w:r>
            <w:r>
              <w:rPr>
                <w:rFonts w:eastAsia="宋体"/>
                <w:kern w:val="0"/>
                <w:sz w:val="24"/>
                <w:shd w:val="clear" w:color="auto" w:fill="FFFFFF" w:themeFill="background1"/>
              </w:rPr>
              <w:t>变电站已按终期建有事故油池</w:t>
            </w:r>
            <w:r>
              <w:rPr>
                <w:rFonts w:eastAsia="宋体" w:hint="eastAsia"/>
                <w:kern w:val="0"/>
                <w:sz w:val="24"/>
                <w:shd w:val="clear" w:color="auto" w:fill="FFFFFF" w:themeFill="background1"/>
              </w:rPr>
              <w:t>，</w:t>
            </w:r>
            <w:r>
              <w:rPr>
                <w:rFonts w:eastAsia="宋体"/>
                <w:kern w:val="0"/>
                <w:sz w:val="24"/>
                <w:shd w:val="clear" w:color="auto" w:fill="FFFFFF" w:themeFill="background1"/>
              </w:rPr>
              <w:t>本期不扩建。</w:t>
            </w:r>
          </w:p>
          <w:p w:rsidR="00B64536" w:rsidRDefault="000621F5" w:rsidP="00A346F1">
            <w:pPr>
              <w:pStyle w:val="affff"/>
              <w:numPr>
                <w:ilvl w:val="0"/>
                <w:numId w:val="7"/>
              </w:numPr>
              <w:tabs>
                <w:tab w:val="left" w:pos="308"/>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Pr>
                <w:rFonts w:eastAsia="楷体_GB2312" w:hint="eastAsia"/>
                <w:b/>
                <w:bCs/>
                <w:sz w:val="24"/>
                <w:shd w:val="clear" w:color="auto" w:fill="FFFFFF" w:themeFill="background1"/>
              </w:rPr>
              <w:t>新建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石板箐升压站至</w:t>
            </w:r>
            <w:r>
              <w:rPr>
                <w:rFonts w:eastAsia="楷体_GB2312" w:hint="eastAsia"/>
                <w:b/>
                <w:bCs/>
                <w:sz w:val="24"/>
                <w:shd w:val="clear" w:color="auto" w:fill="FFFFFF" w:themeFill="background1"/>
              </w:rPr>
              <w:t>500kV</w:t>
            </w:r>
            <w:r>
              <w:rPr>
                <w:rFonts w:eastAsia="楷体_GB2312" w:hint="eastAsia"/>
                <w:b/>
                <w:bCs/>
                <w:sz w:val="24"/>
                <w:shd w:val="clear" w:color="auto" w:fill="FFFFFF" w:themeFill="background1"/>
              </w:rPr>
              <w:t>仁和变</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线路工程</w:t>
            </w:r>
          </w:p>
          <w:p w:rsidR="00B64536" w:rsidRDefault="000621F5">
            <w:pPr>
              <w:pStyle w:val="affff"/>
              <w:numPr>
                <w:ilvl w:val="0"/>
                <w:numId w:val="9"/>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建设规模</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新建</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石板箐升压站至</w:t>
            </w:r>
            <w:r>
              <w:rPr>
                <w:rFonts w:eastAsia="宋体" w:hint="eastAsia"/>
                <w:kern w:val="0"/>
                <w:sz w:val="24"/>
                <w:shd w:val="clear" w:color="auto" w:fill="FFFFFF" w:themeFill="background1"/>
              </w:rPr>
              <w:t>500kV</w:t>
            </w:r>
            <w:r>
              <w:rPr>
                <w:rFonts w:eastAsia="宋体" w:hint="eastAsia"/>
                <w:kern w:val="0"/>
                <w:sz w:val="24"/>
                <w:shd w:val="clear" w:color="auto" w:fill="FFFFFF" w:themeFill="background1"/>
              </w:rPr>
              <w:t>仁和变</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线路工程，线路路径总长度约</w:t>
            </w:r>
            <w:r>
              <w:rPr>
                <w:rFonts w:eastAsia="宋体" w:hint="eastAsia"/>
                <w:kern w:val="0"/>
                <w:sz w:val="24"/>
                <w:shd w:val="clear" w:color="auto" w:fill="FFFFFF" w:themeFill="background1"/>
              </w:rPr>
              <w:t>15.5km</w:t>
            </w:r>
            <w:r>
              <w:rPr>
                <w:rFonts w:eastAsia="宋体" w:hint="eastAsia"/>
                <w:kern w:val="0"/>
                <w:sz w:val="24"/>
                <w:shd w:val="clear" w:color="auto" w:fill="FFFFFF" w:themeFill="background1"/>
              </w:rPr>
              <w:t>，新建铁塔</w:t>
            </w:r>
            <w:r w:rsidR="00B36CC2">
              <w:rPr>
                <w:rFonts w:eastAsia="宋体" w:hint="eastAsia"/>
                <w:kern w:val="0"/>
                <w:sz w:val="24"/>
                <w:shd w:val="clear" w:color="auto" w:fill="FFFFFF" w:themeFill="background1"/>
              </w:rPr>
              <w:t>37</w:t>
            </w:r>
            <w:r>
              <w:rPr>
                <w:rFonts w:eastAsia="宋体" w:hint="eastAsia"/>
                <w:kern w:val="0"/>
                <w:sz w:val="24"/>
                <w:shd w:val="clear" w:color="auto" w:fill="FFFFFF" w:themeFill="background1"/>
              </w:rPr>
              <w:t>基，全线单回路架设，在两侧变电站终端塔采用双回路塔单侧挂线。</w:t>
            </w:r>
          </w:p>
          <w:p w:rsidR="00B36CC2" w:rsidRPr="00B36CC2" w:rsidRDefault="00B36CC2" w:rsidP="00B36CC2"/>
          <w:p w:rsidR="00B64536" w:rsidRDefault="000621F5">
            <w:pPr>
              <w:pStyle w:val="affff"/>
              <w:numPr>
                <w:ilvl w:val="0"/>
                <w:numId w:val="10"/>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lastRenderedPageBreak/>
              <w:t>导线、杆塔、基础</w:t>
            </w:r>
          </w:p>
          <w:p w:rsidR="00B64536" w:rsidRDefault="000621F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）导线</w:t>
            </w:r>
          </w:p>
          <w:p w:rsidR="00B64536" w:rsidRDefault="000621F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本</w:t>
            </w:r>
            <w:r w:rsidR="00B36CC2">
              <w:rPr>
                <w:rFonts w:eastAsia="宋体" w:hint="eastAsia"/>
                <w:sz w:val="24"/>
                <w:shd w:val="clear" w:color="auto" w:fill="FFFFFF" w:themeFill="background1"/>
              </w:rPr>
              <w:t>工程</w:t>
            </w:r>
            <w:r>
              <w:rPr>
                <w:rFonts w:eastAsia="宋体" w:hint="eastAsia"/>
                <w:sz w:val="24"/>
                <w:shd w:val="clear" w:color="auto" w:fill="FFFFFF" w:themeFill="background1"/>
              </w:rPr>
              <w:t>拟建</w:t>
            </w:r>
            <w:r>
              <w:rPr>
                <w:rFonts w:eastAsia="宋体" w:hint="eastAsia"/>
                <w:sz w:val="24"/>
                <w:shd w:val="clear" w:color="auto" w:fill="FFFFFF" w:themeFill="background1"/>
              </w:rPr>
              <w:t>220kV</w:t>
            </w:r>
            <w:r>
              <w:rPr>
                <w:rFonts w:eastAsia="宋体" w:hint="eastAsia"/>
                <w:sz w:val="24"/>
                <w:shd w:val="clear" w:color="auto" w:fill="FFFFFF" w:themeFill="background1"/>
              </w:rPr>
              <w:t>线路导线选用</w:t>
            </w:r>
            <w:r>
              <w:rPr>
                <w:rFonts w:eastAsia="宋体" w:hint="eastAsia"/>
                <w:sz w:val="24"/>
                <w:shd w:val="clear" w:color="auto" w:fill="FFFFFF" w:themeFill="background1"/>
              </w:rPr>
              <w:t>2</w:t>
            </w:r>
            <w:r>
              <w:rPr>
                <w:rFonts w:eastAsia="宋体" w:hint="eastAsia"/>
                <w:sz w:val="24"/>
                <w:shd w:val="clear" w:color="auto" w:fill="FFFFFF" w:themeFill="background1"/>
              </w:rPr>
              <w:t>×</w:t>
            </w:r>
            <w:r>
              <w:rPr>
                <w:rFonts w:eastAsia="宋体" w:hint="eastAsia"/>
                <w:sz w:val="24"/>
                <w:shd w:val="clear" w:color="auto" w:fill="FFFFFF" w:themeFill="background1"/>
              </w:rPr>
              <w:t>JL/LB20A-300/40</w:t>
            </w:r>
            <w:r>
              <w:rPr>
                <w:rFonts w:eastAsia="宋体" w:hint="eastAsia"/>
                <w:sz w:val="24"/>
                <w:shd w:val="clear" w:color="auto" w:fill="FFFFFF" w:themeFill="background1"/>
              </w:rPr>
              <w:t>铝包钢芯铝绞线，两根地线采用</w:t>
            </w:r>
            <w:r>
              <w:rPr>
                <w:rFonts w:eastAsia="宋体" w:hint="eastAsia"/>
                <w:sz w:val="24"/>
                <w:shd w:val="clear" w:color="auto" w:fill="FFFFFF" w:themeFill="background1"/>
              </w:rPr>
              <w:t>OPGW-48B1</w:t>
            </w:r>
            <w:r>
              <w:rPr>
                <w:rFonts w:eastAsia="宋体" w:hint="eastAsia"/>
                <w:sz w:val="24"/>
                <w:shd w:val="clear" w:color="auto" w:fill="FFFFFF" w:themeFill="background1"/>
              </w:rPr>
              <w:t>光缆</w:t>
            </w:r>
            <w:r>
              <w:rPr>
                <w:rFonts w:eastAsia="宋体" w:hint="eastAsia"/>
                <w:bCs/>
                <w:sz w:val="24"/>
                <w:shd w:val="clear" w:color="auto" w:fill="FFFFFF" w:themeFill="background1"/>
              </w:rPr>
              <w:t>。</w:t>
            </w:r>
            <w:r>
              <w:rPr>
                <w:rFonts w:eastAsia="宋体"/>
                <w:sz w:val="24"/>
                <w:shd w:val="clear" w:color="auto" w:fill="FFFFFF" w:themeFill="background1"/>
              </w:rPr>
              <w:t>导线基本参数见</w:t>
            </w:r>
            <w:fldSimple w:instr="REF _Ref29308397 \h  \* MERGEFORMAT ">
              <w:r w:rsidR="00A346F1" w:rsidRPr="00A346F1">
                <w:rPr>
                  <w:rFonts w:eastAsia="宋体"/>
                  <w:sz w:val="24"/>
                  <w:shd w:val="clear" w:color="auto" w:fill="FFFFFF" w:themeFill="background1"/>
                </w:rPr>
                <w:t>表</w:t>
              </w:r>
            </w:fldSimple>
            <w:r>
              <w:rPr>
                <w:sz w:val="24"/>
              </w:rPr>
              <w:t>2-2</w:t>
            </w:r>
            <w:r>
              <w:rPr>
                <w:rFonts w:eastAsia="宋体"/>
                <w:sz w:val="24"/>
                <w:shd w:val="clear" w:color="auto" w:fill="FFFFFF" w:themeFill="background1"/>
              </w:rPr>
              <w:t>。</w:t>
            </w:r>
          </w:p>
          <w:p w:rsidR="00B64536" w:rsidRDefault="000621F5">
            <w:pPr>
              <w:pStyle w:val="a8"/>
              <w:keepNext/>
              <w:rPr>
                <w:rFonts w:ascii="Times New Roman" w:hAnsi="Times New Roman"/>
                <w:sz w:val="21"/>
                <w:szCs w:val="21"/>
                <w:shd w:val="clear" w:color="auto" w:fill="FFFFFF" w:themeFill="background1"/>
              </w:rPr>
            </w:pPr>
            <w:bookmarkStart w:id="20" w:name="_Ref29308397"/>
            <w:r>
              <w:rPr>
                <w:rFonts w:ascii="Times New Roman" w:hAnsi="Times New Roman"/>
                <w:sz w:val="21"/>
                <w:szCs w:val="21"/>
                <w:shd w:val="clear" w:color="auto" w:fill="FFFFFF" w:themeFill="background1"/>
              </w:rPr>
              <w:t>表</w:t>
            </w:r>
            <w:bookmarkEnd w:id="20"/>
            <w:r>
              <w:rPr>
                <w:rFonts w:ascii="Times New Roman" w:hAnsi="Times New Roman"/>
                <w:sz w:val="21"/>
                <w:szCs w:val="21"/>
                <w:shd w:val="clear" w:color="auto" w:fill="FFFFFF" w:themeFill="background1"/>
              </w:rPr>
              <w:t xml:space="preserve">2-2                        </w:t>
            </w:r>
            <w:r>
              <w:rPr>
                <w:rFonts w:ascii="Times New Roman" w:hAnsi="Times New Roman"/>
                <w:sz w:val="21"/>
                <w:szCs w:val="21"/>
                <w:shd w:val="clear" w:color="auto" w:fill="FFFFFF" w:themeFill="background1"/>
              </w:rPr>
              <w:t>线路工程导线基本参数一览表</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4"/>
              <w:gridCol w:w="2239"/>
              <w:gridCol w:w="3935"/>
            </w:tblGrid>
            <w:tr w:rsidR="00B64536">
              <w:trPr>
                <w:cantSplit/>
                <w:trHeight w:val="302"/>
                <w:jc w:val="center"/>
              </w:trPr>
              <w:tc>
                <w:tcPr>
                  <w:tcW w:w="4583" w:type="dxa"/>
                  <w:gridSpan w:val="2"/>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项目</w:t>
                  </w:r>
                </w:p>
              </w:tc>
              <w:tc>
                <w:tcPr>
                  <w:tcW w:w="3935" w:type="dxa"/>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架空线路</w:t>
                  </w:r>
                </w:p>
              </w:tc>
            </w:tr>
            <w:tr w:rsidR="00B64536">
              <w:trPr>
                <w:cantSplit/>
                <w:trHeight w:val="302"/>
                <w:jc w:val="center"/>
              </w:trPr>
              <w:tc>
                <w:tcPr>
                  <w:tcW w:w="4583" w:type="dxa"/>
                  <w:gridSpan w:val="2"/>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导线型号</w:t>
                  </w:r>
                </w:p>
              </w:tc>
              <w:tc>
                <w:tcPr>
                  <w:tcW w:w="3935" w:type="dxa"/>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2×JL/LB20A-300/40</w:t>
                  </w:r>
                </w:p>
              </w:tc>
            </w:tr>
            <w:tr w:rsidR="00B64536">
              <w:trPr>
                <w:cantSplit/>
                <w:trHeight w:val="302"/>
                <w:jc w:val="center"/>
              </w:trPr>
              <w:tc>
                <w:tcPr>
                  <w:tcW w:w="2344" w:type="dxa"/>
                  <w:vMerge w:val="restart"/>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结构：股数</w:t>
                  </w:r>
                  <w:r>
                    <w:rPr>
                      <w:rFonts w:ascii="Times New Roman" w:hAnsi="Times New Roman"/>
                      <w:color w:val="000000"/>
                      <w:sz w:val="21"/>
                      <w:szCs w:val="21"/>
                    </w:rPr>
                    <w:t>×</w:t>
                  </w:r>
                  <w:r>
                    <w:rPr>
                      <w:rFonts w:ascii="Times New Roman" w:hAnsi="Times New Roman"/>
                      <w:color w:val="000000"/>
                      <w:sz w:val="21"/>
                      <w:szCs w:val="21"/>
                    </w:rPr>
                    <w:t>每股直径（</w:t>
                  </w:r>
                  <w:r>
                    <w:rPr>
                      <w:rFonts w:ascii="Times New Roman" w:hAnsi="Times New Roman"/>
                      <w:color w:val="000000"/>
                      <w:sz w:val="21"/>
                      <w:szCs w:val="21"/>
                    </w:rPr>
                    <w:t>mm</w:t>
                  </w:r>
                  <w:r>
                    <w:rPr>
                      <w:rFonts w:ascii="Times New Roman" w:hAnsi="Times New Roman"/>
                      <w:color w:val="000000"/>
                      <w:sz w:val="21"/>
                      <w:szCs w:val="21"/>
                    </w:rPr>
                    <w:t>）</w:t>
                  </w:r>
                </w:p>
              </w:tc>
              <w:tc>
                <w:tcPr>
                  <w:tcW w:w="2239" w:type="dxa"/>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铝</w:t>
                  </w:r>
                </w:p>
              </w:tc>
              <w:tc>
                <w:tcPr>
                  <w:tcW w:w="3935" w:type="dxa"/>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24/3.99</w:t>
                  </w:r>
                </w:p>
              </w:tc>
            </w:tr>
            <w:tr w:rsidR="00B64536">
              <w:trPr>
                <w:cantSplit/>
                <w:trHeight w:val="302"/>
                <w:jc w:val="center"/>
              </w:trPr>
              <w:tc>
                <w:tcPr>
                  <w:tcW w:w="2344" w:type="dxa"/>
                  <w:vMerge/>
                  <w:vAlign w:val="center"/>
                </w:tcPr>
                <w:p w:rsidR="00B64536" w:rsidRDefault="00B64536">
                  <w:pPr>
                    <w:pStyle w:val="aff"/>
                    <w:spacing w:line="240" w:lineRule="auto"/>
                    <w:rPr>
                      <w:rFonts w:ascii="Times New Roman" w:hAnsi="Times New Roman"/>
                      <w:color w:val="000000"/>
                      <w:sz w:val="21"/>
                      <w:szCs w:val="21"/>
                    </w:rPr>
                  </w:pPr>
                </w:p>
              </w:tc>
              <w:tc>
                <w:tcPr>
                  <w:tcW w:w="2239" w:type="dxa"/>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铝包钢</w:t>
                  </w:r>
                </w:p>
              </w:tc>
              <w:tc>
                <w:tcPr>
                  <w:tcW w:w="3935" w:type="dxa"/>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7/2.66</w:t>
                  </w:r>
                </w:p>
              </w:tc>
            </w:tr>
            <w:tr w:rsidR="00B64536">
              <w:trPr>
                <w:cantSplit/>
                <w:trHeight w:val="19"/>
                <w:jc w:val="center"/>
              </w:trPr>
              <w:tc>
                <w:tcPr>
                  <w:tcW w:w="4583" w:type="dxa"/>
                  <w:gridSpan w:val="2"/>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计算截面（</w:t>
                  </w:r>
                  <w:r>
                    <w:rPr>
                      <w:rFonts w:ascii="Times New Roman" w:hAnsi="Times New Roman"/>
                      <w:color w:val="000000"/>
                      <w:sz w:val="21"/>
                      <w:szCs w:val="21"/>
                    </w:rPr>
                    <w:t>mm</w:t>
                  </w:r>
                  <w:r>
                    <w:rPr>
                      <w:rFonts w:ascii="Times New Roman" w:hAnsi="Times New Roman"/>
                      <w:color w:val="000000"/>
                      <w:sz w:val="21"/>
                      <w:szCs w:val="21"/>
                      <w:vertAlign w:val="superscript"/>
                    </w:rPr>
                    <w:t>2</w:t>
                  </w:r>
                  <w:r>
                    <w:rPr>
                      <w:rFonts w:ascii="Times New Roman" w:hAnsi="Times New Roman"/>
                      <w:color w:val="000000"/>
                      <w:sz w:val="21"/>
                      <w:szCs w:val="21"/>
                    </w:rPr>
                    <w:t>）</w:t>
                  </w:r>
                </w:p>
              </w:tc>
              <w:tc>
                <w:tcPr>
                  <w:tcW w:w="3935" w:type="dxa"/>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339</w:t>
                  </w:r>
                </w:p>
              </w:tc>
            </w:tr>
            <w:tr w:rsidR="00B64536">
              <w:trPr>
                <w:cantSplit/>
                <w:trHeight w:val="351"/>
                <w:jc w:val="center"/>
              </w:trPr>
              <w:tc>
                <w:tcPr>
                  <w:tcW w:w="4583" w:type="dxa"/>
                  <w:gridSpan w:val="2"/>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外径（</w:t>
                  </w:r>
                  <w:r>
                    <w:rPr>
                      <w:rFonts w:ascii="Times New Roman" w:hAnsi="Times New Roman"/>
                      <w:color w:val="000000"/>
                      <w:sz w:val="21"/>
                      <w:szCs w:val="21"/>
                    </w:rPr>
                    <w:t>mm</w:t>
                  </w:r>
                  <w:r>
                    <w:rPr>
                      <w:rFonts w:ascii="Times New Roman" w:hAnsi="Times New Roman"/>
                      <w:color w:val="000000"/>
                      <w:sz w:val="21"/>
                      <w:szCs w:val="21"/>
                    </w:rPr>
                    <w:t>）</w:t>
                  </w:r>
                </w:p>
              </w:tc>
              <w:tc>
                <w:tcPr>
                  <w:tcW w:w="3935" w:type="dxa"/>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23.9</w:t>
                  </w:r>
                </w:p>
              </w:tc>
            </w:tr>
            <w:tr w:rsidR="00B64536">
              <w:trPr>
                <w:cantSplit/>
                <w:trHeight w:val="351"/>
                <w:jc w:val="center"/>
              </w:trPr>
              <w:tc>
                <w:tcPr>
                  <w:tcW w:w="4583" w:type="dxa"/>
                  <w:gridSpan w:val="2"/>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允许载流量（</w:t>
                  </w:r>
                  <w:r>
                    <w:rPr>
                      <w:rFonts w:ascii="Times New Roman" w:hAnsi="Times New Roman"/>
                      <w:color w:val="000000"/>
                      <w:sz w:val="21"/>
                      <w:szCs w:val="21"/>
                    </w:rPr>
                    <w:t>A</w:t>
                  </w:r>
                  <w:r>
                    <w:rPr>
                      <w:rFonts w:ascii="Times New Roman" w:hAnsi="Times New Roman"/>
                      <w:color w:val="000000"/>
                      <w:sz w:val="21"/>
                      <w:szCs w:val="21"/>
                    </w:rPr>
                    <w:t>）</w:t>
                  </w:r>
                </w:p>
              </w:tc>
              <w:tc>
                <w:tcPr>
                  <w:tcW w:w="3935" w:type="dxa"/>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754</w:t>
                  </w:r>
                </w:p>
              </w:tc>
            </w:tr>
          </w:tbl>
          <w:p w:rsidR="00B36CC2" w:rsidRDefault="00B36CC2" w:rsidP="00B36CC2">
            <w:pPr>
              <w:autoSpaceDE w:val="0"/>
              <w:autoSpaceDN w:val="0"/>
              <w:adjustRightInd w:val="0"/>
              <w:spacing w:line="120" w:lineRule="exact"/>
              <w:ind w:firstLineChars="200" w:firstLine="480"/>
              <w:rPr>
                <w:rFonts w:eastAsia="宋体"/>
                <w:sz w:val="24"/>
                <w:shd w:val="clear" w:color="auto" w:fill="FFFFFF" w:themeFill="background1"/>
              </w:rPr>
            </w:pPr>
          </w:p>
          <w:p w:rsidR="00B64536" w:rsidRDefault="000621F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）杆塔</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bookmarkStart w:id="21" w:name="_Ref33026906"/>
            <w:r>
              <w:rPr>
                <w:rFonts w:eastAsia="宋体" w:hint="eastAsia"/>
                <w:kern w:val="0"/>
                <w:sz w:val="24"/>
                <w:shd w:val="clear" w:color="auto" w:fill="FFFFFF" w:themeFill="background1"/>
              </w:rPr>
              <w:t>本工程架空线路杆塔型式采用南方电网公司《</w:t>
            </w:r>
            <w:r>
              <w:rPr>
                <w:rFonts w:eastAsia="宋体" w:hint="eastAsia"/>
                <w:kern w:val="0"/>
                <w:sz w:val="24"/>
                <w:shd w:val="clear" w:color="auto" w:fill="FFFFFF" w:themeFill="background1"/>
              </w:rPr>
              <w:t>110kV</w:t>
            </w:r>
            <w:r>
              <w:rPr>
                <w:rFonts w:eastAsia="宋体" w:hint="eastAsia"/>
                <w:kern w:val="0"/>
                <w:sz w:val="24"/>
                <w:shd w:val="clear" w:color="auto" w:fill="FFFFFF" w:themeFill="background1"/>
              </w:rPr>
              <w:t>～</w:t>
            </w:r>
            <w:r>
              <w:rPr>
                <w:rFonts w:eastAsia="宋体" w:hint="eastAsia"/>
                <w:kern w:val="0"/>
                <w:sz w:val="24"/>
                <w:shd w:val="clear" w:color="auto" w:fill="FFFFFF" w:themeFill="background1"/>
              </w:rPr>
              <w:t xml:space="preserve">500kV </w:t>
            </w:r>
            <w:r>
              <w:rPr>
                <w:rFonts w:eastAsia="宋体" w:hint="eastAsia"/>
                <w:kern w:val="0"/>
                <w:sz w:val="24"/>
                <w:shd w:val="clear" w:color="auto" w:fill="FFFFFF" w:themeFill="background1"/>
              </w:rPr>
              <w:t>输电线路杆塔标准设计</w:t>
            </w:r>
            <w:r>
              <w:rPr>
                <w:rFonts w:eastAsia="宋体" w:hint="eastAsia"/>
                <w:kern w:val="0"/>
                <w:sz w:val="24"/>
                <w:shd w:val="clear" w:color="auto" w:fill="FFFFFF" w:themeFill="background1"/>
              </w:rPr>
              <w:t xml:space="preserve"> V2.1</w:t>
            </w:r>
            <w:r>
              <w:rPr>
                <w:rFonts w:eastAsia="宋体" w:hint="eastAsia"/>
                <w:kern w:val="0"/>
                <w:sz w:val="24"/>
                <w:shd w:val="clear" w:color="auto" w:fill="FFFFFF" w:themeFill="background1"/>
              </w:rPr>
              <w:t>》</w:t>
            </w:r>
            <w:r>
              <w:rPr>
                <w:rFonts w:eastAsia="宋体" w:hint="eastAsia"/>
                <w:kern w:val="0"/>
                <w:sz w:val="24"/>
                <w:shd w:val="clear" w:color="auto" w:fill="FFFFFF" w:themeFill="background1"/>
              </w:rPr>
              <w:t>2C1Y5</w:t>
            </w:r>
            <w:r>
              <w:rPr>
                <w:rFonts w:eastAsia="宋体" w:hint="eastAsia"/>
                <w:kern w:val="0"/>
                <w:sz w:val="24"/>
                <w:shd w:val="clear" w:color="auto" w:fill="FFFFFF" w:themeFill="background1"/>
              </w:rPr>
              <w:t>、</w:t>
            </w:r>
            <w:r>
              <w:rPr>
                <w:rFonts w:eastAsia="宋体" w:hint="eastAsia"/>
                <w:kern w:val="0"/>
                <w:sz w:val="24"/>
                <w:shd w:val="clear" w:color="auto" w:fill="FFFFFF" w:themeFill="background1"/>
              </w:rPr>
              <w:t>2C2Y5</w:t>
            </w:r>
            <w:r>
              <w:rPr>
                <w:rFonts w:eastAsia="宋体" w:hint="eastAsia"/>
                <w:kern w:val="0"/>
                <w:sz w:val="24"/>
                <w:shd w:val="clear" w:color="auto" w:fill="FFFFFF" w:themeFill="background1"/>
              </w:rPr>
              <w:t>、</w:t>
            </w:r>
            <w:r>
              <w:rPr>
                <w:rFonts w:eastAsia="宋体" w:hint="eastAsia"/>
                <w:kern w:val="0"/>
                <w:sz w:val="24"/>
                <w:shd w:val="clear" w:color="auto" w:fill="FFFFFF" w:themeFill="background1"/>
              </w:rPr>
              <w:t>2D2Y5</w:t>
            </w:r>
            <w:r>
              <w:rPr>
                <w:rFonts w:eastAsia="宋体" w:hint="eastAsia"/>
                <w:kern w:val="0"/>
                <w:sz w:val="24"/>
                <w:shd w:val="clear" w:color="auto" w:fill="FFFFFF" w:themeFill="background1"/>
              </w:rPr>
              <w:t>典型模块，全线新建线路使用杆塔共计</w:t>
            </w:r>
            <w:r>
              <w:rPr>
                <w:rFonts w:eastAsia="宋体" w:hint="eastAsia"/>
                <w:kern w:val="0"/>
                <w:sz w:val="24"/>
                <w:shd w:val="clear" w:color="auto" w:fill="FFFFFF" w:themeFill="background1"/>
              </w:rPr>
              <w:t>37</w:t>
            </w:r>
            <w:r>
              <w:rPr>
                <w:rFonts w:eastAsia="宋体" w:hint="eastAsia"/>
                <w:kern w:val="0"/>
                <w:sz w:val="24"/>
                <w:shd w:val="clear" w:color="auto" w:fill="FFFFFF" w:themeFill="background1"/>
              </w:rPr>
              <w:t>基，其中单回路铁塔采用</w:t>
            </w:r>
            <w:r>
              <w:rPr>
                <w:rFonts w:eastAsia="宋体" w:hint="eastAsia"/>
                <w:kern w:val="0"/>
                <w:sz w:val="24"/>
                <w:shd w:val="clear" w:color="auto" w:fill="FFFFFF" w:themeFill="background1"/>
              </w:rPr>
              <w:t>35</w:t>
            </w:r>
            <w:r>
              <w:rPr>
                <w:rFonts w:eastAsia="宋体" w:hint="eastAsia"/>
                <w:kern w:val="0"/>
                <w:sz w:val="24"/>
                <w:shd w:val="clear" w:color="auto" w:fill="FFFFFF" w:themeFill="background1"/>
              </w:rPr>
              <w:t>基（单回路直线塔</w:t>
            </w:r>
            <w:r>
              <w:rPr>
                <w:rFonts w:eastAsia="宋体" w:hint="eastAsia"/>
                <w:kern w:val="0"/>
                <w:sz w:val="24"/>
                <w:shd w:val="clear" w:color="auto" w:fill="FFFFFF" w:themeFill="background1"/>
              </w:rPr>
              <w:t>21</w:t>
            </w:r>
            <w:r>
              <w:rPr>
                <w:rFonts w:eastAsia="宋体" w:hint="eastAsia"/>
                <w:kern w:val="0"/>
                <w:sz w:val="24"/>
                <w:shd w:val="clear" w:color="auto" w:fill="FFFFFF" w:themeFill="background1"/>
              </w:rPr>
              <w:t>基、单回路耐张塔</w:t>
            </w:r>
            <w:r>
              <w:rPr>
                <w:rFonts w:eastAsia="宋体" w:hint="eastAsia"/>
                <w:kern w:val="0"/>
                <w:sz w:val="24"/>
                <w:shd w:val="clear" w:color="auto" w:fill="FFFFFF" w:themeFill="background1"/>
              </w:rPr>
              <w:t>14</w:t>
            </w:r>
            <w:r>
              <w:rPr>
                <w:rFonts w:eastAsia="宋体" w:hint="eastAsia"/>
                <w:kern w:val="0"/>
                <w:sz w:val="24"/>
                <w:shd w:val="clear" w:color="auto" w:fill="FFFFFF" w:themeFill="background1"/>
              </w:rPr>
              <w:t>基），双回路耐张塔</w:t>
            </w:r>
            <w:r>
              <w:rPr>
                <w:rFonts w:eastAsia="宋体" w:hint="eastAsia"/>
                <w:kern w:val="0"/>
                <w:sz w:val="24"/>
                <w:shd w:val="clear" w:color="auto" w:fill="FFFFFF" w:themeFill="background1"/>
              </w:rPr>
              <w:t>2</w:t>
            </w:r>
            <w:r>
              <w:rPr>
                <w:rFonts w:eastAsia="宋体" w:hint="eastAsia"/>
                <w:kern w:val="0"/>
                <w:sz w:val="24"/>
                <w:shd w:val="clear" w:color="auto" w:fill="FFFFFF" w:themeFill="background1"/>
              </w:rPr>
              <w:t>基。</w:t>
            </w:r>
          </w:p>
          <w:bookmarkEnd w:id="21"/>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w:t>
            </w:r>
            <w:r>
              <w:rPr>
                <w:rFonts w:eastAsia="宋体"/>
                <w:kern w:val="0"/>
                <w:sz w:val="24"/>
                <w:shd w:val="clear" w:color="auto" w:fill="FFFFFF" w:themeFill="background1"/>
              </w:rPr>
              <w:t>3</w:t>
            </w:r>
            <w:r>
              <w:rPr>
                <w:rFonts w:eastAsia="宋体"/>
                <w:kern w:val="0"/>
                <w:sz w:val="24"/>
                <w:shd w:val="clear" w:color="auto" w:fill="FFFFFF" w:themeFill="background1"/>
              </w:rPr>
              <w:t>）基础</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根据本工程线路地形、地质特点、水文情况、施工条件和杆塔型式，经技术经济比较，本工程线路塔基基础选用掏挖式基础、灌注桩基础。</w:t>
            </w:r>
          </w:p>
          <w:p w:rsidR="00B64536" w:rsidRDefault="000621F5">
            <w:pPr>
              <w:pStyle w:val="affff"/>
              <w:numPr>
                <w:ilvl w:val="0"/>
                <w:numId w:val="11"/>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线路导线对地距离及交叉跨越距离</w:t>
            </w:r>
          </w:p>
          <w:p w:rsidR="00B64536" w:rsidRDefault="000621F5">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r>
              <w:rPr>
                <w:rFonts w:eastAsia="宋体"/>
                <w:kern w:val="0"/>
                <w:sz w:val="24"/>
                <w:szCs w:val="21"/>
                <w:shd w:val="clear" w:color="auto" w:fill="FFFFFF" w:themeFill="background1"/>
              </w:rPr>
              <w:t>（</w:t>
            </w:r>
            <w:r>
              <w:rPr>
                <w:rFonts w:eastAsia="宋体"/>
                <w:kern w:val="0"/>
                <w:sz w:val="24"/>
                <w:szCs w:val="21"/>
                <w:shd w:val="clear" w:color="auto" w:fill="FFFFFF" w:themeFill="background1"/>
              </w:rPr>
              <w:t>1</w:t>
            </w:r>
            <w:r>
              <w:rPr>
                <w:rFonts w:eastAsia="宋体"/>
                <w:kern w:val="0"/>
                <w:sz w:val="24"/>
                <w:szCs w:val="21"/>
                <w:shd w:val="clear" w:color="auto" w:fill="FFFFFF" w:themeFill="background1"/>
              </w:rPr>
              <w:t>）导线对地距离</w:t>
            </w:r>
          </w:p>
          <w:p w:rsidR="00B64536" w:rsidRDefault="000621F5">
            <w:pPr>
              <w:spacing w:line="360" w:lineRule="auto"/>
              <w:ind w:firstLineChars="200" w:firstLine="480"/>
              <w:rPr>
                <w:rFonts w:eastAsia="宋体"/>
                <w:kern w:val="0"/>
                <w:sz w:val="24"/>
                <w:szCs w:val="21"/>
                <w:shd w:val="clear" w:color="auto" w:fill="FFFFFF" w:themeFill="background1"/>
              </w:rPr>
            </w:pPr>
            <w:r>
              <w:rPr>
                <w:rFonts w:eastAsia="宋体"/>
                <w:kern w:val="0"/>
                <w:sz w:val="24"/>
                <w:szCs w:val="21"/>
                <w:shd w:val="clear" w:color="auto" w:fill="FFFFFF" w:themeFill="background1"/>
              </w:rPr>
              <w:t>按照《</w:t>
            </w:r>
            <w:r>
              <w:rPr>
                <w:rFonts w:eastAsia="宋体"/>
                <w:kern w:val="0"/>
                <w:sz w:val="24"/>
                <w:szCs w:val="21"/>
                <w:shd w:val="clear" w:color="auto" w:fill="FFFFFF" w:themeFill="background1"/>
              </w:rPr>
              <w:t>110kV</w:t>
            </w:r>
            <w:r>
              <w:rPr>
                <w:rFonts w:eastAsia="宋体"/>
                <w:kern w:val="0"/>
                <w:sz w:val="24"/>
                <w:szCs w:val="21"/>
                <w:shd w:val="clear" w:color="auto" w:fill="FFFFFF" w:themeFill="background1"/>
              </w:rPr>
              <w:t>～</w:t>
            </w:r>
            <w:r>
              <w:rPr>
                <w:rFonts w:eastAsia="宋体"/>
                <w:kern w:val="0"/>
                <w:sz w:val="24"/>
                <w:szCs w:val="21"/>
                <w:shd w:val="clear" w:color="auto" w:fill="FFFFFF" w:themeFill="background1"/>
              </w:rPr>
              <w:t>750kV</w:t>
            </w:r>
            <w:r>
              <w:rPr>
                <w:rFonts w:eastAsia="宋体"/>
                <w:kern w:val="0"/>
                <w:sz w:val="24"/>
                <w:szCs w:val="21"/>
                <w:shd w:val="clear" w:color="auto" w:fill="FFFFFF" w:themeFill="background1"/>
              </w:rPr>
              <w:t>架空输电线路设计规范》（</w:t>
            </w:r>
            <w:r>
              <w:rPr>
                <w:rFonts w:eastAsia="宋体"/>
                <w:kern w:val="0"/>
                <w:sz w:val="24"/>
                <w:szCs w:val="21"/>
                <w:shd w:val="clear" w:color="auto" w:fill="FFFFFF" w:themeFill="background1"/>
              </w:rPr>
              <w:t>GB50545-2010</w:t>
            </w:r>
            <w:r>
              <w:rPr>
                <w:rFonts w:eastAsia="宋体"/>
                <w:kern w:val="0"/>
                <w:sz w:val="24"/>
                <w:szCs w:val="21"/>
                <w:shd w:val="clear" w:color="auto" w:fill="FFFFFF" w:themeFill="background1"/>
              </w:rPr>
              <w:t>）规定，</w:t>
            </w:r>
            <w:r>
              <w:rPr>
                <w:rFonts w:eastAsia="宋体" w:hint="eastAsia"/>
                <w:kern w:val="0"/>
                <w:sz w:val="24"/>
                <w:szCs w:val="21"/>
                <w:shd w:val="clear" w:color="auto" w:fill="FFFFFF" w:themeFill="background1"/>
              </w:rPr>
              <w:t>2</w:t>
            </w:r>
            <w:r>
              <w:rPr>
                <w:rFonts w:eastAsia="宋体"/>
                <w:kern w:val="0"/>
                <w:sz w:val="24"/>
                <w:szCs w:val="21"/>
                <w:shd w:val="clear" w:color="auto" w:fill="FFFFFF" w:themeFill="background1"/>
              </w:rPr>
              <w:t>20kV</w:t>
            </w:r>
            <w:r>
              <w:rPr>
                <w:rFonts w:eastAsia="宋体"/>
                <w:kern w:val="0"/>
                <w:sz w:val="24"/>
                <w:szCs w:val="21"/>
                <w:shd w:val="clear" w:color="auto" w:fill="FFFFFF" w:themeFill="background1"/>
              </w:rPr>
              <w:t>输电线路导线对地最小允许距离见表</w:t>
            </w:r>
            <w:r>
              <w:rPr>
                <w:rFonts w:eastAsia="宋体"/>
                <w:kern w:val="0"/>
                <w:sz w:val="24"/>
                <w:szCs w:val="21"/>
                <w:shd w:val="clear" w:color="auto" w:fill="FFFFFF" w:themeFill="background1"/>
              </w:rPr>
              <w:t>2-3</w:t>
            </w:r>
            <w:r>
              <w:rPr>
                <w:rFonts w:eastAsia="宋体"/>
                <w:kern w:val="0"/>
                <w:sz w:val="24"/>
                <w:szCs w:val="21"/>
                <w:shd w:val="clear" w:color="auto" w:fill="FFFFFF" w:themeFill="background1"/>
              </w:rPr>
              <w:t>。</w:t>
            </w:r>
          </w:p>
          <w:p w:rsidR="00B64536" w:rsidRDefault="000621F5">
            <w:pPr>
              <w:keepNext/>
              <w:adjustRightInd w:val="0"/>
              <w:snapToGrid w:val="0"/>
              <w:rPr>
                <w:rFonts w:eastAsia="黑体"/>
                <w:sz w:val="21"/>
                <w:szCs w:val="21"/>
                <w:shd w:val="clear" w:color="auto" w:fill="FFFFFF" w:themeFill="background1"/>
              </w:rPr>
            </w:pPr>
            <w:r>
              <w:rPr>
                <w:rFonts w:eastAsia="黑体"/>
                <w:sz w:val="21"/>
                <w:szCs w:val="21"/>
                <w:shd w:val="clear" w:color="auto" w:fill="FFFFFF" w:themeFill="background1"/>
              </w:rPr>
              <w:t>表</w:t>
            </w:r>
            <w:r>
              <w:rPr>
                <w:rFonts w:eastAsia="黑体" w:hint="eastAsia"/>
                <w:sz w:val="21"/>
                <w:szCs w:val="21"/>
                <w:shd w:val="clear" w:color="auto" w:fill="FFFFFF" w:themeFill="background1"/>
              </w:rPr>
              <w:t>2</w:t>
            </w:r>
            <w:r>
              <w:rPr>
                <w:rFonts w:eastAsia="黑体"/>
                <w:sz w:val="21"/>
                <w:szCs w:val="21"/>
                <w:shd w:val="clear" w:color="auto" w:fill="FFFFFF" w:themeFill="background1"/>
              </w:rPr>
              <w:t xml:space="preserve">-3                      </w:t>
            </w:r>
            <w:r>
              <w:rPr>
                <w:rFonts w:eastAsia="黑体"/>
                <w:sz w:val="21"/>
                <w:szCs w:val="21"/>
                <w:shd w:val="clear" w:color="auto" w:fill="FFFFFF" w:themeFill="background1"/>
              </w:rPr>
              <w:t>不同地区的导线对地最小允许距离</w:t>
            </w:r>
          </w:p>
          <w:tbl>
            <w:tblPr>
              <w:tblW w:w="85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638"/>
              <w:gridCol w:w="1574"/>
              <w:gridCol w:w="3147"/>
              <w:gridCol w:w="2157"/>
            </w:tblGrid>
            <w:tr w:rsidR="00B64536">
              <w:trPr>
                <w:cantSplit/>
                <w:trHeight w:val="427"/>
                <w:jc w:val="center"/>
              </w:trPr>
              <w:tc>
                <w:tcPr>
                  <w:tcW w:w="3212" w:type="dxa"/>
                  <w:gridSpan w:val="2"/>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线路经过地区</w:t>
                  </w:r>
                </w:p>
              </w:tc>
              <w:tc>
                <w:tcPr>
                  <w:tcW w:w="3147" w:type="dxa"/>
                  <w:vAlign w:val="center"/>
                </w:tcPr>
                <w:p w:rsidR="00B64536" w:rsidRDefault="000621F5">
                  <w:pPr>
                    <w:jc w:val="center"/>
                    <w:rPr>
                      <w:rFonts w:eastAsia="ˎ̥"/>
                      <w:kern w:val="0"/>
                      <w:sz w:val="21"/>
                      <w:szCs w:val="21"/>
                      <w:shd w:val="clear" w:color="auto" w:fill="FFFFFF" w:themeFill="background1"/>
                    </w:rPr>
                  </w:pPr>
                  <w:r>
                    <w:rPr>
                      <w:rFonts w:eastAsia="宋体" w:hint="eastAsia"/>
                      <w:kern w:val="0"/>
                      <w:sz w:val="21"/>
                      <w:szCs w:val="21"/>
                      <w:shd w:val="clear" w:color="auto" w:fill="FFFFFF" w:themeFill="background1"/>
                    </w:rPr>
                    <w:t>2</w:t>
                  </w:r>
                  <w:r>
                    <w:rPr>
                      <w:rFonts w:eastAsia="宋体"/>
                      <w:kern w:val="0"/>
                      <w:sz w:val="21"/>
                      <w:szCs w:val="21"/>
                      <w:shd w:val="clear" w:color="auto" w:fill="FFFFFF" w:themeFill="background1"/>
                    </w:rPr>
                    <w:t>20kV</w:t>
                  </w:r>
                  <w:r>
                    <w:rPr>
                      <w:rFonts w:eastAsia="宋体"/>
                      <w:kern w:val="0"/>
                      <w:sz w:val="21"/>
                      <w:szCs w:val="21"/>
                      <w:shd w:val="clear" w:color="auto" w:fill="FFFFFF" w:themeFill="background1"/>
                    </w:rPr>
                    <w:t>线路最小距离</w:t>
                  </w:r>
                  <w:r>
                    <w:rPr>
                      <w:rFonts w:eastAsia="ˎ̥"/>
                      <w:kern w:val="0"/>
                      <w:sz w:val="21"/>
                      <w:szCs w:val="21"/>
                      <w:shd w:val="clear" w:color="auto" w:fill="FFFFFF" w:themeFill="background1"/>
                    </w:rPr>
                    <w:t>(m)</w:t>
                  </w:r>
                </w:p>
              </w:tc>
              <w:tc>
                <w:tcPr>
                  <w:tcW w:w="2157"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计算条件</w:t>
                  </w:r>
                </w:p>
              </w:tc>
            </w:tr>
            <w:tr w:rsidR="00B64536">
              <w:trPr>
                <w:cantSplit/>
                <w:trHeight w:val="65"/>
                <w:jc w:val="center"/>
              </w:trPr>
              <w:tc>
                <w:tcPr>
                  <w:tcW w:w="3212" w:type="dxa"/>
                  <w:gridSpan w:val="2"/>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居民区</w:t>
                  </w:r>
                </w:p>
              </w:tc>
              <w:tc>
                <w:tcPr>
                  <w:tcW w:w="3147"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7</w:t>
                  </w:r>
                  <w:r>
                    <w:rPr>
                      <w:rFonts w:eastAsia="ˎ̥"/>
                      <w:kern w:val="0"/>
                      <w:sz w:val="21"/>
                      <w:szCs w:val="21"/>
                      <w:shd w:val="clear" w:color="auto" w:fill="FFFFFF" w:themeFill="background1"/>
                    </w:rPr>
                    <w:t>.5</w:t>
                  </w:r>
                </w:p>
              </w:tc>
              <w:tc>
                <w:tcPr>
                  <w:tcW w:w="2157"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64536">
              <w:trPr>
                <w:cantSplit/>
                <w:trHeight w:val="65"/>
                <w:jc w:val="center"/>
              </w:trPr>
              <w:tc>
                <w:tcPr>
                  <w:tcW w:w="3212" w:type="dxa"/>
                  <w:gridSpan w:val="2"/>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非居民区</w:t>
                  </w:r>
                </w:p>
              </w:tc>
              <w:tc>
                <w:tcPr>
                  <w:tcW w:w="3147"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.5</w:t>
                  </w:r>
                </w:p>
              </w:tc>
              <w:tc>
                <w:tcPr>
                  <w:tcW w:w="2157"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64536">
              <w:trPr>
                <w:cantSplit/>
                <w:trHeight w:val="75"/>
                <w:jc w:val="center"/>
              </w:trPr>
              <w:tc>
                <w:tcPr>
                  <w:tcW w:w="1638" w:type="dxa"/>
                  <w:vMerge w:val="restart"/>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对建筑物</w:t>
                  </w:r>
                </w:p>
              </w:tc>
              <w:tc>
                <w:tcPr>
                  <w:tcW w:w="1574"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垂直距离</w:t>
                  </w:r>
                </w:p>
              </w:tc>
              <w:tc>
                <w:tcPr>
                  <w:tcW w:w="3147"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.0</w:t>
                  </w:r>
                </w:p>
              </w:tc>
              <w:tc>
                <w:tcPr>
                  <w:tcW w:w="2157"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64536">
              <w:trPr>
                <w:cantSplit/>
                <w:trHeight w:val="65"/>
                <w:jc w:val="center"/>
              </w:trPr>
              <w:tc>
                <w:tcPr>
                  <w:tcW w:w="1638" w:type="dxa"/>
                  <w:vMerge/>
                  <w:vAlign w:val="center"/>
                </w:tcPr>
                <w:p w:rsidR="00B64536" w:rsidRDefault="00B64536">
                  <w:pPr>
                    <w:jc w:val="center"/>
                    <w:rPr>
                      <w:rFonts w:eastAsia="ˎ̥"/>
                      <w:kern w:val="0"/>
                      <w:sz w:val="21"/>
                      <w:szCs w:val="21"/>
                      <w:shd w:val="clear" w:color="auto" w:fill="FFFFFF" w:themeFill="background1"/>
                    </w:rPr>
                  </w:pPr>
                </w:p>
              </w:tc>
              <w:tc>
                <w:tcPr>
                  <w:tcW w:w="1574"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最小距离</w:t>
                  </w:r>
                </w:p>
              </w:tc>
              <w:tc>
                <w:tcPr>
                  <w:tcW w:w="3147"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5</w:t>
                  </w:r>
                  <w:r>
                    <w:rPr>
                      <w:rFonts w:eastAsia="ˎ̥"/>
                      <w:kern w:val="0"/>
                      <w:sz w:val="21"/>
                      <w:szCs w:val="21"/>
                      <w:shd w:val="clear" w:color="auto" w:fill="FFFFFF" w:themeFill="background1"/>
                    </w:rPr>
                    <w:t>.0</w:t>
                  </w:r>
                </w:p>
              </w:tc>
              <w:tc>
                <w:tcPr>
                  <w:tcW w:w="2157"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最大风偏情况</w:t>
                  </w:r>
                </w:p>
              </w:tc>
            </w:tr>
            <w:tr w:rsidR="00B64536">
              <w:trPr>
                <w:cantSplit/>
                <w:trHeight w:val="143"/>
                <w:jc w:val="center"/>
              </w:trPr>
              <w:tc>
                <w:tcPr>
                  <w:tcW w:w="1638" w:type="dxa"/>
                  <w:vMerge/>
                  <w:vAlign w:val="center"/>
                </w:tcPr>
                <w:p w:rsidR="00B64536" w:rsidRDefault="00B64536">
                  <w:pPr>
                    <w:jc w:val="center"/>
                    <w:rPr>
                      <w:rFonts w:eastAsia="ˎ̥"/>
                      <w:kern w:val="0"/>
                      <w:sz w:val="21"/>
                      <w:szCs w:val="21"/>
                      <w:shd w:val="clear" w:color="auto" w:fill="FFFFFF" w:themeFill="background1"/>
                    </w:rPr>
                  </w:pPr>
                </w:p>
              </w:tc>
              <w:tc>
                <w:tcPr>
                  <w:tcW w:w="1574"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水平距离</w:t>
                  </w:r>
                </w:p>
              </w:tc>
              <w:tc>
                <w:tcPr>
                  <w:tcW w:w="3147"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2</w:t>
                  </w:r>
                  <w:r>
                    <w:rPr>
                      <w:rFonts w:eastAsia="ˎ̥"/>
                      <w:kern w:val="0"/>
                      <w:sz w:val="21"/>
                      <w:szCs w:val="21"/>
                      <w:shd w:val="clear" w:color="auto" w:fill="FFFFFF" w:themeFill="background1"/>
                    </w:rPr>
                    <w:t>.5</w:t>
                  </w:r>
                </w:p>
              </w:tc>
              <w:tc>
                <w:tcPr>
                  <w:tcW w:w="2157"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无风情况下</w:t>
                  </w:r>
                </w:p>
              </w:tc>
            </w:tr>
            <w:tr w:rsidR="00B64536">
              <w:trPr>
                <w:cantSplit/>
                <w:trHeight w:val="335"/>
                <w:jc w:val="center"/>
              </w:trPr>
              <w:tc>
                <w:tcPr>
                  <w:tcW w:w="1638" w:type="dxa"/>
                  <w:vMerge w:val="restart"/>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对树木自然生长高</w:t>
                  </w:r>
                </w:p>
              </w:tc>
              <w:tc>
                <w:tcPr>
                  <w:tcW w:w="1574"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垂直距离</w:t>
                  </w:r>
                </w:p>
              </w:tc>
              <w:tc>
                <w:tcPr>
                  <w:tcW w:w="3147"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.5</w:t>
                  </w:r>
                </w:p>
              </w:tc>
              <w:tc>
                <w:tcPr>
                  <w:tcW w:w="2157"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64536">
              <w:trPr>
                <w:cantSplit/>
                <w:trHeight w:val="143"/>
                <w:jc w:val="center"/>
              </w:trPr>
              <w:tc>
                <w:tcPr>
                  <w:tcW w:w="1638" w:type="dxa"/>
                  <w:vMerge/>
                  <w:vAlign w:val="center"/>
                </w:tcPr>
                <w:p w:rsidR="00B64536" w:rsidRDefault="00B64536">
                  <w:pPr>
                    <w:jc w:val="center"/>
                    <w:rPr>
                      <w:rFonts w:eastAsia="ˎ̥"/>
                      <w:kern w:val="0"/>
                      <w:sz w:val="21"/>
                      <w:szCs w:val="21"/>
                      <w:shd w:val="clear" w:color="auto" w:fill="FFFFFF" w:themeFill="background1"/>
                    </w:rPr>
                  </w:pPr>
                </w:p>
              </w:tc>
              <w:tc>
                <w:tcPr>
                  <w:tcW w:w="1574"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净空距离</w:t>
                  </w:r>
                </w:p>
              </w:tc>
              <w:tc>
                <w:tcPr>
                  <w:tcW w:w="3147"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.0</w:t>
                  </w:r>
                </w:p>
              </w:tc>
              <w:tc>
                <w:tcPr>
                  <w:tcW w:w="2157"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导线最大风偏</w:t>
                  </w:r>
                </w:p>
              </w:tc>
            </w:tr>
            <w:tr w:rsidR="00B64536">
              <w:trPr>
                <w:cantSplit/>
                <w:trHeight w:val="65"/>
                <w:jc w:val="center"/>
              </w:trPr>
              <w:tc>
                <w:tcPr>
                  <w:tcW w:w="3212" w:type="dxa"/>
                  <w:gridSpan w:val="2"/>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果树、经济林、城市绿化灌木、街道行道树</w:t>
                  </w:r>
                </w:p>
              </w:tc>
              <w:tc>
                <w:tcPr>
                  <w:tcW w:w="3147"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3</w:t>
                  </w:r>
                  <w:r>
                    <w:rPr>
                      <w:rFonts w:eastAsia="ˎ̥"/>
                      <w:kern w:val="0"/>
                      <w:sz w:val="21"/>
                      <w:szCs w:val="21"/>
                      <w:shd w:val="clear" w:color="auto" w:fill="FFFFFF" w:themeFill="background1"/>
                    </w:rPr>
                    <w:t>.5</w:t>
                  </w:r>
                </w:p>
              </w:tc>
              <w:tc>
                <w:tcPr>
                  <w:tcW w:w="2157"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bl>
          <w:p w:rsidR="00EF5AEB" w:rsidRDefault="00EF5AEB">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p>
          <w:p w:rsidR="00B64536" w:rsidRDefault="000621F5">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r>
              <w:rPr>
                <w:rFonts w:eastAsia="宋体"/>
                <w:kern w:val="0"/>
                <w:sz w:val="24"/>
                <w:szCs w:val="21"/>
                <w:shd w:val="clear" w:color="auto" w:fill="FFFFFF" w:themeFill="background1"/>
              </w:rPr>
              <w:lastRenderedPageBreak/>
              <w:t>（</w:t>
            </w:r>
            <w:r>
              <w:rPr>
                <w:rFonts w:eastAsia="宋体"/>
                <w:kern w:val="0"/>
                <w:sz w:val="24"/>
                <w:szCs w:val="21"/>
                <w:shd w:val="clear" w:color="auto" w:fill="FFFFFF" w:themeFill="background1"/>
              </w:rPr>
              <w:t>2</w:t>
            </w:r>
            <w:r>
              <w:rPr>
                <w:rFonts w:eastAsia="宋体"/>
                <w:kern w:val="0"/>
                <w:sz w:val="24"/>
                <w:szCs w:val="21"/>
                <w:shd w:val="clear" w:color="auto" w:fill="FFFFFF" w:themeFill="background1"/>
              </w:rPr>
              <w:t>）交叉跨越</w:t>
            </w:r>
          </w:p>
          <w:p w:rsidR="00B64536" w:rsidRDefault="000621F5">
            <w:pPr>
              <w:tabs>
                <w:tab w:val="left" w:pos="720"/>
              </w:tabs>
              <w:adjustRightInd w:val="0"/>
              <w:snapToGrid w:val="0"/>
              <w:spacing w:line="360" w:lineRule="auto"/>
              <w:ind w:firstLineChars="200" w:firstLine="480"/>
              <w:jc w:val="left"/>
              <w:rPr>
                <w:rFonts w:eastAsia="宋体"/>
                <w:kern w:val="0"/>
                <w:sz w:val="24"/>
                <w:shd w:val="clear" w:color="auto" w:fill="FFFFFF" w:themeFill="background1"/>
              </w:rPr>
            </w:pPr>
            <w:r>
              <w:rPr>
                <w:rFonts w:eastAsia="宋体"/>
                <w:kern w:val="0"/>
                <w:sz w:val="24"/>
                <w:szCs w:val="21"/>
                <w:shd w:val="clear" w:color="auto" w:fill="FFFFFF" w:themeFill="background1"/>
              </w:rPr>
              <w:t>按照《</w:t>
            </w:r>
            <w:r>
              <w:rPr>
                <w:rFonts w:eastAsia="宋体"/>
                <w:kern w:val="0"/>
                <w:sz w:val="24"/>
                <w:szCs w:val="21"/>
                <w:shd w:val="clear" w:color="auto" w:fill="FFFFFF" w:themeFill="background1"/>
              </w:rPr>
              <w:t>110kV</w:t>
            </w:r>
            <w:r>
              <w:rPr>
                <w:rFonts w:eastAsia="宋体"/>
                <w:kern w:val="0"/>
                <w:sz w:val="24"/>
                <w:szCs w:val="21"/>
                <w:shd w:val="clear" w:color="auto" w:fill="FFFFFF" w:themeFill="background1"/>
              </w:rPr>
              <w:t>～</w:t>
            </w:r>
            <w:r>
              <w:rPr>
                <w:rFonts w:eastAsia="宋体"/>
                <w:kern w:val="0"/>
                <w:sz w:val="24"/>
                <w:szCs w:val="21"/>
                <w:shd w:val="clear" w:color="auto" w:fill="FFFFFF" w:themeFill="background1"/>
              </w:rPr>
              <w:t>750kV</w:t>
            </w:r>
            <w:r>
              <w:rPr>
                <w:rFonts w:eastAsia="宋体"/>
                <w:kern w:val="0"/>
                <w:sz w:val="24"/>
                <w:szCs w:val="21"/>
                <w:shd w:val="clear" w:color="auto" w:fill="FFFFFF" w:themeFill="background1"/>
              </w:rPr>
              <w:t>架空输电线路设计规范》（</w:t>
            </w:r>
            <w:r>
              <w:rPr>
                <w:rFonts w:eastAsia="宋体"/>
                <w:kern w:val="0"/>
                <w:sz w:val="24"/>
                <w:szCs w:val="21"/>
                <w:shd w:val="clear" w:color="auto" w:fill="FFFFFF" w:themeFill="background1"/>
              </w:rPr>
              <w:t>GB50545-2010</w:t>
            </w:r>
            <w:r>
              <w:rPr>
                <w:rFonts w:eastAsia="宋体"/>
                <w:kern w:val="0"/>
                <w:sz w:val="24"/>
                <w:szCs w:val="21"/>
                <w:shd w:val="clear" w:color="auto" w:fill="FFFFFF" w:themeFill="background1"/>
              </w:rPr>
              <w:t>）规定，</w:t>
            </w:r>
            <w:r>
              <w:rPr>
                <w:rFonts w:eastAsia="宋体" w:hint="eastAsia"/>
                <w:kern w:val="0"/>
                <w:sz w:val="24"/>
                <w:szCs w:val="21"/>
                <w:shd w:val="clear" w:color="auto" w:fill="FFFFFF" w:themeFill="background1"/>
              </w:rPr>
              <w:t>2</w:t>
            </w:r>
            <w:r>
              <w:rPr>
                <w:rFonts w:eastAsia="宋体"/>
                <w:kern w:val="0"/>
                <w:sz w:val="24"/>
                <w:szCs w:val="21"/>
                <w:shd w:val="clear" w:color="auto" w:fill="FFFFFF" w:themeFill="background1"/>
              </w:rPr>
              <w:t>20kV</w:t>
            </w:r>
            <w:r>
              <w:rPr>
                <w:rFonts w:eastAsia="宋体"/>
                <w:kern w:val="0"/>
                <w:sz w:val="24"/>
                <w:szCs w:val="21"/>
                <w:shd w:val="clear" w:color="auto" w:fill="FFFFFF" w:themeFill="background1"/>
              </w:rPr>
              <w:t>输电线路导线对各种被跨越物的最小垂直距离</w:t>
            </w:r>
            <w:r>
              <w:rPr>
                <w:rFonts w:eastAsia="宋体"/>
                <w:kern w:val="0"/>
                <w:sz w:val="24"/>
                <w:shd w:val="clear" w:color="auto" w:fill="FFFFFF" w:themeFill="background1"/>
              </w:rPr>
              <w:t>如</w:t>
            </w:r>
            <w:fldSimple w:instr=" REF _Ref71359420 \h  \* MERGEFORMAT ">
              <w:r w:rsidR="00A346F1" w:rsidRPr="00A346F1">
                <w:rPr>
                  <w:rFonts w:eastAsia="宋体"/>
                  <w:kern w:val="0"/>
                  <w:sz w:val="24"/>
                  <w:shd w:val="clear" w:color="auto" w:fill="FFFFFF" w:themeFill="background1"/>
                </w:rPr>
                <w:t>表</w:t>
              </w:r>
            </w:fldSimple>
            <w:r>
              <w:rPr>
                <w:sz w:val="24"/>
              </w:rPr>
              <w:t>2-4</w:t>
            </w:r>
            <w:r>
              <w:rPr>
                <w:rFonts w:eastAsia="宋体"/>
                <w:kern w:val="0"/>
                <w:sz w:val="24"/>
                <w:shd w:val="clear" w:color="auto" w:fill="FFFFFF" w:themeFill="background1"/>
              </w:rPr>
              <w:t>。本线路工程主要交叉</w:t>
            </w:r>
            <w:r>
              <w:rPr>
                <w:rFonts w:eastAsia="宋体" w:hint="eastAsia"/>
                <w:kern w:val="0"/>
                <w:sz w:val="24"/>
                <w:shd w:val="clear" w:color="auto" w:fill="FFFFFF" w:themeFill="background1"/>
              </w:rPr>
              <w:t>跨越情况见表</w:t>
            </w:r>
            <w:r>
              <w:rPr>
                <w:rFonts w:eastAsia="宋体" w:hint="eastAsia"/>
                <w:kern w:val="0"/>
                <w:sz w:val="24"/>
                <w:shd w:val="clear" w:color="auto" w:fill="FFFFFF" w:themeFill="background1"/>
              </w:rPr>
              <w:t>2</w:t>
            </w:r>
            <w:r>
              <w:rPr>
                <w:rFonts w:eastAsia="宋体"/>
                <w:kern w:val="0"/>
                <w:sz w:val="24"/>
                <w:shd w:val="clear" w:color="auto" w:fill="FFFFFF" w:themeFill="background1"/>
              </w:rPr>
              <w:t>-5</w:t>
            </w:r>
            <w:r>
              <w:rPr>
                <w:rFonts w:eastAsia="宋体" w:hint="eastAsia"/>
                <w:kern w:val="0"/>
                <w:sz w:val="24"/>
                <w:shd w:val="clear" w:color="auto" w:fill="FFFFFF" w:themeFill="background1"/>
              </w:rPr>
              <w:t>。</w:t>
            </w:r>
          </w:p>
          <w:p w:rsidR="00B64536" w:rsidRDefault="000621F5">
            <w:pPr>
              <w:keepNext/>
              <w:adjustRightInd w:val="0"/>
              <w:snapToGrid w:val="0"/>
              <w:rPr>
                <w:rFonts w:eastAsia="黑体"/>
                <w:sz w:val="21"/>
                <w:szCs w:val="21"/>
                <w:shd w:val="clear" w:color="auto" w:fill="FFFFFF" w:themeFill="background1"/>
              </w:rPr>
            </w:pPr>
            <w:bookmarkStart w:id="22" w:name="_Ref71359420"/>
            <w:r>
              <w:rPr>
                <w:rFonts w:eastAsia="黑体"/>
                <w:sz w:val="21"/>
                <w:szCs w:val="21"/>
                <w:shd w:val="clear" w:color="auto" w:fill="FFFFFF" w:themeFill="background1"/>
              </w:rPr>
              <w:t>表</w:t>
            </w:r>
            <w:bookmarkEnd w:id="22"/>
            <w:r>
              <w:rPr>
                <w:rFonts w:eastAsia="黑体"/>
                <w:sz w:val="21"/>
                <w:szCs w:val="21"/>
                <w:shd w:val="clear" w:color="auto" w:fill="FFFFFF" w:themeFill="background1"/>
              </w:rPr>
              <w:t xml:space="preserve">2-4          </w:t>
            </w:r>
            <w:r>
              <w:rPr>
                <w:rFonts w:eastAsia="黑体"/>
                <w:sz w:val="21"/>
                <w:szCs w:val="21"/>
                <w:shd w:val="clear" w:color="auto" w:fill="FFFFFF" w:themeFill="background1"/>
              </w:rPr>
              <w:t>导线与道路、河流、管道及各种架空线路交叉跨越的距离</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82"/>
              <w:gridCol w:w="3830"/>
              <w:gridCol w:w="2304"/>
            </w:tblGrid>
            <w:tr w:rsidR="00B64536">
              <w:trPr>
                <w:cantSplit/>
                <w:trHeight w:val="398"/>
                <w:jc w:val="center"/>
              </w:trPr>
              <w:tc>
                <w:tcPr>
                  <w:tcW w:w="2382"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被跨越物名称</w:t>
                  </w:r>
                </w:p>
              </w:tc>
              <w:tc>
                <w:tcPr>
                  <w:tcW w:w="3830" w:type="dxa"/>
                  <w:vAlign w:val="center"/>
                </w:tcPr>
                <w:p w:rsidR="00B64536" w:rsidRDefault="000621F5">
                  <w:pPr>
                    <w:jc w:val="center"/>
                    <w:rPr>
                      <w:rFonts w:eastAsia="ˎ̥"/>
                      <w:kern w:val="0"/>
                      <w:sz w:val="21"/>
                      <w:szCs w:val="21"/>
                      <w:shd w:val="clear" w:color="auto" w:fill="FFFFFF" w:themeFill="background1"/>
                    </w:rPr>
                  </w:pPr>
                  <w:r>
                    <w:rPr>
                      <w:rFonts w:eastAsia="宋体" w:hint="eastAsia"/>
                      <w:kern w:val="0"/>
                      <w:sz w:val="21"/>
                      <w:szCs w:val="21"/>
                      <w:shd w:val="clear" w:color="auto" w:fill="FFFFFF" w:themeFill="background1"/>
                    </w:rPr>
                    <w:t>2</w:t>
                  </w:r>
                  <w:r>
                    <w:rPr>
                      <w:rFonts w:eastAsia="宋体"/>
                      <w:kern w:val="0"/>
                      <w:sz w:val="21"/>
                      <w:szCs w:val="21"/>
                      <w:shd w:val="clear" w:color="auto" w:fill="FFFFFF" w:themeFill="background1"/>
                    </w:rPr>
                    <w:t>20kV</w:t>
                  </w:r>
                  <w:r>
                    <w:rPr>
                      <w:rFonts w:eastAsia="宋体"/>
                      <w:kern w:val="0"/>
                      <w:sz w:val="21"/>
                      <w:szCs w:val="21"/>
                      <w:shd w:val="clear" w:color="auto" w:fill="FFFFFF" w:themeFill="background1"/>
                    </w:rPr>
                    <w:t>线路最小距离</w:t>
                  </w:r>
                  <w:r>
                    <w:rPr>
                      <w:rFonts w:eastAsia="ˎ̥"/>
                      <w:kern w:val="0"/>
                      <w:sz w:val="21"/>
                      <w:szCs w:val="21"/>
                      <w:shd w:val="clear" w:color="auto" w:fill="FFFFFF" w:themeFill="background1"/>
                    </w:rPr>
                    <w:t>(m)</w:t>
                  </w:r>
                </w:p>
              </w:tc>
              <w:tc>
                <w:tcPr>
                  <w:tcW w:w="2304"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计算条件</w:t>
                  </w:r>
                </w:p>
              </w:tc>
            </w:tr>
            <w:tr w:rsidR="00B64536">
              <w:trPr>
                <w:cantSplit/>
                <w:trHeight w:val="398"/>
                <w:jc w:val="center"/>
              </w:trPr>
              <w:tc>
                <w:tcPr>
                  <w:tcW w:w="2382"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建筑物</w:t>
                  </w:r>
                </w:p>
              </w:tc>
              <w:tc>
                <w:tcPr>
                  <w:tcW w:w="3830"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.0</w:t>
                  </w:r>
                </w:p>
              </w:tc>
              <w:tc>
                <w:tcPr>
                  <w:tcW w:w="2304"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64536">
              <w:trPr>
                <w:cantSplit/>
                <w:trHeight w:val="398"/>
                <w:jc w:val="center"/>
              </w:trPr>
              <w:tc>
                <w:tcPr>
                  <w:tcW w:w="2382"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铁路</w:t>
                  </w:r>
                </w:p>
              </w:tc>
              <w:tc>
                <w:tcPr>
                  <w:tcW w:w="3830"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8</w:t>
                  </w:r>
                  <w:r>
                    <w:rPr>
                      <w:rFonts w:eastAsia="ˎ̥"/>
                      <w:kern w:val="0"/>
                      <w:sz w:val="21"/>
                      <w:szCs w:val="21"/>
                      <w:shd w:val="clear" w:color="auto" w:fill="FFFFFF" w:themeFill="background1"/>
                    </w:rPr>
                    <w:t>.5</w:t>
                  </w:r>
                </w:p>
              </w:tc>
              <w:tc>
                <w:tcPr>
                  <w:tcW w:w="2304"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64536">
              <w:trPr>
                <w:cantSplit/>
                <w:trHeight w:val="398"/>
                <w:jc w:val="center"/>
              </w:trPr>
              <w:tc>
                <w:tcPr>
                  <w:tcW w:w="2382"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公路</w:t>
                  </w:r>
                </w:p>
              </w:tc>
              <w:tc>
                <w:tcPr>
                  <w:tcW w:w="3830"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8</w:t>
                  </w:r>
                  <w:r>
                    <w:rPr>
                      <w:rFonts w:eastAsia="ˎ̥"/>
                      <w:kern w:val="0"/>
                      <w:sz w:val="21"/>
                      <w:szCs w:val="21"/>
                      <w:shd w:val="clear" w:color="auto" w:fill="FFFFFF" w:themeFill="background1"/>
                    </w:rPr>
                    <w:t>.0</w:t>
                  </w:r>
                </w:p>
              </w:tc>
              <w:tc>
                <w:tcPr>
                  <w:tcW w:w="2304"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64536">
              <w:trPr>
                <w:cantSplit/>
                <w:trHeight w:val="398"/>
                <w:jc w:val="center"/>
              </w:trPr>
              <w:tc>
                <w:tcPr>
                  <w:tcW w:w="2382"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河流</w:t>
                  </w:r>
                </w:p>
              </w:tc>
              <w:tc>
                <w:tcPr>
                  <w:tcW w:w="3830" w:type="dxa"/>
                  <w:vAlign w:val="center"/>
                </w:tcPr>
                <w:p w:rsidR="00B64536" w:rsidRDefault="000621F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.0</w:t>
                  </w:r>
                  <w:r>
                    <w:rPr>
                      <w:rFonts w:ascii="宋体" w:eastAsia="宋体" w:hAnsi="宋体" w:cs="宋体" w:hint="eastAsia"/>
                      <w:kern w:val="0"/>
                      <w:sz w:val="21"/>
                      <w:szCs w:val="21"/>
                      <w:shd w:val="clear" w:color="auto" w:fill="FFFFFF" w:themeFill="background1"/>
                    </w:rPr>
                    <w:t>（至百年一遇洪水位）</w:t>
                  </w:r>
                </w:p>
              </w:tc>
              <w:tc>
                <w:tcPr>
                  <w:tcW w:w="2304" w:type="dxa"/>
                  <w:vAlign w:val="center"/>
                </w:tcPr>
                <w:p w:rsidR="00B64536" w:rsidRDefault="000621F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bl>
          <w:p w:rsidR="00B36CC2" w:rsidRDefault="00B36CC2">
            <w:pPr>
              <w:keepNext/>
              <w:adjustRightInd w:val="0"/>
              <w:snapToGrid w:val="0"/>
              <w:rPr>
                <w:rFonts w:eastAsia="黑体"/>
                <w:sz w:val="21"/>
                <w:szCs w:val="21"/>
                <w:shd w:val="clear" w:color="auto" w:fill="FFFFFF" w:themeFill="background1"/>
              </w:rPr>
            </w:pPr>
          </w:p>
          <w:p w:rsidR="00B64536" w:rsidRDefault="000621F5">
            <w:pPr>
              <w:keepNext/>
              <w:adjustRightInd w:val="0"/>
              <w:snapToGrid w:val="0"/>
              <w:rPr>
                <w:rFonts w:eastAsia="黑体"/>
                <w:sz w:val="21"/>
                <w:szCs w:val="21"/>
                <w:shd w:val="clear" w:color="auto" w:fill="FFFFFF" w:themeFill="background1"/>
              </w:rPr>
            </w:pPr>
            <w:r>
              <w:rPr>
                <w:rFonts w:eastAsia="黑体"/>
                <w:sz w:val="21"/>
                <w:szCs w:val="21"/>
                <w:shd w:val="clear" w:color="auto" w:fill="FFFFFF" w:themeFill="background1"/>
              </w:rPr>
              <w:t>表</w:t>
            </w:r>
            <w:r>
              <w:rPr>
                <w:rFonts w:eastAsia="黑体" w:hint="eastAsia"/>
                <w:sz w:val="21"/>
                <w:szCs w:val="21"/>
                <w:shd w:val="clear" w:color="auto" w:fill="FFFFFF" w:themeFill="background1"/>
              </w:rPr>
              <w:t>2</w:t>
            </w:r>
            <w:r>
              <w:rPr>
                <w:rFonts w:eastAsia="黑体"/>
                <w:sz w:val="21"/>
                <w:szCs w:val="21"/>
                <w:shd w:val="clear" w:color="auto" w:fill="FFFFFF" w:themeFill="background1"/>
              </w:rPr>
              <w:t xml:space="preserve">-5                      </w:t>
            </w:r>
            <w:r>
              <w:rPr>
                <w:rFonts w:eastAsia="黑体"/>
                <w:sz w:val="21"/>
                <w:szCs w:val="21"/>
                <w:shd w:val="clear" w:color="auto" w:fill="FFFFFF" w:themeFill="background1"/>
              </w:rPr>
              <w:t>本工程线路主要交叉跨越情况</w:t>
            </w:r>
          </w:p>
          <w:tbl>
            <w:tblPr>
              <w:tblW w:w="8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4"/>
              <w:gridCol w:w="3894"/>
            </w:tblGrid>
            <w:tr w:rsidR="00B64536">
              <w:trPr>
                <w:cantSplit/>
                <w:trHeight w:val="454"/>
                <w:jc w:val="center"/>
              </w:trPr>
              <w:tc>
                <w:tcPr>
                  <w:tcW w:w="4624" w:type="dxa"/>
                  <w:tcBorders>
                    <w:top w:val="single" w:sz="4" w:space="0" w:color="auto"/>
                  </w:tcBorders>
                  <w:vAlign w:val="center"/>
                </w:tcPr>
                <w:p w:rsidR="00B64536" w:rsidRDefault="000621F5">
                  <w:pPr>
                    <w:pStyle w:val="aff"/>
                    <w:autoSpaceDE/>
                    <w:autoSpaceDN/>
                    <w:snapToGrid w:val="0"/>
                    <w:spacing w:line="240" w:lineRule="auto"/>
                    <w:rPr>
                      <w:rFonts w:ascii="Times New Roman" w:hAnsi="Times New Roman"/>
                      <w:color w:val="000000"/>
                      <w:sz w:val="21"/>
                      <w:szCs w:val="21"/>
                    </w:rPr>
                  </w:pPr>
                  <w:r>
                    <w:rPr>
                      <w:rFonts w:ascii="Times New Roman" w:hAnsi="Times New Roman"/>
                      <w:color w:val="000000"/>
                      <w:sz w:val="21"/>
                      <w:szCs w:val="21"/>
                    </w:rPr>
                    <w:t>交叉跨越对象</w:t>
                  </w:r>
                </w:p>
              </w:tc>
              <w:tc>
                <w:tcPr>
                  <w:tcW w:w="3894" w:type="dxa"/>
                  <w:tcBorders>
                    <w:top w:val="single" w:sz="4" w:space="0" w:color="auto"/>
                  </w:tcBorders>
                  <w:vAlign w:val="center"/>
                </w:tcPr>
                <w:p w:rsidR="00B64536" w:rsidRDefault="000621F5">
                  <w:pPr>
                    <w:pStyle w:val="aff"/>
                    <w:autoSpaceDE/>
                    <w:autoSpaceDN/>
                    <w:snapToGrid w:val="0"/>
                    <w:spacing w:line="240" w:lineRule="auto"/>
                    <w:rPr>
                      <w:rFonts w:ascii="Times New Roman" w:hAnsi="Times New Roman"/>
                      <w:color w:val="000000"/>
                      <w:sz w:val="21"/>
                      <w:szCs w:val="21"/>
                    </w:rPr>
                  </w:pPr>
                  <w:r>
                    <w:rPr>
                      <w:rFonts w:ascii="Times New Roman" w:hAnsi="Times New Roman"/>
                      <w:color w:val="000000"/>
                      <w:sz w:val="21"/>
                      <w:szCs w:val="21"/>
                    </w:rPr>
                    <w:t>交叉跨越次数</w:t>
                  </w:r>
                </w:p>
              </w:tc>
            </w:tr>
            <w:tr w:rsidR="00B64536">
              <w:trPr>
                <w:cantSplit/>
                <w:trHeight w:val="384"/>
                <w:jc w:val="center"/>
              </w:trPr>
              <w:tc>
                <w:tcPr>
                  <w:tcW w:w="4624" w:type="dxa"/>
                  <w:vAlign w:val="center"/>
                </w:tcPr>
                <w:p w:rsidR="00B64536" w:rsidRDefault="000621F5">
                  <w:pPr>
                    <w:pStyle w:val="aff"/>
                    <w:autoSpaceDE/>
                    <w:autoSpaceDN/>
                    <w:snapToGrid w:val="0"/>
                    <w:spacing w:line="240" w:lineRule="auto"/>
                    <w:rPr>
                      <w:rFonts w:ascii="Times New Roman" w:hAnsi="Times New Roman"/>
                      <w:color w:val="000000"/>
                      <w:sz w:val="21"/>
                      <w:szCs w:val="21"/>
                    </w:rPr>
                  </w:pPr>
                  <w:r>
                    <w:rPr>
                      <w:rFonts w:ascii="Times New Roman" w:hAnsi="Times New Roman"/>
                      <w:color w:val="000000"/>
                      <w:sz w:val="21"/>
                      <w:szCs w:val="21"/>
                    </w:rPr>
                    <w:t>等级公路</w:t>
                  </w:r>
                </w:p>
              </w:tc>
              <w:tc>
                <w:tcPr>
                  <w:tcW w:w="3894" w:type="dxa"/>
                  <w:vAlign w:val="center"/>
                </w:tcPr>
                <w:p w:rsidR="00B64536" w:rsidRDefault="000621F5">
                  <w:pPr>
                    <w:pStyle w:val="aff"/>
                    <w:autoSpaceDE/>
                    <w:autoSpaceDN/>
                    <w:snapToGrid w:val="0"/>
                    <w:spacing w:line="240" w:lineRule="auto"/>
                    <w:rPr>
                      <w:rFonts w:ascii="Times New Roman" w:hAnsi="Times New Roman"/>
                      <w:color w:val="000000"/>
                      <w:sz w:val="21"/>
                      <w:szCs w:val="21"/>
                    </w:rPr>
                  </w:pPr>
                  <w:r>
                    <w:rPr>
                      <w:rFonts w:ascii="Times New Roman" w:hAnsi="Times New Roman"/>
                      <w:color w:val="000000"/>
                      <w:sz w:val="21"/>
                      <w:szCs w:val="21"/>
                    </w:rPr>
                    <w:t>2</w:t>
                  </w:r>
                  <w:r>
                    <w:rPr>
                      <w:rFonts w:ascii="Times New Roman" w:hAnsi="Times New Roman"/>
                      <w:color w:val="000000"/>
                      <w:sz w:val="21"/>
                      <w:szCs w:val="21"/>
                    </w:rPr>
                    <w:t>次</w:t>
                  </w:r>
                </w:p>
              </w:tc>
            </w:tr>
            <w:tr w:rsidR="00B64536">
              <w:trPr>
                <w:cantSplit/>
                <w:trHeight w:val="454"/>
                <w:jc w:val="center"/>
              </w:trPr>
              <w:tc>
                <w:tcPr>
                  <w:tcW w:w="4624" w:type="dxa"/>
                  <w:vAlign w:val="center"/>
                </w:tcPr>
                <w:p w:rsidR="00B64536" w:rsidRDefault="000621F5">
                  <w:pPr>
                    <w:pStyle w:val="aff"/>
                    <w:autoSpaceDE/>
                    <w:autoSpaceDN/>
                    <w:snapToGrid w:val="0"/>
                    <w:spacing w:line="240" w:lineRule="auto"/>
                    <w:rPr>
                      <w:rFonts w:ascii="Times New Roman" w:hAnsi="Times New Roman"/>
                      <w:color w:val="000000"/>
                      <w:sz w:val="21"/>
                      <w:szCs w:val="21"/>
                    </w:rPr>
                  </w:pPr>
                  <w:r>
                    <w:rPr>
                      <w:rFonts w:ascii="Times New Roman" w:hAnsi="Times New Roman"/>
                      <w:color w:val="000000"/>
                      <w:sz w:val="21"/>
                      <w:szCs w:val="21"/>
                    </w:rPr>
                    <w:t>500kV</w:t>
                  </w:r>
                  <w:r>
                    <w:rPr>
                      <w:rFonts w:ascii="Times New Roman" w:hAnsi="Times New Roman"/>
                      <w:color w:val="000000"/>
                      <w:sz w:val="21"/>
                      <w:szCs w:val="21"/>
                    </w:rPr>
                    <w:t>线路</w:t>
                  </w:r>
                </w:p>
              </w:tc>
              <w:tc>
                <w:tcPr>
                  <w:tcW w:w="3894" w:type="dxa"/>
                  <w:vAlign w:val="center"/>
                </w:tcPr>
                <w:p w:rsidR="00B64536" w:rsidRDefault="000621F5">
                  <w:pPr>
                    <w:pStyle w:val="aff"/>
                    <w:autoSpaceDE/>
                    <w:autoSpaceDN/>
                    <w:snapToGrid w:val="0"/>
                    <w:spacing w:line="240" w:lineRule="auto"/>
                    <w:rPr>
                      <w:rFonts w:ascii="Times New Roman" w:hAnsi="Times New Roman"/>
                      <w:color w:val="000000"/>
                      <w:sz w:val="21"/>
                      <w:szCs w:val="21"/>
                    </w:rPr>
                  </w:pPr>
                  <w:r>
                    <w:rPr>
                      <w:rFonts w:ascii="Times New Roman" w:hAnsi="Times New Roman"/>
                      <w:color w:val="000000"/>
                      <w:sz w:val="21"/>
                      <w:szCs w:val="21"/>
                    </w:rPr>
                    <w:t>5</w:t>
                  </w:r>
                  <w:r>
                    <w:rPr>
                      <w:rFonts w:ascii="Times New Roman" w:hAnsi="Times New Roman"/>
                      <w:color w:val="000000"/>
                      <w:sz w:val="21"/>
                      <w:szCs w:val="21"/>
                    </w:rPr>
                    <w:t>次（穿越）</w:t>
                  </w:r>
                </w:p>
              </w:tc>
            </w:tr>
            <w:tr w:rsidR="00B64536">
              <w:trPr>
                <w:cantSplit/>
                <w:trHeight w:val="454"/>
                <w:jc w:val="center"/>
              </w:trPr>
              <w:tc>
                <w:tcPr>
                  <w:tcW w:w="4624" w:type="dxa"/>
                  <w:vAlign w:val="center"/>
                </w:tcPr>
                <w:p w:rsidR="00B64536" w:rsidRDefault="000621F5">
                  <w:pPr>
                    <w:pStyle w:val="aff"/>
                    <w:autoSpaceDE/>
                    <w:autoSpaceDN/>
                    <w:snapToGrid w:val="0"/>
                    <w:spacing w:line="240" w:lineRule="auto"/>
                    <w:rPr>
                      <w:rFonts w:ascii="Times New Roman" w:hAnsi="Times New Roman"/>
                      <w:color w:val="000000"/>
                      <w:sz w:val="21"/>
                      <w:szCs w:val="21"/>
                    </w:rPr>
                  </w:pPr>
                  <w:r>
                    <w:rPr>
                      <w:rFonts w:ascii="Times New Roman" w:hAnsi="Times New Roman"/>
                      <w:color w:val="000000"/>
                      <w:sz w:val="21"/>
                      <w:szCs w:val="21"/>
                    </w:rPr>
                    <w:t>110kV</w:t>
                  </w:r>
                  <w:r>
                    <w:rPr>
                      <w:rFonts w:ascii="Times New Roman" w:hAnsi="Times New Roman"/>
                      <w:color w:val="000000"/>
                      <w:sz w:val="21"/>
                      <w:szCs w:val="21"/>
                    </w:rPr>
                    <w:t>线路</w:t>
                  </w:r>
                </w:p>
              </w:tc>
              <w:tc>
                <w:tcPr>
                  <w:tcW w:w="3894" w:type="dxa"/>
                  <w:vAlign w:val="center"/>
                </w:tcPr>
                <w:p w:rsidR="00B64536" w:rsidRDefault="000621F5">
                  <w:pPr>
                    <w:pStyle w:val="aff"/>
                    <w:autoSpaceDE/>
                    <w:autoSpaceDN/>
                    <w:snapToGrid w:val="0"/>
                    <w:spacing w:line="240" w:lineRule="auto"/>
                    <w:rPr>
                      <w:rFonts w:ascii="Times New Roman" w:hAnsi="Times New Roman"/>
                      <w:color w:val="000000"/>
                      <w:sz w:val="21"/>
                      <w:szCs w:val="21"/>
                    </w:rPr>
                  </w:pPr>
                  <w:r>
                    <w:rPr>
                      <w:rFonts w:ascii="Times New Roman" w:hAnsi="Times New Roman"/>
                      <w:color w:val="000000"/>
                      <w:sz w:val="21"/>
                      <w:szCs w:val="21"/>
                    </w:rPr>
                    <w:t>1</w:t>
                  </w:r>
                  <w:r>
                    <w:rPr>
                      <w:rFonts w:ascii="Times New Roman" w:hAnsi="Times New Roman"/>
                      <w:color w:val="000000"/>
                      <w:sz w:val="21"/>
                      <w:szCs w:val="21"/>
                    </w:rPr>
                    <w:t>次</w:t>
                  </w:r>
                </w:p>
              </w:tc>
            </w:tr>
            <w:tr w:rsidR="00B64536">
              <w:trPr>
                <w:cantSplit/>
                <w:trHeight w:val="454"/>
                <w:jc w:val="center"/>
              </w:trPr>
              <w:tc>
                <w:tcPr>
                  <w:tcW w:w="4624" w:type="dxa"/>
                  <w:vAlign w:val="center"/>
                </w:tcPr>
                <w:p w:rsidR="00B64536" w:rsidRDefault="000621F5">
                  <w:pPr>
                    <w:pStyle w:val="aff"/>
                    <w:autoSpaceDE/>
                    <w:autoSpaceDN/>
                    <w:snapToGrid w:val="0"/>
                    <w:spacing w:line="240" w:lineRule="auto"/>
                    <w:rPr>
                      <w:rFonts w:ascii="Times New Roman" w:hAnsi="Times New Roman"/>
                      <w:color w:val="000000"/>
                      <w:sz w:val="21"/>
                      <w:szCs w:val="21"/>
                    </w:rPr>
                  </w:pPr>
                  <w:r>
                    <w:rPr>
                      <w:rFonts w:ascii="Times New Roman" w:hAnsi="Times New Roman"/>
                      <w:color w:val="000000"/>
                      <w:sz w:val="21"/>
                      <w:szCs w:val="21"/>
                    </w:rPr>
                    <w:t>35kV</w:t>
                  </w:r>
                  <w:r>
                    <w:rPr>
                      <w:rFonts w:ascii="Times New Roman" w:hAnsi="Times New Roman"/>
                      <w:color w:val="000000"/>
                      <w:sz w:val="21"/>
                      <w:szCs w:val="21"/>
                    </w:rPr>
                    <w:t>线路</w:t>
                  </w:r>
                </w:p>
              </w:tc>
              <w:tc>
                <w:tcPr>
                  <w:tcW w:w="3894" w:type="dxa"/>
                  <w:vAlign w:val="center"/>
                </w:tcPr>
                <w:p w:rsidR="00B64536" w:rsidRDefault="000621F5">
                  <w:pPr>
                    <w:pStyle w:val="aff"/>
                    <w:autoSpaceDE/>
                    <w:autoSpaceDN/>
                    <w:snapToGrid w:val="0"/>
                    <w:spacing w:line="240" w:lineRule="auto"/>
                    <w:rPr>
                      <w:rFonts w:ascii="Times New Roman" w:hAnsi="Times New Roman"/>
                      <w:color w:val="000000"/>
                      <w:sz w:val="21"/>
                      <w:szCs w:val="21"/>
                    </w:rPr>
                  </w:pPr>
                  <w:r>
                    <w:rPr>
                      <w:rFonts w:ascii="Times New Roman" w:hAnsi="Times New Roman"/>
                      <w:color w:val="000000"/>
                      <w:sz w:val="21"/>
                      <w:szCs w:val="21"/>
                    </w:rPr>
                    <w:t>1</w:t>
                  </w:r>
                  <w:r>
                    <w:rPr>
                      <w:rFonts w:ascii="Times New Roman" w:hAnsi="Times New Roman"/>
                      <w:color w:val="000000"/>
                      <w:sz w:val="21"/>
                      <w:szCs w:val="21"/>
                    </w:rPr>
                    <w:t>次</w:t>
                  </w:r>
                </w:p>
              </w:tc>
            </w:tr>
            <w:tr w:rsidR="00B64536">
              <w:trPr>
                <w:cantSplit/>
                <w:trHeight w:val="454"/>
                <w:jc w:val="center"/>
              </w:trPr>
              <w:tc>
                <w:tcPr>
                  <w:tcW w:w="4624" w:type="dxa"/>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通讯线</w:t>
                  </w:r>
                </w:p>
              </w:tc>
              <w:tc>
                <w:tcPr>
                  <w:tcW w:w="3894" w:type="dxa"/>
                  <w:vAlign w:val="center"/>
                </w:tcPr>
                <w:p w:rsidR="00B64536" w:rsidRDefault="000621F5">
                  <w:pPr>
                    <w:pStyle w:val="aff"/>
                    <w:spacing w:line="240" w:lineRule="auto"/>
                    <w:rPr>
                      <w:rFonts w:ascii="Times New Roman" w:hAnsi="Times New Roman"/>
                      <w:color w:val="000000"/>
                      <w:sz w:val="21"/>
                      <w:szCs w:val="21"/>
                    </w:rPr>
                  </w:pPr>
                  <w:r>
                    <w:rPr>
                      <w:rFonts w:ascii="Times New Roman" w:hAnsi="Times New Roman"/>
                      <w:color w:val="000000"/>
                      <w:sz w:val="21"/>
                      <w:szCs w:val="21"/>
                    </w:rPr>
                    <w:t>7</w:t>
                  </w:r>
                  <w:r>
                    <w:rPr>
                      <w:rFonts w:ascii="Times New Roman" w:hAnsi="Times New Roman"/>
                      <w:color w:val="000000"/>
                      <w:sz w:val="21"/>
                      <w:szCs w:val="21"/>
                    </w:rPr>
                    <w:t>次</w:t>
                  </w:r>
                </w:p>
              </w:tc>
            </w:tr>
          </w:tbl>
          <w:p w:rsidR="00B64536" w:rsidRDefault="000621F5" w:rsidP="00A346F1">
            <w:pPr>
              <w:pStyle w:val="affff"/>
              <w:numPr>
                <w:ilvl w:val="0"/>
                <w:numId w:val="6"/>
              </w:numPr>
              <w:tabs>
                <w:tab w:val="left" w:pos="308"/>
              </w:tabs>
              <w:adjustRightInd w:val="0"/>
              <w:snapToGrid w:val="0"/>
              <w:spacing w:beforeLines="50"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工程占地</w:t>
            </w:r>
          </w:p>
          <w:p w:rsidR="00B64536" w:rsidRDefault="000621F5">
            <w:pPr>
              <w:shd w:val="clear" w:color="auto" w:fill="auto"/>
              <w:spacing w:line="360" w:lineRule="auto"/>
              <w:ind w:firstLineChars="200" w:firstLine="480"/>
              <w:rPr>
                <w:rFonts w:eastAsia="宋体"/>
                <w:kern w:val="0"/>
                <w:sz w:val="24"/>
                <w:shd w:val="clear" w:color="auto" w:fill="FFFFFF" w:themeFill="background1"/>
              </w:rPr>
            </w:pPr>
            <w:r>
              <w:rPr>
                <w:rFonts w:eastAsia="宋体"/>
                <w:color w:val="000000"/>
                <w:sz w:val="24"/>
              </w:rPr>
              <w:t>本工程总占地面积约</w:t>
            </w:r>
            <w:r>
              <w:rPr>
                <w:rFonts w:eastAsia="宋体"/>
                <w:color w:val="000000"/>
                <w:sz w:val="24"/>
              </w:rPr>
              <w:t>1.399hm</w:t>
            </w:r>
            <w:r>
              <w:rPr>
                <w:rFonts w:eastAsia="宋体"/>
                <w:color w:val="000000"/>
                <w:sz w:val="24"/>
                <w:vertAlign w:val="superscript"/>
              </w:rPr>
              <w:t>2</w:t>
            </w:r>
            <w:r>
              <w:rPr>
                <w:rFonts w:eastAsia="宋体"/>
                <w:color w:val="000000"/>
                <w:sz w:val="24"/>
              </w:rPr>
              <w:t>，其中永久占地</w:t>
            </w:r>
            <w:r>
              <w:rPr>
                <w:rFonts w:eastAsia="宋体"/>
                <w:color w:val="000000"/>
                <w:sz w:val="24"/>
              </w:rPr>
              <w:t>0.30hm</w:t>
            </w:r>
            <w:r>
              <w:rPr>
                <w:rFonts w:eastAsia="宋体"/>
                <w:color w:val="000000"/>
                <w:sz w:val="24"/>
                <w:vertAlign w:val="superscript"/>
              </w:rPr>
              <w:t>2</w:t>
            </w:r>
            <w:r>
              <w:rPr>
                <w:rFonts w:eastAsia="宋体"/>
                <w:color w:val="000000"/>
                <w:sz w:val="24"/>
              </w:rPr>
              <w:t>，临时占地约</w:t>
            </w:r>
            <w:r>
              <w:rPr>
                <w:rFonts w:eastAsia="宋体"/>
                <w:color w:val="000000"/>
                <w:sz w:val="24"/>
              </w:rPr>
              <w:t>1.099hm</w:t>
            </w:r>
            <w:r>
              <w:rPr>
                <w:rFonts w:eastAsia="宋体"/>
                <w:color w:val="000000"/>
                <w:sz w:val="24"/>
                <w:vertAlign w:val="superscript"/>
              </w:rPr>
              <w:t>2</w:t>
            </w:r>
            <w:r>
              <w:rPr>
                <w:rFonts w:eastAsia="宋体"/>
                <w:color w:val="000000"/>
                <w:sz w:val="24"/>
              </w:rPr>
              <w:t>。永久占地中</w:t>
            </w:r>
            <w:r>
              <w:rPr>
                <w:rFonts w:eastAsia="宋体"/>
                <w:color w:val="000000"/>
                <w:sz w:val="24"/>
              </w:rPr>
              <w:t>220kV</w:t>
            </w:r>
            <w:r>
              <w:rPr>
                <w:rFonts w:eastAsia="宋体"/>
                <w:color w:val="000000"/>
                <w:sz w:val="24"/>
              </w:rPr>
              <w:t>线路工程塔基占地约</w:t>
            </w:r>
            <w:r>
              <w:rPr>
                <w:rFonts w:eastAsia="宋体"/>
                <w:color w:val="000000"/>
                <w:sz w:val="24"/>
              </w:rPr>
              <w:t>0.30hm</w:t>
            </w:r>
            <w:r>
              <w:rPr>
                <w:rFonts w:eastAsia="宋体"/>
                <w:color w:val="000000"/>
                <w:sz w:val="24"/>
                <w:vertAlign w:val="superscript"/>
              </w:rPr>
              <w:t>2</w:t>
            </w:r>
            <w:r>
              <w:rPr>
                <w:rFonts w:eastAsia="宋体"/>
                <w:color w:val="000000"/>
                <w:sz w:val="24"/>
              </w:rPr>
              <w:t>。临时占地为线路施工临时占地、线路牵张场、临时施工道路等，线路工程临时占地约</w:t>
            </w:r>
            <w:r>
              <w:rPr>
                <w:rFonts w:eastAsia="宋体"/>
                <w:color w:val="000000"/>
                <w:sz w:val="24"/>
              </w:rPr>
              <w:t>1.099hm</w:t>
            </w:r>
            <w:r>
              <w:rPr>
                <w:rFonts w:eastAsia="宋体"/>
                <w:color w:val="000000"/>
                <w:sz w:val="24"/>
                <w:vertAlign w:val="superscript"/>
              </w:rPr>
              <w:t>2</w:t>
            </w:r>
            <w:r>
              <w:rPr>
                <w:rFonts w:eastAsia="宋体"/>
                <w:kern w:val="0"/>
                <w:sz w:val="24"/>
                <w:shd w:val="clear" w:color="auto" w:fill="FFFFFF" w:themeFill="background1"/>
              </w:rPr>
              <w:t>。工地占地详情见</w:t>
            </w:r>
            <w:fldSimple w:instr=" REF _Ref25380 \h  \* MERGEFORMAT ">
              <w:r w:rsidR="00A346F1" w:rsidRPr="00A346F1">
                <w:rPr>
                  <w:rFonts w:eastAsia="宋体"/>
                  <w:kern w:val="0"/>
                  <w:sz w:val="24"/>
                  <w:shd w:val="clear" w:color="auto" w:fill="FFFFFF" w:themeFill="background1"/>
                </w:rPr>
                <w:t>表</w:t>
              </w:r>
            </w:fldSimple>
            <w:r>
              <w:rPr>
                <w:sz w:val="24"/>
              </w:rPr>
              <w:t>2-6</w:t>
            </w:r>
            <w:r>
              <w:rPr>
                <w:rFonts w:eastAsia="宋体"/>
                <w:kern w:val="0"/>
                <w:sz w:val="24"/>
                <w:shd w:val="clear" w:color="auto" w:fill="FFFFFF" w:themeFill="background1"/>
              </w:rPr>
              <w:t>。</w:t>
            </w:r>
          </w:p>
          <w:p w:rsidR="00B64536" w:rsidRDefault="000621F5">
            <w:pPr>
              <w:shd w:val="clear" w:color="auto" w:fill="auto"/>
              <w:adjustRightInd w:val="0"/>
              <w:snapToGrid w:val="0"/>
              <w:spacing w:before="50" w:after="50"/>
              <w:rPr>
                <w:rFonts w:eastAsia="黑体"/>
                <w:sz w:val="21"/>
                <w:szCs w:val="20"/>
                <w:shd w:val="clear" w:color="auto" w:fill="FFFFFF" w:themeFill="background1"/>
                <w:vertAlign w:val="superscript"/>
              </w:rPr>
            </w:pPr>
            <w:bookmarkStart w:id="23" w:name="_Ref25380"/>
            <w:r>
              <w:rPr>
                <w:rFonts w:eastAsia="黑体"/>
                <w:sz w:val="21"/>
                <w:szCs w:val="20"/>
                <w:shd w:val="clear" w:color="auto" w:fill="FFFFFF" w:themeFill="background1"/>
              </w:rPr>
              <w:t>表</w:t>
            </w:r>
            <w:bookmarkEnd w:id="23"/>
            <w:r>
              <w:rPr>
                <w:rFonts w:eastAsia="黑体"/>
                <w:sz w:val="21"/>
                <w:szCs w:val="20"/>
                <w:shd w:val="clear" w:color="auto" w:fill="FFFFFF" w:themeFill="background1"/>
              </w:rPr>
              <w:t xml:space="preserve">2-6                     </w:t>
            </w:r>
            <w:r>
              <w:rPr>
                <w:rFonts w:eastAsia="黑体"/>
                <w:sz w:val="21"/>
                <w:szCs w:val="20"/>
                <w:shd w:val="clear" w:color="auto" w:fill="FFFFFF" w:themeFill="background1"/>
              </w:rPr>
              <w:t>本工程占地面积一览表</w:t>
            </w:r>
            <w:r>
              <w:rPr>
                <w:rFonts w:eastAsia="黑体"/>
                <w:sz w:val="21"/>
                <w:szCs w:val="20"/>
                <w:shd w:val="clear" w:color="auto" w:fill="FFFFFF" w:themeFill="background1"/>
              </w:rPr>
              <w:t xml:space="preserve">                       </w:t>
            </w:r>
            <w:r w:rsidR="00B36CC2">
              <w:rPr>
                <w:rFonts w:eastAsia="黑体" w:hint="eastAsia"/>
                <w:sz w:val="21"/>
                <w:szCs w:val="20"/>
                <w:shd w:val="clear" w:color="auto" w:fill="FFFFFF" w:themeFill="background1"/>
              </w:rPr>
              <w:t xml:space="preserve">    </w:t>
            </w:r>
            <w:r>
              <w:rPr>
                <w:rFonts w:eastAsia="黑体"/>
                <w:sz w:val="21"/>
                <w:szCs w:val="20"/>
                <w:shd w:val="clear" w:color="auto" w:fill="FFFFFF" w:themeFill="background1"/>
              </w:rPr>
              <w:t>单位：</w:t>
            </w:r>
            <w:r>
              <w:rPr>
                <w:rFonts w:eastAsia="黑体"/>
                <w:sz w:val="21"/>
                <w:szCs w:val="20"/>
                <w:shd w:val="clear" w:color="auto" w:fill="FFFFFF" w:themeFill="background1"/>
              </w:rPr>
              <w:t>hm</w:t>
            </w:r>
            <w:r>
              <w:rPr>
                <w:rFonts w:eastAsia="黑体"/>
                <w:sz w:val="21"/>
                <w:szCs w:val="20"/>
                <w:shd w:val="clear" w:color="auto" w:fill="FFFFFF" w:themeFill="background1"/>
                <w:vertAlign w:val="superscript"/>
              </w:rPr>
              <w:t>2</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3"/>
              <w:gridCol w:w="2152"/>
              <w:gridCol w:w="1147"/>
              <w:gridCol w:w="1145"/>
              <w:gridCol w:w="862"/>
              <w:gridCol w:w="1669"/>
            </w:tblGrid>
            <w:tr w:rsidR="00B64536" w:rsidTr="00B36CC2">
              <w:trPr>
                <w:trHeight w:val="315"/>
              </w:trPr>
              <w:tc>
                <w:tcPr>
                  <w:tcW w:w="3705" w:type="dxa"/>
                  <w:gridSpan w:val="2"/>
                  <w:vMerge w:val="restart"/>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项目名称</w:t>
                  </w:r>
                </w:p>
              </w:tc>
              <w:tc>
                <w:tcPr>
                  <w:tcW w:w="3154" w:type="dxa"/>
                  <w:gridSpan w:val="3"/>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占地性质及面积</w:t>
                  </w:r>
                </w:p>
              </w:tc>
              <w:tc>
                <w:tcPr>
                  <w:tcW w:w="1669" w:type="dxa"/>
                  <w:vMerge w:val="restart"/>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占地类型</w:t>
                  </w:r>
                </w:p>
              </w:tc>
            </w:tr>
            <w:tr w:rsidR="00B64536" w:rsidTr="00B36CC2">
              <w:trPr>
                <w:trHeight w:val="300"/>
              </w:trPr>
              <w:tc>
                <w:tcPr>
                  <w:tcW w:w="3705" w:type="dxa"/>
                  <w:gridSpan w:val="2"/>
                  <w:vMerge/>
                  <w:vAlign w:val="center"/>
                </w:tcPr>
                <w:p w:rsidR="00B64536" w:rsidRDefault="00B64536">
                  <w:pPr>
                    <w:pStyle w:val="aff"/>
                    <w:rPr>
                      <w:rFonts w:ascii="Times New Roman" w:eastAsia="ˎ̥" w:hAnsi="Times New Roman"/>
                      <w:color w:val="000000"/>
                      <w:sz w:val="21"/>
                      <w:szCs w:val="21"/>
                    </w:rPr>
                  </w:pPr>
                </w:p>
              </w:tc>
              <w:tc>
                <w:tcPr>
                  <w:tcW w:w="1147" w:type="dxa"/>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永久占地</w:t>
                  </w:r>
                </w:p>
              </w:tc>
              <w:tc>
                <w:tcPr>
                  <w:tcW w:w="1145" w:type="dxa"/>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临时占地</w:t>
                  </w:r>
                </w:p>
              </w:tc>
              <w:tc>
                <w:tcPr>
                  <w:tcW w:w="862" w:type="dxa"/>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合计</w:t>
                  </w:r>
                </w:p>
              </w:tc>
              <w:tc>
                <w:tcPr>
                  <w:tcW w:w="1669" w:type="dxa"/>
                  <w:vMerge/>
                  <w:vAlign w:val="center"/>
                </w:tcPr>
                <w:p w:rsidR="00B64536" w:rsidRDefault="00B64536">
                  <w:pPr>
                    <w:pStyle w:val="aff"/>
                    <w:rPr>
                      <w:rFonts w:ascii="Times New Roman" w:eastAsia="ˎ̥" w:hAnsi="Times New Roman"/>
                      <w:color w:val="000000"/>
                      <w:sz w:val="21"/>
                      <w:szCs w:val="21"/>
                    </w:rPr>
                  </w:pPr>
                </w:p>
              </w:tc>
            </w:tr>
            <w:tr w:rsidR="00B64536" w:rsidTr="00B36CC2">
              <w:trPr>
                <w:trHeight w:val="330"/>
              </w:trPr>
              <w:tc>
                <w:tcPr>
                  <w:tcW w:w="1553" w:type="dxa"/>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变电站工程</w:t>
                  </w:r>
                </w:p>
              </w:tc>
              <w:tc>
                <w:tcPr>
                  <w:tcW w:w="2152" w:type="dxa"/>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500kV</w:t>
                  </w:r>
                  <w:r>
                    <w:rPr>
                      <w:rFonts w:ascii="Times New Roman" w:hAnsi="Times New Roman"/>
                      <w:color w:val="000000"/>
                      <w:sz w:val="21"/>
                      <w:szCs w:val="21"/>
                    </w:rPr>
                    <w:t>仁和变</w:t>
                  </w:r>
                  <w:r>
                    <w:rPr>
                      <w:rFonts w:ascii="Times New Roman" w:hAnsi="Times New Roman"/>
                      <w:color w:val="000000"/>
                      <w:sz w:val="21"/>
                      <w:szCs w:val="21"/>
                    </w:rPr>
                    <w:t>220kV</w:t>
                  </w:r>
                  <w:r>
                    <w:rPr>
                      <w:rFonts w:ascii="Times New Roman" w:hAnsi="Times New Roman"/>
                      <w:color w:val="000000"/>
                      <w:sz w:val="21"/>
                      <w:szCs w:val="21"/>
                    </w:rPr>
                    <w:t>间隔扩建工程</w:t>
                  </w:r>
                </w:p>
              </w:tc>
              <w:tc>
                <w:tcPr>
                  <w:tcW w:w="1147"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w:t>
                  </w:r>
                </w:p>
              </w:tc>
              <w:tc>
                <w:tcPr>
                  <w:tcW w:w="1145"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w:t>
                  </w:r>
                </w:p>
              </w:tc>
              <w:tc>
                <w:tcPr>
                  <w:tcW w:w="862"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w:t>
                  </w:r>
                </w:p>
              </w:tc>
              <w:tc>
                <w:tcPr>
                  <w:tcW w:w="1669"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w:t>
                  </w:r>
                </w:p>
              </w:tc>
            </w:tr>
            <w:tr w:rsidR="00B64536" w:rsidTr="00B36CC2">
              <w:trPr>
                <w:trHeight w:val="330"/>
              </w:trPr>
              <w:tc>
                <w:tcPr>
                  <w:tcW w:w="1553" w:type="dxa"/>
                  <w:vMerge w:val="restart"/>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新建</w:t>
                  </w:r>
                  <w:r>
                    <w:rPr>
                      <w:rFonts w:ascii="Times New Roman" w:hAnsi="Times New Roman"/>
                      <w:color w:val="000000"/>
                      <w:sz w:val="21"/>
                      <w:szCs w:val="21"/>
                    </w:rPr>
                    <w:t>220kV</w:t>
                  </w:r>
                  <w:r>
                    <w:rPr>
                      <w:rFonts w:ascii="Times New Roman" w:hAnsi="Times New Roman"/>
                      <w:color w:val="000000"/>
                      <w:sz w:val="21"/>
                      <w:szCs w:val="21"/>
                    </w:rPr>
                    <w:t>石板箐升压站至</w:t>
                  </w:r>
                  <w:r>
                    <w:rPr>
                      <w:rFonts w:ascii="Times New Roman" w:hAnsi="Times New Roman"/>
                      <w:color w:val="000000"/>
                      <w:sz w:val="21"/>
                      <w:szCs w:val="21"/>
                    </w:rPr>
                    <w:t>500kV</w:t>
                  </w:r>
                  <w:r>
                    <w:rPr>
                      <w:rFonts w:ascii="Times New Roman" w:hAnsi="Times New Roman"/>
                      <w:color w:val="000000"/>
                      <w:sz w:val="21"/>
                      <w:szCs w:val="21"/>
                    </w:rPr>
                    <w:t>仁和变</w:t>
                  </w:r>
                  <w:r>
                    <w:rPr>
                      <w:rFonts w:ascii="Times New Roman" w:hAnsi="Times New Roman"/>
                      <w:color w:val="000000"/>
                      <w:sz w:val="21"/>
                      <w:szCs w:val="21"/>
                    </w:rPr>
                    <w:t>220kV</w:t>
                  </w:r>
                  <w:r>
                    <w:rPr>
                      <w:rFonts w:ascii="Times New Roman" w:hAnsi="Times New Roman"/>
                      <w:color w:val="000000"/>
                      <w:sz w:val="21"/>
                      <w:szCs w:val="21"/>
                    </w:rPr>
                    <w:t>线路工程</w:t>
                  </w:r>
                </w:p>
              </w:tc>
              <w:tc>
                <w:tcPr>
                  <w:tcW w:w="2152" w:type="dxa"/>
                  <w:vAlign w:val="center"/>
                </w:tcPr>
                <w:p w:rsidR="00B64536" w:rsidRDefault="000621F5">
                  <w:pPr>
                    <w:pStyle w:val="aff"/>
                    <w:rPr>
                      <w:rFonts w:ascii="Times New Roman" w:hAnsi="Times New Roman"/>
                      <w:color w:val="000000"/>
                      <w:sz w:val="21"/>
                      <w:szCs w:val="21"/>
                    </w:rPr>
                  </w:pPr>
                  <w:r>
                    <w:rPr>
                      <w:rFonts w:ascii="Times New Roman" w:hAnsi="Times New Roman"/>
                      <w:color w:val="000000"/>
                      <w:sz w:val="21"/>
                      <w:szCs w:val="21"/>
                    </w:rPr>
                    <w:t>塔基区</w:t>
                  </w:r>
                </w:p>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（含塔基施工场地）</w:t>
                  </w:r>
                </w:p>
              </w:tc>
              <w:tc>
                <w:tcPr>
                  <w:tcW w:w="1147"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0.30</w:t>
                  </w:r>
                </w:p>
              </w:tc>
              <w:tc>
                <w:tcPr>
                  <w:tcW w:w="1145"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0.204</w:t>
                  </w:r>
                </w:p>
              </w:tc>
              <w:tc>
                <w:tcPr>
                  <w:tcW w:w="862"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0.504</w:t>
                  </w:r>
                </w:p>
              </w:tc>
              <w:tc>
                <w:tcPr>
                  <w:tcW w:w="1669"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耕地、</w:t>
                  </w:r>
                  <w:r>
                    <w:rPr>
                      <w:rFonts w:ascii="Times New Roman" w:hAnsi="Times New Roman"/>
                      <w:sz w:val="21"/>
                      <w:szCs w:val="21"/>
                    </w:rPr>
                    <w:t>Ⅲ</w:t>
                  </w:r>
                  <w:r>
                    <w:rPr>
                      <w:rFonts w:ascii="Times New Roman" w:hAnsi="Times New Roman"/>
                      <w:sz w:val="21"/>
                      <w:szCs w:val="21"/>
                    </w:rPr>
                    <w:t>类林地</w:t>
                  </w:r>
                </w:p>
              </w:tc>
            </w:tr>
            <w:tr w:rsidR="00B64536" w:rsidTr="00B36CC2">
              <w:trPr>
                <w:trHeight w:val="330"/>
              </w:trPr>
              <w:tc>
                <w:tcPr>
                  <w:tcW w:w="1553" w:type="dxa"/>
                  <w:vMerge/>
                  <w:vAlign w:val="center"/>
                </w:tcPr>
                <w:p w:rsidR="00B64536" w:rsidRDefault="00B64536">
                  <w:pPr>
                    <w:pStyle w:val="aff"/>
                    <w:rPr>
                      <w:rFonts w:ascii="Times New Roman" w:eastAsia="ˎ̥" w:hAnsi="Times New Roman"/>
                      <w:color w:val="000000"/>
                      <w:sz w:val="21"/>
                      <w:szCs w:val="21"/>
                    </w:rPr>
                  </w:pPr>
                </w:p>
              </w:tc>
              <w:tc>
                <w:tcPr>
                  <w:tcW w:w="2152" w:type="dxa"/>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牵张场区</w:t>
                  </w:r>
                </w:p>
              </w:tc>
              <w:tc>
                <w:tcPr>
                  <w:tcW w:w="1147"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w:t>
                  </w:r>
                </w:p>
              </w:tc>
              <w:tc>
                <w:tcPr>
                  <w:tcW w:w="1145"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0.12</w:t>
                  </w:r>
                </w:p>
              </w:tc>
              <w:tc>
                <w:tcPr>
                  <w:tcW w:w="862"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0.12</w:t>
                  </w:r>
                </w:p>
              </w:tc>
              <w:tc>
                <w:tcPr>
                  <w:tcW w:w="1669"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耕地、</w:t>
                  </w:r>
                  <w:r>
                    <w:rPr>
                      <w:rFonts w:ascii="Times New Roman" w:hAnsi="Times New Roman"/>
                      <w:sz w:val="21"/>
                      <w:szCs w:val="21"/>
                    </w:rPr>
                    <w:t>Ⅲ</w:t>
                  </w:r>
                  <w:r>
                    <w:rPr>
                      <w:rFonts w:ascii="Times New Roman" w:hAnsi="Times New Roman"/>
                      <w:sz w:val="21"/>
                      <w:szCs w:val="21"/>
                    </w:rPr>
                    <w:t>类林地</w:t>
                  </w:r>
                </w:p>
              </w:tc>
            </w:tr>
            <w:tr w:rsidR="00B64536" w:rsidTr="00B36CC2">
              <w:trPr>
                <w:trHeight w:val="300"/>
              </w:trPr>
              <w:tc>
                <w:tcPr>
                  <w:tcW w:w="1553" w:type="dxa"/>
                  <w:vMerge/>
                  <w:vAlign w:val="center"/>
                </w:tcPr>
                <w:p w:rsidR="00B64536" w:rsidRDefault="00B64536">
                  <w:pPr>
                    <w:pStyle w:val="aff"/>
                    <w:rPr>
                      <w:rFonts w:ascii="Times New Roman" w:eastAsia="ˎ̥" w:hAnsi="Times New Roman"/>
                      <w:color w:val="000000"/>
                      <w:sz w:val="21"/>
                      <w:szCs w:val="21"/>
                    </w:rPr>
                  </w:pPr>
                </w:p>
              </w:tc>
              <w:tc>
                <w:tcPr>
                  <w:tcW w:w="2152" w:type="dxa"/>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临时施工道路</w:t>
                  </w:r>
                </w:p>
              </w:tc>
              <w:tc>
                <w:tcPr>
                  <w:tcW w:w="1147"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w:t>
                  </w:r>
                </w:p>
              </w:tc>
              <w:tc>
                <w:tcPr>
                  <w:tcW w:w="1145"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0.775</w:t>
                  </w:r>
                </w:p>
              </w:tc>
              <w:tc>
                <w:tcPr>
                  <w:tcW w:w="862"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0.775</w:t>
                  </w:r>
                </w:p>
              </w:tc>
              <w:tc>
                <w:tcPr>
                  <w:tcW w:w="1669" w:type="dxa"/>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耕地、</w:t>
                  </w:r>
                  <w:r>
                    <w:rPr>
                      <w:rFonts w:ascii="Times New Roman" w:hAnsi="Times New Roman"/>
                      <w:sz w:val="21"/>
                      <w:szCs w:val="21"/>
                    </w:rPr>
                    <w:t>Ⅲ</w:t>
                  </w:r>
                  <w:r>
                    <w:rPr>
                      <w:rFonts w:ascii="Times New Roman" w:hAnsi="Times New Roman"/>
                      <w:sz w:val="21"/>
                      <w:szCs w:val="21"/>
                    </w:rPr>
                    <w:t>类林地</w:t>
                  </w:r>
                  <w:r>
                    <w:rPr>
                      <w:rFonts w:ascii="Times New Roman" w:hAnsi="Times New Roman"/>
                      <w:color w:val="000000"/>
                      <w:sz w:val="21"/>
                      <w:szCs w:val="21"/>
                    </w:rPr>
                    <w:t>、机耕道路</w:t>
                  </w:r>
                </w:p>
              </w:tc>
            </w:tr>
            <w:tr w:rsidR="00B64536" w:rsidTr="00B36CC2">
              <w:trPr>
                <w:trHeight w:val="300"/>
              </w:trPr>
              <w:tc>
                <w:tcPr>
                  <w:tcW w:w="1553" w:type="dxa"/>
                  <w:vMerge/>
                  <w:vAlign w:val="center"/>
                </w:tcPr>
                <w:p w:rsidR="00B64536" w:rsidRDefault="00B64536">
                  <w:pPr>
                    <w:pStyle w:val="aff"/>
                    <w:rPr>
                      <w:rFonts w:ascii="Times New Roman" w:eastAsia="ˎ̥" w:hAnsi="Times New Roman"/>
                      <w:color w:val="000000"/>
                      <w:sz w:val="21"/>
                      <w:szCs w:val="21"/>
                    </w:rPr>
                  </w:pPr>
                </w:p>
              </w:tc>
              <w:tc>
                <w:tcPr>
                  <w:tcW w:w="2152" w:type="dxa"/>
                  <w:vAlign w:val="center"/>
                </w:tcPr>
                <w:p w:rsidR="00B64536" w:rsidRDefault="000621F5">
                  <w:pPr>
                    <w:pStyle w:val="aff"/>
                    <w:rPr>
                      <w:rFonts w:ascii="Times New Roman" w:eastAsia="ˎ̥" w:hAnsi="Times New Roman"/>
                      <w:color w:val="000000"/>
                      <w:sz w:val="21"/>
                      <w:szCs w:val="21"/>
                    </w:rPr>
                  </w:pPr>
                  <w:r>
                    <w:rPr>
                      <w:rFonts w:ascii="Times New Roman" w:hAnsi="Times New Roman"/>
                      <w:color w:val="000000"/>
                      <w:sz w:val="21"/>
                      <w:szCs w:val="21"/>
                    </w:rPr>
                    <w:t>小计</w:t>
                  </w:r>
                </w:p>
              </w:tc>
              <w:tc>
                <w:tcPr>
                  <w:tcW w:w="1147"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0.30</w:t>
                  </w:r>
                </w:p>
              </w:tc>
              <w:tc>
                <w:tcPr>
                  <w:tcW w:w="1145"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1.099</w:t>
                  </w:r>
                </w:p>
              </w:tc>
              <w:tc>
                <w:tcPr>
                  <w:tcW w:w="862"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0.356</w:t>
                  </w:r>
                </w:p>
              </w:tc>
              <w:tc>
                <w:tcPr>
                  <w:tcW w:w="1669"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w:t>
                  </w:r>
                </w:p>
              </w:tc>
            </w:tr>
            <w:tr w:rsidR="00B64536" w:rsidTr="00B36CC2">
              <w:trPr>
                <w:trHeight w:val="330"/>
              </w:trPr>
              <w:tc>
                <w:tcPr>
                  <w:tcW w:w="3705" w:type="dxa"/>
                  <w:gridSpan w:val="2"/>
                  <w:vAlign w:val="center"/>
                </w:tcPr>
                <w:p w:rsidR="00B64536" w:rsidRDefault="000621F5">
                  <w:pPr>
                    <w:pStyle w:val="aff"/>
                    <w:rPr>
                      <w:rFonts w:ascii="Times New Roman" w:eastAsia="ˎ̥" w:hAnsi="Times New Roman"/>
                      <w:color w:val="000000"/>
                      <w:sz w:val="21"/>
                      <w:szCs w:val="21"/>
                      <w:highlight w:val="yellow"/>
                    </w:rPr>
                  </w:pPr>
                  <w:r>
                    <w:rPr>
                      <w:rFonts w:ascii="Times New Roman" w:hAnsi="Times New Roman"/>
                      <w:color w:val="000000"/>
                      <w:sz w:val="21"/>
                      <w:szCs w:val="21"/>
                    </w:rPr>
                    <w:t>总计</w:t>
                  </w:r>
                </w:p>
              </w:tc>
              <w:tc>
                <w:tcPr>
                  <w:tcW w:w="1147"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0.30</w:t>
                  </w:r>
                </w:p>
              </w:tc>
              <w:tc>
                <w:tcPr>
                  <w:tcW w:w="1145"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1.099</w:t>
                  </w:r>
                </w:p>
              </w:tc>
              <w:tc>
                <w:tcPr>
                  <w:tcW w:w="862"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1.399</w:t>
                  </w:r>
                </w:p>
              </w:tc>
              <w:tc>
                <w:tcPr>
                  <w:tcW w:w="1669" w:type="dxa"/>
                  <w:vAlign w:val="center"/>
                </w:tcPr>
                <w:p w:rsidR="00B64536" w:rsidRDefault="000621F5">
                  <w:pPr>
                    <w:pStyle w:val="aff"/>
                    <w:rPr>
                      <w:rFonts w:ascii="Times New Roman" w:eastAsia="ˎ̥" w:hAnsi="Times New Roman"/>
                      <w:color w:val="000000"/>
                      <w:sz w:val="21"/>
                      <w:szCs w:val="21"/>
                    </w:rPr>
                  </w:pPr>
                  <w:r>
                    <w:rPr>
                      <w:rFonts w:ascii="Times New Roman" w:eastAsia="ˎ̥" w:hAnsi="Times New Roman"/>
                      <w:color w:val="000000"/>
                      <w:sz w:val="21"/>
                      <w:szCs w:val="21"/>
                    </w:rPr>
                    <w:t>/</w:t>
                  </w:r>
                </w:p>
              </w:tc>
            </w:tr>
          </w:tbl>
          <w:p w:rsidR="00B64536" w:rsidRDefault="00B64536">
            <w:pPr>
              <w:rPr>
                <w:rFonts w:eastAsia="宋体"/>
                <w:sz w:val="24"/>
                <w:shd w:val="clear" w:color="auto" w:fill="FFFFFF" w:themeFill="background1"/>
              </w:rPr>
            </w:pPr>
          </w:p>
        </w:tc>
      </w:tr>
      <w:tr w:rsidR="00B64536">
        <w:tc>
          <w:tcPr>
            <w:tcW w:w="543" w:type="dxa"/>
            <w:tcBorders>
              <w:top w:val="single" w:sz="4" w:space="0" w:color="auto"/>
              <w:left w:val="single" w:sz="4" w:space="0" w:color="auto"/>
              <w:bottom w:val="single" w:sz="4" w:space="0" w:color="auto"/>
              <w:right w:val="single" w:sz="4" w:space="0" w:color="auto"/>
            </w:tcBorders>
            <w:vAlign w:val="center"/>
          </w:tcPr>
          <w:p w:rsidR="00EF5AEB" w:rsidRDefault="00EF5AEB">
            <w:pPr>
              <w:jc w:val="center"/>
              <w:rPr>
                <w:rFonts w:eastAsia="楷体_GB2312"/>
                <w:b/>
                <w:sz w:val="24"/>
                <w:shd w:val="clear" w:color="auto" w:fill="FFFFFF" w:themeFill="background1"/>
              </w:rPr>
            </w:pPr>
          </w:p>
          <w:p w:rsidR="00EF5AEB" w:rsidRDefault="00EF5AEB">
            <w:pPr>
              <w:jc w:val="center"/>
              <w:rPr>
                <w:rFonts w:eastAsia="楷体_GB2312"/>
                <w:b/>
                <w:sz w:val="24"/>
                <w:shd w:val="clear" w:color="auto" w:fill="FFFFFF" w:themeFill="background1"/>
              </w:rPr>
            </w:pPr>
          </w:p>
          <w:p w:rsidR="00EF5AEB" w:rsidRDefault="00EF5AEB">
            <w:pPr>
              <w:jc w:val="center"/>
              <w:rPr>
                <w:rFonts w:eastAsia="楷体_GB2312"/>
                <w:b/>
                <w:sz w:val="24"/>
                <w:shd w:val="clear" w:color="auto" w:fill="FFFFFF" w:themeFill="background1"/>
              </w:rPr>
            </w:pPr>
          </w:p>
          <w:p w:rsidR="00EF5AEB" w:rsidRDefault="00EF5AEB">
            <w:pPr>
              <w:jc w:val="center"/>
              <w:rPr>
                <w:rFonts w:eastAsia="楷体_GB2312"/>
                <w:b/>
                <w:sz w:val="24"/>
                <w:shd w:val="clear" w:color="auto" w:fill="FFFFFF" w:themeFill="background1"/>
              </w:rPr>
            </w:pPr>
          </w:p>
          <w:p w:rsidR="00EF5AEB" w:rsidRDefault="00EF5AEB">
            <w:pPr>
              <w:jc w:val="center"/>
              <w:rPr>
                <w:rFonts w:eastAsia="楷体_GB2312"/>
                <w:b/>
                <w:sz w:val="24"/>
                <w:shd w:val="clear" w:color="auto" w:fill="FFFFFF" w:themeFill="background1"/>
              </w:rPr>
            </w:pPr>
          </w:p>
          <w:p w:rsidR="00EF5AEB" w:rsidRDefault="00EF5AEB">
            <w:pPr>
              <w:jc w:val="center"/>
              <w:rPr>
                <w:rFonts w:eastAsia="楷体_GB2312"/>
                <w:b/>
                <w:sz w:val="24"/>
                <w:shd w:val="clear" w:color="auto" w:fill="FFFFFF" w:themeFill="background1"/>
              </w:rPr>
            </w:pPr>
          </w:p>
          <w:p w:rsidR="00EF5AEB" w:rsidRDefault="00EF5AEB">
            <w:pPr>
              <w:jc w:val="center"/>
              <w:rPr>
                <w:rFonts w:eastAsia="楷体_GB2312"/>
                <w:b/>
                <w:sz w:val="24"/>
                <w:shd w:val="clear" w:color="auto" w:fill="FFFFFF" w:themeFill="background1"/>
              </w:rPr>
            </w:pPr>
          </w:p>
          <w:p w:rsidR="00EF5AEB" w:rsidRDefault="00EF5AEB">
            <w:pPr>
              <w:jc w:val="center"/>
              <w:rPr>
                <w:rFonts w:eastAsia="楷体_GB2312"/>
                <w:b/>
                <w:sz w:val="24"/>
                <w:shd w:val="clear" w:color="auto" w:fill="FFFFFF" w:themeFill="background1"/>
              </w:rPr>
            </w:pPr>
          </w:p>
          <w:p w:rsidR="00EF5AEB" w:rsidRDefault="00EF5AEB">
            <w:pPr>
              <w:jc w:val="center"/>
              <w:rPr>
                <w:rFonts w:eastAsia="楷体_GB2312"/>
                <w:b/>
                <w:sz w:val="24"/>
                <w:shd w:val="clear" w:color="auto" w:fill="FFFFFF" w:themeFill="background1"/>
              </w:rPr>
            </w:pPr>
          </w:p>
          <w:p w:rsidR="00EF5AEB" w:rsidRDefault="00EF5AEB">
            <w:pPr>
              <w:jc w:val="center"/>
              <w:rPr>
                <w:rFonts w:eastAsia="楷体_GB2312"/>
                <w:b/>
                <w:sz w:val="24"/>
                <w:shd w:val="clear" w:color="auto" w:fill="FFFFFF" w:themeFill="background1"/>
              </w:rPr>
            </w:pPr>
          </w:p>
          <w:p w:rsidR="00EF5AEB" w:rsidRDefault="00EF5AEB" w:rsidP="00EF5AEB">
            <w:pPr>
              <w:rPr>
                <w:rFonts w:eastAsia="楷体_GB2312"/>
                <w:b/>
                <w:sz w:val="24"/>
                <w:shd w:val="clear" w:color="auto" w:fill="FFFFFF" w:themeFill="background1"/>
              </w:rPr>
            </w:pPr>
          </w:p>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t>总平面及现场布置</w:t>
            </w:r>
          </w:p>
        </w:tc>
        <w:tc>
          <w:tcPr>
            <w:tcW w:w="8744" w:type="dxa"/>
            <w:tcBorders>
              <w:top w:val="single" w:sz="4" w:space="0" w:color="auto"/>
              <w:left w:val="single" w:sz="4" w:space="0" w:color="auto"/>
              <w:bottom w:val="single" w:sz="4" w:space="0" w:color="auto"/>
              <w:right w:val="single" w:sz="4" w:space="0" w:color="auto"/>
            </w:tcBorders>
            <w:vAlign w:val="center"/>
          </w:tcPr>
          <w:p w:rsidR="00B64536" w:rsidRDefault="000621F5">
            <w:pPr>
              <w:numPr>
                <w:ilvl w:val="1"/>
                <w:numId w:val="12"/>
              </w:numPr>
              <w:tabs>
                <w:tab w:val="left" w:pos="196"/>
              </w:tabs>
              <w:adjustRightInd w:val="0"/>
              <w:snapToGrid w:val="0"/>
              <w:spacing w:line="360" w:lineRule="auto"/>
              <w:ind w:left="578" w:hanging="578"/>
              <w:jc w:val="left"/>
              <w:outlineLvl w:val="1"/>
              <w:rPr>
                <w:rFonts w:eastAsia="楷体_GB2312"/>
                <w:b/>
                <w:bCs/>
                <w:sz w:val="24"/>
                <w:shd w:val="clear" w:color="auto" w:fill="FFFFFF" w:themeFill="background1"/>
              </w:rPr>
            </w:pPr>
            <w:r>
              <w:rPr>
                <w:rFonts w:eastAsia="楷体_GB2312" w:hint="eastAsia"/>
                <w:b/>
                <w:bCs/>
                <w:sz w:val="24"/>
                <w:shd w:val="clear" w:color="auto" w:fill="FFFFFF" w:themeFill="background1"/>
              </w:rPr>
              <w:lastRenderedPageBreak/>
              <w:t>500kV</w:t>
            </w:r>
            <w:r>
              <w:rPr>
                <w:rFonts w:eastAsia="楷体_GB2312" w:hint="eastAsia"/>
                <w:b/>
                <w:bCs/>
                <w:sz w:val="24"/>
                <w:shd w:val="clear" w:color="auto" w:fill="FFFFFF" w:themeFill="background1"/>
              </w:rPr>
              <w:t>仁和变</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间隔扩建工程</w:t>
            </w:r>
          </w:p>
          <w:p w:rsidR="00B64536" w:rsidRDefault="000621F5">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lastRenderedPageBreak/>
              <w:t>根据电气布置格局，</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仁和变电站从南向北呈</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配电装置区—主变及</w:t>
            </w:r>
            <w:r>
              <w:rPr>
                <w:rFonts w:eastAsia="宋体" w:hint="eastAsia"/>
                <w:color w:val="000000" w:themeColor="text1"/>
                <w:sz w:val="24"/>
                <w:shd w:val="clear" w:color="auto" w:fill="FFFFFF" w:themeFill="background1"/>
              </w:rPr>
              <w:t>35kV</w:t>
            </w:r>
            <w:r>
              <w:rPr>
                <w:rFonts w:eastAsia="宋体" w:hint="eastAsia"/>
                <w:color w:val="000000" w:themeColor="text1"/>
                <w:sz w:val="24"/>
                <w:shd w:val="clear" w:color="auto" w:fill="FFFFFF" w:themeFill="background1"/>
              </w:rPr>
              <w:t>配电装置区—</w:t>
            </w:r>
            <w:r>
              <w:rPr>
                <w:rFonts w:eastAsia="宋体" w:hint="eastAsia"/>
                <w:color w:val="000000" w:themeColor="text1"/>
                <w:sz w:val="24"/>
                <w:shd w:val="clear" w:color="auto" w:fill="FFFFFF" w:themeFill="background1"/>
              </w:rPr>
              <w:t>220kV</w:t>
            </w:r>
            <w:r>
              <w:rPr>
                <w:rFonts w:eastAsia="宋体" w:hint="eastAsia"/>
                <w:color w:val="000000" w:themeColor="text1"/>
                <w:sz w:val="24"/>
                <w:shd w:val="clear" w:color="auto" w:fill="FFFFFF" w:themeFill="background1"/>
              </w:rPr>
              <w:t>配电装置区三列式布置。</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配电装置采用</w:t>
            </w:r>
            <w:r>
              <w:rPr>
                <w:rFonts w:eastAsia="宋体" w:hint="eastAsia"/>
                <w:color w:val="000000" w:themeColor="text1"/>
                <w:sz w:val="24"/>
                <w:shd w:val="clear" w:color="auto" w:fill="FFFFFF" w:themeFill="background1"/>
              </w:rPr>
              <w:t>HGIS</w:t>
            </w:r>
            <w:r>
              <w:rPr>
                <w:rFonts w:eastAsia="宋体" w:hint="eastAsia"/>
                <w:color w:val="000000" w:themeColor="text1"/>
                <w:sz w:val="24"/>
                <w:shd w:val="clear" w:color="auto" w:fill="FFFFFF" w:themeFill="background1"/>
              </w:rPr>
              <w:t>户外布置于站区的南侧，向东、西两侧出线；</w:t>
            </w:r>
            <w:r>
              <w:rPr>
                <w:rFonts w:eastAsia="宋体" w:hint="eastAsia"/>
                <w:color w:val="000000" w:themeColor="text1"/>
                <w:sz w:val="24"/>
                <w:shd w:val="clear" w:color="auto" w:fill="FFFFFF" w:themeFill="background1"/>
              </w:rPr>
              <w:t>220kV</w:t>
            </w:r>
            <w:r>
              <w:rPr>
                <w:rFonts w:eastAsia="宋体" w:hint="eastAsia"/>
                <w:color w:val="000000" w:themeColor="text1"/>
                <w:sz w:val="24"/>
                <w:shd w:val="clear" w:color="auto" w:fill="FFFFFF" w:themeFill="background1"/>
              </w:rPr>
              <w:t>配电装置采用</w:t>
            </w:r>
            <w:r>
              <w:rPr>
                <w:rFonts w:eastAsia="宋体" w:hint="eastAsia"/>
                <w:color w:val="000000" w:themeColor="text1"/>
                <w:sz w:val="24"/>
                <w:shd w:val="clear" w:color="auto" w:fill="FFFFFF" w:themeFill="background1"/>
              </w:rPr>
              <w:t>GIS</w:t>
            </w:r>
            <w:r>
              <w:rPr>
                <w:rFonts w:eastAsia="宋体" w:hint="eastAsia"/>
                <w:color w:val="000000" w:themeColor="text1"/>
                <w:sz w:val="24"/>
                <w:shd w:val="clear" w:color="auto" w:fill="FFFFFF" w:themeFill="background1"/>
              </w:rPr>
              <w:t>户内布置于站区的北侧，向北侧出线；主变及</w:t>
            </w:r>
            <w:r>
              <w:rPr>
                <w:rFonts w:eastAsia="宋体" w:hint="eastAsia"/>
                <w:color w:val="000000" w:themeColor="text1"/>
                <w:sz w:val="24"/>
                <w:shd w:val="clear" w:color="auto" w:fill="FFFFFF" w:themeFill="background1"/>
              </w:rPr>
              <w:t>35kV</w:t>
            </w:r>
            <w:r>
              <w:rPr>
                <w:rFonts w:eastAsia="宋体" w:hint="eastAsia"/>
                <w:color w:val="000000" w:themeColor="text1"/>
                <w:sz w:val="24"/>
                <w:shd w:val="clear" w:color="auto" w:fill="FFFFFF" w:themeFill="background1"/>
              </w:rPr>
              <w:t>配电装置布置于</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配电装置和</w:t>
            </w:r>
            <w:r>
              <w:rPr>
                <w:rFonts w:eastAsia="宋体" w:hint="eastAsia"/>
                <w:color w:val="000000" w:themeColor="text1"/>
                <w:sz w:val="24"/>
                <w:shd w:val="clear" w:color="auto" w:fill="FFFFFF" w:themeFill="background1"/>
              </w:rPr>
              <w:t>220kV</w:t>
            </w:r>
            <w:r>
              <w:rPr>
                <w:rFonts w:eastAsia="宋体" w:hint="eastAsia"/>
                <w:color w:val="000000" w:themeColor="text1"/>
                <w:sz w:val="24"/>
                <w:shd w:val="clear" w:color="auto" w:fill="FFFFFF" w:themeFill="background1"/>
              </w:rPr>
              <w:t>配电装置之间，站前区布置在其东侧，进站道路由站前区南侧接入</w:t>
            </w:r>
            <w:r>
              <w:rPr>
                <w:rFonts w:eastAsia="宋体" w:hint="eastAsia"/>
                <w:bCs/>
                <w:color w:val="000000" w:themeColor="text1"/>
                <w:sz w:val="24"/>
                <w:shd w:val="clear" w:color="auto" w:fill="FFFFFF" w:themeFill="background1"/>
              </w:rPr>
              <w:t>。</w:t>
            </w:r>
          </w:p>
          <w:p w:rsidR="00B64536" w:rsidRDefault="000621F5">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本期拟扩建</w:t>
            </w:r>
            <w:r>
              <w:rPr>
                <w:rFonts w:eastAsia="宋体"/>
                <w:color w:val="000000" w:themeColor="text1"/>
                <w:sz w:val="24"/>
                <w:shd w:val="clear" w:color="auto" w:fill="FFFFFF" w:themeFill="background1"/>
              </w:rPr>
              <w:t>220kV</w:t>
            </w:r>
            <w:r>
              <w:rPr>
                <w:rFonts w:eastAsia="宋体"/>
                <w:color w:val="000000" w:themeColor="text1"/>
                <w:sz w:val="24"/>
                <w:shd w:val="clear" w:color="auto" w:fill="FFFFFF" w:themeFill="background1"/>
              </w:rPr>
              <w:t>出线间隔</w:t>
            </w:r>
            <w:r>
              <w:rPr>
                <w:rFonts w:eastAsia="宋体"/>
                <w:color w:val="000000" w:themeColor="text1"/>
                <w:sz w:val="24"/>
                <w:shd w:val="clear" w:color="auto" w:fill="FFFFFF" w:themeFill="background1"/>
              </w:rPr>
              <w:t>1</w:t>
            </w:r>
            <w:r>
              <w:rPr>
                <w:rFonts w:eastAsia="宋体"/>
                <w:color w:val="000000" w:themeColor="text1"/>
                <w:sz w:val="24"/>
                <w:shd w:val="clear" w:color="auto" w:fill="FFFFFF" w:themeFill="background1"/>
              </w:rPr>
              <w:t>个至</w:t>
            </w:r>
            <w:r>
              <w:rPr>
                <w:rFonts w:eastAsia="宋体" w:hint="eastAsia"/>
                <w:color w:val="000000" w:themeColor="text1"/>
                <w:sz w:val="24"/>
                <w:shd w:val="clear" w:color="auto" w:fill="FFFFFF" w:themeFill="background1"/>
              </w:rPr>
              <w:t>石板箐光伏电站</w:t>
            </w:r>
            <w:r>
              <w:rPr>
                <w:rFonts w:eastAsia="宋体"/>
                <w:color w:val="000000" w:themeColor="text1"/>
                <w:sz w:val="24"/>
                <w:shd w:val="clear" w:color="auto" w:fill="FFFFFF" w:themeFill="background1"/>
              </w:rPr>
              <w:t>，扩建间隔</w:t>
            </w:r>
            <w:r>
              <w:rPr>
                <w:rFonts w:eastAsia="宋体" w:hint="eastAsia"/>
                <w:color w:val="000000" w:themeColor="text1"/>
                <w:sz w:val="24"/>
                <w:shd w:val="clear" w:color="auto" w:fill="FFFFFF" w:themeFill="background1"/>
              </w:rPr>
              <w:t>采用自西向东第</w:t>
            </w:r>
            <w:r>
              <w:rPr>
                <w:rFonts w:eastAsia="宋体" w:hint="eastAsia"/>
                <w:color w:val="000000" w:themeColor="text1"/>
                <w:sz w:val="24"/>
                <w:shd w:val="clear" w:color="auto" w:fill="FFFFFF" w:themeFill="background1"/>
              </w:rPr>
              <w:t>1</w:t>
            </w:r>
            <w:r>
              <w:rPr>
                <w:rFonts w:eastAsia="宋体" w:hint="eastAsia"/>
                <w:color w:val="000000" w:themeColor="text1"/>
                <w:sz w:val="24"/>
                <w:shd w:val="clear" w:color="auto" w:fill="FFFFFF" w:themeFill="background1"/>
              </w:rPr>
              <w:t>个</w:t>
            </w:r>
            <w:r>
              <w:rPr>
                <w:rFonts w:eastAsia="宋体" w:hint="eastAsia"/>
                <w:color w:val="000000" w:themeColor="text1"/>
                <w:sz w:val="24"/>
                <w:shd w:val="clear" w:color="auto" w:fill="FFFFFF" w:themeFill="background1"/>
              </w:rPr>
              <w:t>220kV</w:t>
            </w:r>
            <w:r>
              <w:rPr>
                <w:rFonts w:eastAsia="宋体" w:hint="eastAsia"/>
                <w:color w:val="000000" w:themeColor="text1"/>
                <w:sz w:val="24"/>
                <w:shd w:val="clear" w:color="auto" w:fill="FFFFFF" w:themeFill="background1"/>
              </w:rPr>
              <w:t>出线间隔，完善一、二次设备。</w:t>
            </w:r>
            <w:r>
              <w:rPr>
                <w:rFonts w:eastAsia="宋体"/>
                <w:color w:val="000000" w:themeColor="text1"/>
                <w:sz w:val="24"/>
                <w:shd w:val="clear" w:color="auto" w:fill="FFFFFF" w:themeFill="background1"/>
              </w:rPr>
              <w:t>扩建工程在站内预留位置建设，不需新征占地。</w:t>
            </w:r>
          </w:p>
          <w:p w:rsidR="00B64536" w:rsidRDefault="000621F5">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建设单位以合同形式要求施工单位在施工过程中必须按照设计要求，严格控制开挖范围及开挖量，变电站施工活动限制在站区范围内。</w:t>
            </w:r>
          </w:p>
          <w:p w:rsidR="00B64536" w:rsidRDefault="000621F5" w:rsidP="00A346F1">
            <w:pPr>
              <w:numPr>
                <w:ilvl w:val="1"/>
                <w:numId w:val="12"/>
              </w:numPr>
              <w:tabs>
                <w:tab w:val="left" w:pos="196"/>
              </w:tabs>
              <w:adjustRightInd w:val="0"/>
              <w:snapToGrid w:val="0"/>
              <w:spacing w:beforeLines="50" w:line="360" w:lineRule="auto"/>
              <w:ind w:left="578" w:hanging="578"/>
              <w:jc w:val="left"/>
              <w:outlineLvl w:val="1"/>
              <w:rPr>
                <w:rFonts w:eastAsia="楷体_GB2312"/>
                <w:b/>
                <w:bCs/>
                <w:sz w:val="24"/>
                <w:shd w:val="clear" w:color="auto" w:fill="FFFFFF" w:themeFill="background1"/>
              </w:rPr>
            </w:pPr>
            <w:r>
              <w:rPr>
                <w:rFonts w:eastAsia="楷体_GB2312" w:hint="eastAsia"/>
                <w:b/>
                <w:bCs/>
                <w:sz w:val="24"/>
                <w:shd w:val="clear" w:color="auto" w:fill="FFFFFF" w:themeFill="background1"/>
              </w:rPr>
              <w:t>新建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石板箐升压站至</w:t>
            </w:r>
            <w:r>
              <w:rPr>
                <w:rFonts w:eastAsia="楷体_GB2312" w:hint="eastAsia"/>
                <w:b/>
                <w:bCs/>
                <w:sz w:val="24"/>
                <w:shd w:val="clear" w:color="auto" w:fill="FFFFFF" w:themeFill="background1"/>
              </w:rPr>
              <w:t>500kV</w:t>
            </w:r>
            <w:r>
              <w:rPr>
                <w:rFonts w:eastAsia="楷体_GB2312" w:hint="eastAsia"/>
                <w:b/>
                <w:bCs/>
                <w:sz w:val="24"/>
                <w:shd w:val="clear" w:color="auto" w:fill="FFFFFF" w:themeFill="background1"/>
              </w:rPr>
              <w:t>仁和变</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线路工程</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线路从石板箐升压站出线后东北方向走线，经苏家坟、跨过</w:t>
            </w:r>
            <w:r>
              <w:rPr>
                <w:rFonts w:eastAsia="宋体" w:hint="eastAsia"/>
                <w:kern w:val="0"/>
                <w:sz w:val="24"/>
                <w:shd w:val="clear" w:color="auto" w:fill="FFFFFF" w:themeFill="background1"/>
              </w:rPr>
              <w:t>G227</w:t>
            </w:r>
            <w:r>
              <w:rPr>
                <w:rFonts w:eastAsia="宋体" w:hint="eastAsia"/>
                <w:kern w:val="0"/>
                <w:sz w:val="24"/>
                <w:shd w:val="clear" w:color="auto" w:fill="FFFFFF" w:themeFill="background1"/>
              </w:rPr>
              <w:t>国道、江底河后向北走线，经中村、麦地箐后，在菠萝苴附近连续穿过</w:t>
            </w:r>
            <w:r>
              <w:rPr>
                <w:rFonts w:eastAsia="宋体" w:hint="eastAsia"/>
                <w:kern w:val="0"/>
                <w:sz w:val="24"/>
                <w:shd w:val="clear" w:color="auto" w:fill="FFFFFF" w:themeFill="background1"/>
              </w:rPr>
              <w:t>500kV</w:t>
            </w:r>
            <w:r>
              <w:rPr>
                <w:rFonts w:eastAsia="宋体" w:hint="eastAsia"/>
                <w:kern w:val="0"/>
                <w:sz w:val="24"/>
                <w:shd w:val="clear" w:color="auto" w:fill="FFFFFF" w:themeFill="background1"/>
              </w:rPr>
              <w:t>黄仁甲线、</w:t>
            </w:r>
            <w:r>
              <w:rPr>
                <w:rFonts w:eastAsia="宋体" w:hint="eastAsia"/>
                <w:kern w:val="0"/>
                <w:sz w:val="24"/>
                <w:shd w:val="clear" w:color="auto" w:fill="FFFFFF" w:themeFill="background1"/>
              </w:rPr>
              <w:t>500kV</w:t>
            </w:r>
            <w:r>
              <w:rPr>
                <w:rFonts w:eastAsia="宋体" w:hint="eastAsia"/>
                <w:kern w:val="0"/>
                <w:sz w:val="24"/>
                <w:shd w:val="clear" w:color="auto" w:fill="FFFFFF" w:themeFill="background1"/>
              </w:rPr>
              <w:t>黄仁乙线、</w:t>
            </w:r>
            <w:r>
              <w:rPr>
                <w:rFonts w:eastAsia="宋体" w:hint="eastAsia"/>
                <w:kern w:val="0"/>
                <w:sz w:val="24"/>
                <w:shd w:val="clear" w:color="auto" w:fill="FFFFFF" w:themeFill="background1"/>
              </w:rPr>
              <w:t>500kV</w:t>
            </w:r>
            <w:r>
              <w:rPr>
                <w:rFonts w:eastAsia="宋体" w:hint="eastAsia"/>
                <w:kern w:val="0"/>
                <w:sz w:val="24"/>
                <w:shd w:val="clear" w:color="auto" w:fill="FFFFFF" w:themeFill="background1"/>
              </w:rPr>
              <w:t>鲁仁甲乙线、</w:t>
            </w:r>
            <w:r>
              <w:rPr>
                <w:rFonts w:eastAsia="宋体" w:hint="eastAsia"/>
                <w:kern w:val="0"/>
                <w:sz w:val="24"/>
                <w:shd w:val="clear" w:color="auto" w:fill="FFFFFF" w:themeFill="background1"/>
              </w:rPr>
              <w:t>500kV</w:t>
            </w:r>
            <w:r>
              <w:rPr>
                <w:rFonts w:eastAsia="宋体" w:hint="eastAsia"/>
                <w:kern w:val="0"/>
                <w:sz w:val="24"/>
                <w:shd w:val="clear" w:color="auto" w:fill="FFFFFF" w:themeFill="background1"/>
              </w:rPr>
              <w:t>龙仁线后右转，接入</w:t>
            </w:r>
            <w:r>
              <w:rPr>
                <w:rFonts w:eastAsia="宋体" w:hint="eastAsia"/>
                <w:kern w:val="0"/>
                <w:sz w:val="24"/>
                <w:shd w:val="clear" w:color="auto" w:fill="FFFFFF" w:themeFill="background1"/>
              </w:rPr>
              <w:t>500kV</w:t>
            </w:r>
            <w:r>
              <w:rPr>
                <w:rFonts w:eastAsia="宋体" w:hint="eastAsia"/>
                <w:kern w:val="0"/>
                <w:sz w:val="24"/>
                <w:shd w:val="clear" w:color="auto" w:fill="FFFFFF" w:themeFill="background1"/>
              </w:rPr>
              <w:t>仁和变。</w:t>
            </w:r>
          </w:p>
          <w:p w:rsidR="00B64536" w:rsidRDefault="000621F5" w:rsidP="00EF5AEB">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建设单位以合同形式要求施工单位在施工过程中必须按照设计要求，严格控制开挖范围及开挖量，输电线路施工限制在事先划定的施工区内。</w:t>
            </w:r>
          </w:p>
        </w:tc>
      </w:tr>
      <w:tr w:rsidR="00B64536">
        <w:tc>
          <w:tcPr>
            <w:tcW w:w="54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施工方案</w:t>
            </w:r>
          </w:p>
        </w:tc>
        <w:tc>
          <w:tcPr>
            <w:tcW w:w="8744" w:type="dxa"/>
            <w:tcBorders>
              <w:top w:val="single" w:sz="4" w:space="0" w:color="auto"/>
              <w:left w:val="single" w:sz="4" w:space="0" w:color="auto"/>
              <w:bottom w:val="single" w:sz="4" w:space="0" w:color="auto"/>
              <w:right w:val="single" w:sz="4" w:space="0" w:color="auto"/>
            </w:tcBorders>
            <w:vAlign w:val="center"/>
          </w:tcPr>
          <w:p w:rsidR="00B64536" w:rsidRDefault="000621F5">
            <w:pPr>
              <w:numPr>
                <w:ilvl w:val="1"/>
                <w:numId w:val="13"/>
              </w:numPr>
              <w:tabs>
                <w:tab w:val="left" w:pos="196"/>
              </w:tabs>
              <w:adjustRightInd w:val="0"/>
              <w:snapToGrid w:val="0"/>
              <w:spacing w:line="360" w:lineRule="auto"/>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变电站扩建间隔工程施工工艺及施工组织</w:t>
            </w:r>
          </w:p>
          <w:p w:rsidR="00B64536" w:rsidRPr="00B36CC2" w:rsidRDefault="000621F5">
            <w:pPr>
              <w:autoSpaceDE w:val="0"/>
              <w:autoSpaceDN w:val="0"/>
              <w:adjustRightInd w:val="0"/>
              <w:spacing w:line="360" w:lineRule="auto"/>
              <w:ind w:firstLineChars="200" w:firstLine="480"/>
              <w:rPr>
                <w:rFonts w:eastAsia="宋体"/>
                <w:sz w:val="24"/>
                <w:shd w:val="clear" w:color="auto" w:fill="FFFFFF" w:themeFill="background1"/>
              </w:rPr>
            </w:pPr>
            <w:r w:rsidRPr="00B36CC2">
              <w:rPr>
                <w:rFonts w:eastAsia="宋体"/>
                <w:sz w:val="24"/>
                <w:shd w:val="clear" w:color="auto" w:fill="FFFFFF" w:themeFill="background1"/>
              </w:rPr>
              <w:t>（</w:t>
            </w:r>
            <w:r w:rsidRPr="00B36CC2">
              <w:rPr>
                <w:rFonts w:eastAsia="宋体"/>
                <w:sz w:val="24"/>
                <w:shd w:val="clear" w:color="auto" w:fill="FFFFFF" w:themeFill="background1"/>
              </w:rPr>
              <w:t>1</w:t>
            </w:r>
            <w:r w:rsidRPr="00B36CC2">
              <w:rPr>
                <w:rFonts w:eastAsia="宋体"/>
                <w:sz w:val="24"/>
                <w:shd w:val="clear" w:color="auto" w:fill="FFFFFF" w:themeFill="background1"/>
              </w:rPr>
              <w:t>）施工工艺流程及方法</w:t>
            </w:r>
          </w:p>
          <w:p w:rsidR="00B64536" w:rsidRPr="00B36CC2" w:rsidRDefault="000621F5">
            <w:pPr>
              <w:autoSpaceDE w:val="0"/>
              <w:autoSpaceDN w:val="0"/>
              <w:adjustRightInd w:val="0"/>
              <w:spacing w:line="360" w:lineRule="auto"/>
              <w:ind w:firstLineChars="200" w:firstLine="480"/>
              <w:rPr>
                <w:rFonts w:eastAsia="宋体"/>
                <w:sz w:val="24"/>
                <w:shd w:val="clear" w:color="auto" w:fill="FFFFFF" w:themeFill="background1"/>
              </w:rPr>
            </w:pPr>
            <w:r w:rsidRPr="00B36CC2">
              <w:rPr>
                <w:rFonts w:eastAsia="宋体"/>
                <w:sz w:val="24"/>
                <w:shd w:val="clear" w:color="auto" w:fill="FFFFFF" w:themeFill="background1"/>
              </w:rPr>
              <w:t>变电站扩建间隔工程施工工艺流程主要包括五个阶段，地基处理、建构筑物土石方工程、土建施工、设备进场运输、设备及网架安装等。变电站扩建间隔工程施工工艺流程详见</w:t>
            </w:r>
            <w:fldSimple w:instr=" REF _Ref68960493 \h  \* MERGEFORMAT ">
              <w:r w:rsidR="00A346F1" w:rsidRPr="00A346F1">
                <w:rPr>
                  <w:rFonts w:eastAsiaTheme="minorEastAsia"/>
                  <w:sz w:val="24"/>
                  <w:shd w:val="clear" w:color="auto" w:fill="FFFFFF" w:themeFill="background1"/>
                </w:rPr>
                <w:t>图</w:t>
              </w:r>
            </w:fldSimple>
            <w:r w:rsidRPr="00B36CC2">
              <w:rPr>
                <w:sz w:val="24"/>
              </w:rPr>
              <w:t>2-2</w:t>
            </w:r>
            <w:r w:rsidRPr="00B36CC2">
              <w:rPr>
                <w:rFonts w:eastAsia="宋体"/>
                <w:sz w:val="24"/>
                <w:shd w:val="clear" w:color="auto" w:fill="FFFFFF" w:themeFill="background1"/>
              </w:rPr>
              <w:t>。</w:t>
            </w:r>
          </w:p>
          <w:p w:rsidR="00B64536" w:rsidRPr="00B36CC2" w:rsidRDefault="000621F5">
            <w:pPr>
              <w:keepNext/>
              <w:autoSpaceDE w:val="0"/>
              <w:autoSpaceDN w:val="0"/>
              <w:adjustRightInd w:val="0"/>
              <w:spacing w:line="360" w:lineRule="auto"/>
              <w:jc w:val="center"/>
              <w:rPr>
                <w:shd w:val="clear" w:color="auto" w:fill="FFFFFF" w:themeFill="background1"/>
              </w:rPr>
            </w:pPr>
            <w:r w:rsidRPr="00B36CC2">
              <w:rPr>
                <w:rFonts w:eastAsia="宋体"/>
                <w:noProof/>
                <w:sz w:val="21"/>
              </w:rPr>
              <w:drawing>
                <wp:inline distT="0" distB="0" distL="0" distR="0">
                  <wp:extent cx="4176291" cy="2353586"/>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82069" cy="2356842"/>
                          </a:xfrm>
                          <a:prstGeom prst="rect">
                            <a:avLst/>
                          </a:prstGeom>
                          <a:noFill/>
                          <a:ln>
                            <a:noFill/>
                          </a:ln>
                        </pic:spPr>
                      </pic:pic>
                    </a:graphicData>
                  </a:graphic>
                </wp:inline>
              </w:drawing>
            </w:r>
          </w:p>
          <w:p w:rsidR="00B64536" w:rsidRPr="00B36CC2" w:rsidRDefault="000621F5">
            <w:pPr>
              <w:pStyle w:val="a8"/>
              <w:jc w:val="center"/>
              <w:rPr>
                <w:rFonts w:ascii="Times New Roman" w:hAnsi="Times New Roman"/>
                <w:sz w:val="21"/>
                <w:szCs w:val="21"/>
                <w:shd w:val="clear" w:color="auto" w:fill="FFFFFF" w:themeFill="background1"/>
              </w:rPr>
            </w:pPr>
            <w:bookmarkStart w:id="24" w:name="_Ref68960493"/>
            <w:r w:rsidRPr="00B36CC2">
              <w:rPr>
                <w:rFonts w:ascii="Times New Roman" w:hAnsi="Times New Roman"/>
                <w:sz w:val="21"/>
                <w:szCs w:val="21"/>
                <w:shd w:val="clear" w:color="auto" w:fill="FFFFFF" w:themeFill="background1"/>
              </w:rPr>
              <w:t>图</w:t>
            </w:r>
            <w:bookmarkEnd w:id="24"/>
            <w:r w:rsidRPr="00B36CC2">
              <w:rPr>
                <w:rFonts w:ascii="Times New Roman" w:hAnsi="Times New Roman"/>
                <w:sz w:val="21"/>
                <w:szCs w:val="21"/>
                <w:shd w:val="clear" w:color="auto" w:fill="FFFFFF" w:themeFill="background1"/>
              </w:rPr>
              <w:t xml:space="preserve">2-2  </w:t>
            </w:r>
            <w:r w:rsidRPr="00B36CC2">
              <w:rPr>
                <w:rFonts w:ascii="Times New Roman" w:hAnsi="Times New Roman"/>
                <w:sz w:val="21"/>
                <w:szCs w:val="21"/>
                <w:shd w:val="clear" w:color="auto" w:fill="FFFFFF" w:themeFill="background1"/>
              </w:rPr>
              <w:t>变电站扩建间隔工程施工工艺流程</w:t>
            </w:r>
          </w:p>
          <w:p w:rsidR="00B36CC2" w:rsidRDefault="00B36CC2">
            <w:pPr>
              <w:pStyle w:val="zw0"/>
              <w:ind w:firstLineChars="0" w:firstLine="482"/>
              <w:rPr>
                <w:rFonts w:ascii="Times New Roman" w:hAnsi="Times New Roman"/>
                <w:shd w:val="clear" w:color="auto" w:fill="FFFFFF" w:themeFill="background1"/>
              </w:rPr>
            </w:pPr>
          </w:p>
          <w:p w:rsidR="00B64536" w:rsidRPr="00B36CC2" w:rsidRDefault="000621F5">
            <w:pPr>
              <w:pStyle w:val="zw0"/>
              <w:ind w:firstLineChars="0" w:firstLine="482"/>
              <w:rPr>
                <w:rFonts w:ascii="Times New Roman" w:hAnsi="Times New Roman"/>
                <w:shd w:val="clear" w:color="auto" w:fill="FFFFFF" w:themeFill="background1"/>
              </w:rPr>
            </w:pPr>
            <w:r w:rsidRPr="00B36CC2">
              <w:rPr>
                <w:rFonts w:ascii="Times New Roman" w:hAnsi="Times New Roman"/>
                <w:shd w:val="clear" w:color="auto" w:fill="FFFFFF" w:themeFill="background1"/>
              </w:rPr>
              <w:lastRenderedPageBreak/>
              <w:t>（</w:t>
            </w:r>
            <w:r w:rsidRPr="00B36CC2">
              <w:rPr>
                <w:rFonts w:ascii="Times New Roman" w:hAnsi="Times New Roman"/>
                <w:shd w:val="clear" w:color="auto" w:fill="FFFFFF" w:themeFill="background1"/>
              </w:rPr>
              <w:t>2</w:t>
            </w:r>
            <w:r w:rsidRPr="00B36CC2">
              <w:rPr>
                <w:rFonts w:ascii="Times New Roman" w:hAnsi="Times New Roman"/>
                <w:shd w:val="clear" w:color="auto" w:fill="FFFFFF" w:themeFill="background1"/>
              </w:rPr>
              <w:t>）施工组织</w:t>
            </w:r>
          </w:p>
          <w:p w:rsidR="00B64536" w:rsidRDefault="000621F5">
            <w:pPr>
              <w:pStyle w:val="zw0"/>
              <w:ind w:firstLineChars="0" w:firstLine="482"/>
              <w:rPr>
                <w:shd w:val="clear" w:color="auto" w:fill="FFFFFF" w:themeFill="background1"/>
              </w:rPr>
            </w:pPr>
            <w:r>
              <w:rPr>
                <w:shd w:val="clear" w:color="auto" w:fill="FFFFFF" w:themeFill="background1"/>
              </w:rPr>
              <w:t>施工区内的规划布置由施工单位自行决定，一般应按先地下，后地上，先深后浅，先干线，后支线的原则安排施工。变电站扩建间隔工程建设周期约</w:t>
            </w:r>
            <w:r>
              <w:rPr>
                <w:rFonts w:ascii="Times New Roman" w:hAnsi="Times New Roman"/>
                <w:shd w:val="clear" w:color="auto" w:fill="FFFFFF" w:themeFill="background1"/>
              </w:rPr>
              <w:t>3</w:t>
            </w:r>
            <w:r>
              <w:rPr>
                <w:shd w:val="clear" w:color="auto" w:fill="FFFFFF" w:themeFill="background1"/>
              </w:rPr>
              <w:t>个月。</w:t>
            </w:r>
          </w:p>
          <w:p w:rsidR="00B64536" w:rsidRDefault="000621F5">
            <w:pPr>
              <w:numPr>
                <w:ilvl w:val="1"/>
                <w:numId w:val="13"/>
              </w:numPr>
              <w:tabs>
                <w:tab w:val="left" w:pos="196"/>
              </w:tabs>
              <w:adjustRightInd w:val="0"/>
              <w:snapToGrid w:val="0"/>
              <w:spacing w:line="360" w:lineRule="auto"/>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输电线路工程施工工艺及组织</w:t>
            </w:r>
          </w:p>
          <w:p w:rsidR="00B64536" w:rsidRDefault="000621F5">
            <w:pPr>
              <w:pStyle w:val="zw0"/>
              <w:ind w:firstLineChars="0" w:firstLine="482"/>
              <w:rPr>
                <w:shd w:val="clear" w:color="auto" w:fill="FFFFFF" w:themeFill="background1"/>
              </w:rPr>
            </w:pPr>
            <w:r>
              <w:rPr>
                <w:shd w:val="clear" w:color="auto" w:fill="FFFFFF" w:themeFill="background1"/>
              </w:rPr>
              <w:t>（1）施工工艺流程及方法</w:t>
            </w:r>
          </w:p>
          <w:p w:rsidR="00B64536" w:rsidRDefault="000621F5">
            <w:pPr>
              <w:pStyle w:val="zw0"/>
              <w:ind w:firstLineChars="0" w:firstLine="482"/>
              <w:rPr>
                <w:shd w:val="clear" w:color="auto" w:fill="FFFFFF" w:themeFill="background1"/>
              </w:rPr>
            </w:pPr>
            <w:r>
              <w:rPr>
                <w:shd w:val="clear" w:color="auto" w:fill="FFFFFF" w:themeFill="background1"/>
              </w:rPr>
              <w:t>架空输电线路施工的工艺流程主要包括三个阶段，即准备工作、施工安装和启动验收。其中，施工安装通常又划分为土方、基础、杆塔、架线及接地五个工序。架空输电线路施工工艺流程详见</w:t>
            </w:r>
            <w:fldSimple w:instr=" REF _Ref68902750 \h  \* MERGEFORMAT ">
              <w:r w:rsidR="00A346F1" w:rsidRPr="00A346F1">
                <w:rPr>
                  <w:rFonts w:ascii="Times New Roman" w:hAnsi="Times New Roman"/>
                  <w:shd w:val="clear" w:color="auto" w:fill="FFFFFF" w:themeFill="background1"/>
                </w:rPr>
                <w:t>图</w:t>
              </w:r>
            </w:fldSimple>
            <w:r>
              <w:rPr>
                <w:rFonts w:ascii="Times New Roman" w:hAnsi="Times New Roman"/>
              </w:rPr>
              <w:t>2-3</w:t>
            </w:r>
            <w:r>
              <w:rPr>
                <w:rFonts w:ascii="Times New Roman" w:hAnsi="Times New Roman"/>
                <w:shd w:val="clear" w:color="auto" w:fill="FFFFFF" w:themeFill="background1"/>
              </w:rPr>
              <w:t>。</w:t>
            </w:r>
          </w:p>
          <w:p w:rsidR="00B64536" w:rsidRDefault="000621F5">
            <w:pPr>
              <w:keepNext/>
              <w:autoSpaceDE w:val="0"/>
              <w:autoSpaceDN w:val="0"/>
              <w:adjustRightInd w:val="0"/>
              <w:spacing w:line="360" w:lineRule="auto"/>
              <w:rPr>
                <w:shd w:val="clear" w:color="auto" w:fill="FFFFFF" w:themeFill="background1"/>
              </w:rPr>
            </w:pPr>
            <w:r>
              <w:rPr>
                <w:rFonts w:eastAsia="宋体"/>
                <w:noProof/>
                <w:sz w:val="24"/>
                <w:shd w:val="clear" w:color="auto" w:fill="FFFFFF" w:themeFill="background1"/>
              </w:rPr>
              <w:drawing>
                <wp:inline distT="0" distB="0" distL="0" distR="0">
                  <wp:extent cx="5343525" cy="2959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email">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8067" cy="2962042"/>
                          </a:xfrm>
                          <a:prstGeom prst="rect">
                            <a:avLst/>
                          </a:prstGeom>
                        </pic:spPr>
                      </pic:pic>
                    </a:graphicData>
                  </a:graphic>
                </wp:inline>
              </w:drawing>
            </w:r>
          </w:p>
          <w:p w:rsidR="00B64536" w:rsidRDefault="000621F5">
            <w:pPr>
              <w:pStyle w:val="a8"/>
              <w:jc w:val="center"/>
              <w:rPr>
                <w:rFonts w:ascii="Times New Roman" w:hAnsi="Times New Roman"/>
                <w:sz w:val="21"/>
                <w:szCs w:val="21"/>
                <w:shd w:val="clear" w:color="auto" w:fill="FFFFFF" w:themeFill="background1"/>
              </w:rPr>
            </w:pPr>
            <w:bookmarkStart w:id="25" w:name="_Ref68902750"/>
            <w:r>
              <w:rPr>
                <w:rFonts w:ascii="Times New Roman" w:hAnsi="Times New Roman"/>
                <w:sz w:val="21"/>
                <w:szCs w:val="21"/>
                <w:shd w:val="clear" w:color="auto" w:fill="FFFFFF" w:themeFill="background1"/>
              </w:rPr>
              <w:t>图</w:t>
            </w:r>
            <w:bookmarkEnd w:id="25"/>
            <w:r>
              <w:rPr>
                <w:rFonts w:ascii="Times New Roman" w:hAnsi="Times New Roman"/>
                <w:sz w:val="21"/>
                <w:szCs w:val="21"/>
                <w:shd w:val="clear" w:color="auto" w:fill="FFFFFF" w:themeFill="background1"/>
              </w:rPr>
              <w:t>2-</w:t>
            </w:r>
            <w:r>
              <w:rPr>
                <w:rFonts w:ascii="Times New Roman" w:hAnsi="Times New Roman" w:hint="eastAsia"/>
                <w:sz w:val="21"/>
                <w:szCs w:val="21"/>
                <w:shd w:val="clear" w:color="auto" w:fill="FFFFFF" w:themeFill="background1"/>
              </w:rPr>
              <w:t>3</w:t>
            </w:r>
            <w:r>
              <w:rPr>
                <w:rFonts w:ascii="Times New Roman" w:hAnsi="Times New Roman"/>
                <w:sz w:val="21"/>
                <w:szCs w:val="21"/>
                <w:shd w:val="clear" w:color="auto" w:fill="FFFFFF" w:themeFill="background1"/>
              </w:rPr>
              <w:t xml:space="preserve">  </w:t>
            </w:r>
            <w:r>
              <w:rPr>
                <w:rFonts w:ascii="Times New Roman" w:hAnsi="Times New Roman"/>
                <w:sz w:val="21"/>
                <w:szCs w:val="21"/>
                <w:shd w:val="clear" w:color="auto" w:fill="FFFFFF" w:themeFill="background1"/>
              </w:rPr>
              <w:t>输电线路工程施工工艺流程</w:t>
            </w:r>
          </w:p>
          <w:p w:rsidR="00B64536" w:rsidRDefault="000621F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1</w:t>
            </w:r>
            <w:r>
              <w:rPr>
                <w:rFonts w:eastAsia="宋体"/>
                <w:sz w:val="24"/>
                <w:shd w:val="clear" w:color="auto" w:fill="FFFFFF" w:themeFill="background1"/>
              </w:rPr>
              <w:t>）基础施工。在完成复测分坑准备后，可按地质条件及杆塔明细表确定基础开挖方式和拟定基础施工方法，如人力开挖、爆扩成坑、现浇杆塔基础、预制基础等。</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sz w:val="24"/>
                <w:shd w:val="clear" w:color="auto" w:fill="FFFFFF" w:themeFill="background1"/>
              </w:rPr>
              <w:t>2</w:t>
            </w:r>
            <w:r>
              <w:rPr>
                <w:rFonts w:eastAsia="宋体"/>
                <w:sz w:val="24"/>
                <w:shd w:val="clear" w:color="auto" w:fill="FFFFFF" w:themeFill="background1"/>
              </w:rPr>
              <w:t>）杆塔施工。杆塔施工时输电线路中的一道重要工序，其任务是将杆塔组立于基础之上，并牢固地用基础连接，用来支承架空导（地）线。</w:t>
            </w:r>
          </w:p>
          <w:p w:rsidR="00B64536" w:rsidRDefault="000621F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3</w:t>
            </w:r>
            <w:r>
              <w:rPr>
                <w:rFonts w:eastAsia="宋体"/>
                <w:kern w:val="0"/>
                <w:sz w:val="24"/>
                <w:shd w:val="clear" w:color="auto" w:fill="FFFFFF" w:themeFill="background1"/>
              </w:rPr>
              <w:t>）架线施工。架线施工的任务是将架空导（地）线按设计要求的架线应力（驰度）架设于已组立好的杆塔上。按照施工流程可分为：障碍的消除；搭设越线架；挂悬垂绝缘子串和放线滑车；放线；紧线与观测驰度；附件安装；导（地）线的连接。</w:t>
            </w:r>
          </w:p>
          <w:p w:rsidR="00B64536" w:rsidRDefault="000621F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4</w:t>
            </w:r>
            <w:r>
              <w:rPr>
                <w:rFonts w:eastAsia="宋体"/>
                <w:sz w:val="24"/>
                <w:shd w:val="clear" w:color="auto" w:fill="FFFFFF" w:themeFill="background1"/>
              </w:rPr>
              <w:t>）接地安装。接地装置（包括接地体和接地引下线）大部分为地下隐蔽工程，故在施工中应严格按照规定操作安装，并需测量接地电阻值，使其符合要求后，才能投入运行。</w:t>
            </w:r>
          </w:p>
          <w:p w:rsidR="00B64536" w:rsidRDefault="000621F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lastRenderedPageBreak/>
              <w:t>（</w:t>
            </w:r>
            <w:r>
              <w:rPr>
                <w:rFonts w:eastAsia="宋体"/>
                <w:sz w:val="24"/>
                <w:shd w:val="clear" w:color="auto" w:fill="FFFFFF" w:themeFill="background1"/>
              </w:rPr>
              <w:t>2</w:t>
            </w:r>
            <w:r>
              <w:rPr>
                <w:rFonts w:eastAsia="宋体"/>
                <w:sz w:val="24"/>
                <w:shd w:val="clear" w:color="auto" w:fill="FFFFFF" w:themeFill="background1"/>
              </w:rPr>
              <w:t>）施工组织</w:t>
            </w:r>
          </w:p>
          <w:p w:rsidR="00B64536" w:rsidRDefault="000621F5">
            <w:pPr>
              <w:autoSpaceDE w:val="0"/>
              <w:autoSpaceDN w:val="0"/>
              <w:adjustRightInd w:val="0"/>
              <w:spacing w:line="360" w:lineRule="auto"/>
              <w:ind w:firstLineChars="200" w:firstLine="480"/>
              <w:rPr>
                <w:shd w:val="clear" w:color="auto" w:fill="FFFFFF" w:themeFill="background1"/>
              </w:rPr>
            </w:pPr>
            <w:r>
              <w:rPr>
                <w:rFonts w:eastAsia="宋体"/>
                <w:sz w:val="24"/>
                <w:shd w:val="clear" w:color="auto" w:fill="FFFFFF" w:themeFill="background1"/>
              </w:rPr>
              <w:t>施工区内的规划布置由施工单位自行决定，施工单位需结合本工程施工特点，按施工流程划分施工区域，合理安排施工场地，减少各专业和工种的相互施工干扰，为文明施工和安装创造有利条件，本工程须合理组织交通运输，使施工的各个阶段均达到交通方便，运输通畅，减少设备及材料的二次倒运。输电线路工程建设周期约</w:t>
            </w:r>
            <w:r>
              <w:rPr>
                <w:rFonts w:eastAsia="宋体" w:hint="eastAsia"/>
                <w:sz w:val="24"/>
                <w:shd w:val="clear" w:color="auto" w:fill="FFFFFF" w:themeFill="background1"/>
              </w:rPr>
              <w:t>9</w:t>
            </w:r>
            <w:r>
              <w:rPr>
                <w:rFonts w:eastAsia="宋体"/>
                <w:sz w:val="24"/>
                <w:shd w:val="clear" w:color="auto" w:fill="FFFFFF" w:themeFill="background1"/>
              </w:rPr>
              <w:t>个月。</w:t>
            </w:r>
          </w:p>
        </w:tc>
      </w:tr>
      <w:tr w:rsidR="00B64536">
        <w:tc>
          <w:tcPr>
            <w:tcW w:w="54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其他</w:t>
            </w:r>
          </w:p>
        </w:tc>
        <w:tc>
          <w:tcPr>
            <w:tcW w:w="8744" w:type="dxa"/>
            <w:tcBorders>
              <w:top w:val="single" w:sz="4" w:space="0" w:color="auto"/>
              <w:left w:val="single" w:sz="4" w:space="0" w:color="auto"/>
              <w:bottom w:val="single" w:sz="4" w:space="0" w:color="auto"/>
              <w:right w:val="single" w:sz="4" w:space="0" w:color="auto"/>
            </w:tcBorders>
            <w:vAlign w:val="center"/>
          </w:tcPr>
          <w:p w:rsidR="00B64536" w:rsidRDefault="000621F5">
            <w:pPr>
              <w:tabs>
                <w:tab w:val="left" w:pos="196"/>
              </w:tabs>
              <w:spacing w:line="360" w:lineRule="auto"/>
              <w:rPr>
                <w:shd w:val="clear" w:color="auto" w:fill="FFFFFF" w:themeFill="background1"/>
              </w:rPr>
            </w:pPr>
            <w:r>
              <w:rPr>
                <w:rFonts w:eastAsia="楷体_GB2312" w:hint="eastAsia"/>
                <w:b/>
                <w:bCs/>
                <w:sz w:val="24"/>
                <w:shd w:val="clear" w:color="auto" w:fill="FFFFFF" w:themeFill="background1"/>
              </w:rPr>
              <w:t xml:space="preserve">1 </w:t>
            </w:r>
            <w:r>
              <w:rPr>
                <w:rFonts w:eastAsia="楷体_GB2312"/>
                <w:b/>
                <w:bCs/>
                <w:sz w:val="24"/>
                <w:shd w:val="clear" w:color="auto" w:fill="FFFFFF" w:themeFill="background1"/>
              </w:rPr>
              <w:t>方案比选</w:t>
            </w:r>
          </w:p>
          <w:p w:rsidR="00B64536" w:rsidRDefault="000621F5">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根据</w:t>
            </w:r>
            <w:r>
              <w:rPr>
                <w:rFonts w:eastAsia="宋体"/>
                <w:sz w:val="24"/>
                <w:shd w:val="clear" w:color="auto" w:fill="FFFFFF" w:themeFill="background1"/>
              </w:rPr>
              <w:t>《环境影响评价技术导则</w:t>
            </w:r>
            <w:r>
              <w:rPr>
                <w:rFonts w:eastAsia="宋体"/>
                <w:sz w:val="24"/>
                <w:shd w:val="clear" w:color="auto" w:fill="FFFFFF" w:themeFill="background1"/>
              </w:rPr>
              <w:t xml:space="preserve"> </w:t>
            </w:r>
            <w:r>
              <w:rPr>
                <w:rFonts w:eastAsia="宋体"/>
                <w:sz w:val="24"/>
                <w:shd w:val="clear" w:color="auto" w:fill="FFFFFF" w:themeFill="background1"/>
              </w:rPr>
              <w:t>输变电》（</w:t>
            </w:r>
            <w:r>
              <w:rPr>
                <w:rFonts w:eastAsia="宋体"/>
                <w:sz w:val="24"/>
                <w:shd w:val="clear" w:color="auto" w:fill="FFFFFF" w:themeFill="background1"/>
              </w:rPr>
              <w:t>HJ24-2020</w:t>
            </w:r>
            <w:r>
              <w:rPr>
                <w:rFonts w:eastAsia="宋体"/>
                <w:sz w:val="24"/>
                <w:shd w:val="clear" w:color="auto" w:fill="FFFFFF" w:themeFill="background1"/>
              </w:rPr>
              <w:t>）要求：</w:t>
            </w:r>
            <w:r>
              <w:rPr>
                <w:rFonts w:eastAsia="宋体"/>
                <w:sz w:val="24"/>
                <w:shd w:val="clear" w:color="auto" w:fill="FFFFFF" w:themeFill="background1"/>
              </w:rPr>
              <w:t>“</w:t>
            </w:r>
            <w:r>
              <w:rPr>
                <w:rFonts w:eastAsia="宋体"/>
                <w:sz w:val="24"/>
                <w:shd w:val="clear" w:color="auto" w:fill="FFFFFF" w:themeFill="background1"/>
              </w:rPr>
              <w:t>当输变电建设项目进入《建设项目环境影响评价分类管理名录》规定的环境敏感区时，报告书中需增加选址、选线方案比选的内容。</w:t>
            </w:r>
            <w:r>
              <w:rPr>
                <w:rFonts w:eastAsia="宋体"/>
                <w:sz w:val="24"/>
                <w:shd w:val="clear" w:color="auto" w:fill="FFFFFF" w:themeFill="background1"/>
              </w:rPr>
              <w:t>”</w:t>
            </w:r>
          </w:p>
          <w:p w:rsidR="00B64536" w:rsidRDefault="000621F5">
            <w:pPr>
              <w:keepNext/>
              <w:autoSpaceDE w:val="0"/>
              <w:autoSpaceDN w:val="0"/>
              <w:adjustRightInd w:val="0"/>
              <w:spacing w:line="360" w:lineRule="auto"/>
              <w:ind w:firstLineChars="200" w:firstLine="480"/>
              <w:rPr>
                <w:rFonts w:eastAsia="宋体"/>
                <w:sz w:val="24"/>
                <w:shd w:val="clear" w:color="auto" w:fill="FFFFFF" w:themeFill="background1"/>
              </w:rPr>
            </w:pPr>
            <w:r>
              <w:rPr>
                <w:rFonts w:eastAsia="宋体"/>
                <w:kern w:val="0"/>
                <w:sz w:val="24"/>
                <w:shd w:val="clear" w:color="auto" w:fill="FFFFFF" w:themeFill="background1"/>
              </w:rPr>
              <w:t>本工程不涉及</w:t>
            </w:r>
            <w:r>
              <w:rPr>
                <w:rFonts w:eastAsia="宋体"/>
                <w:sz w:val="24"/>
                <w:shd w:val="clear" w:color="auto" w:fill="FFFFFF" w:themeFill="background1"/>
              </w:rPr>
              <w:t>《建设项目环境影响评价分类管理名录》中规定的环境敏感区，因此本环评</w:t>
            </w:r>
            <w:r>
              <w:rPr>
                <w:rFonts w:eastAsia="宋体" w:hint="eastAsia"/>
                <w:sz w:val="24"/>
                <w:shd w:val="clear" w:color="auto" w:fill="FFFFFF" w:themeFill="background1"/>
              </w:rPr>
              <w:t>不</w:t>
            </w:r>
            <w:r>
              <w:rPr>
                <w:rFonts w:eastAsia="宋体"/>
                <w:sz w:val="24"/>
                <w:shd w:val="clear" w:color="auto" w:fill="FFFFFF" w:themeFill="background1"/>
              </w:rPr>
              <w:t>增加选址、选线方案比选的内容。</w:t>
            </w:r>
          </w:p>
          <w:p w:rsidR="00B64536" w:rsidRDefault="000621F5">
            <w:pPr>
              <w:spacing w:line="360" w:lineRule="auto"/>
              <w:rPr>
                <w:rFonts w:eastAsia="楷体_GB2312"/>
                <w:b/>
                <w:bCs/>
                <w:sz w:val="24"/>
                <w:shd w:val="clear" w:color="auto" w:fill="FFFFFF" w:themeFill="background1"/>
              </w:rPr>
            </w:pPr>
            <w:r>
              <w:rPr>
                <w:rFonts w:eastAsia="楷体_GB2312" w:hint="eastAsia"/>
                <w:b/>
                <w:bCs/>
                <w:sz w:val="24"/>
                <w:shd w:val="clear" w:color="auto" w:fill="FFFFFF" w:themeFill="background1"/>
              </w:rPr>
              <w:t xml:space="preserve">2 </w:t>
            </w:r>
            <w:r>
              <w:rPr>
                <w:rFonts w:eastAsia="楷体_GB2312"/>
                <w:b/>
                <w:bCs/>
                <w:sz w:val="24"/>
                <w:shd w:val="clear" w:color="auto" w:fill="FFFFFF" w:themeFill="background1"/>
              </w:rPr>
              <w:t>项目进展情况及环评工作过程</w:t>
            </w:r>
          </w:p>
          <w:p w:rsidR="00B64536" w:rsidRDefault="000621F5">
            <w:pPr>
              <w:keepNext/>
              <w:autoSpaceDE w:val="0"/>
              <w:autoSpaceDN w:val="0"/>
              <w:adjustRightIn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大理电力设计院有限责任公司</w:t>
            </w:r>
            <w:r>
              <w:rPr>
                <w:rFonts w:eastAsia="宋体"/>
                <w:sz w:val="24"/>
                <w:shd w:val="clear" w:color="auto" w:fill="FFFFFF" w:themeFill="background1"/>
              </w:rPr>
              <w:t>于</w:t>
            </w:r>
            <w:r>
              <w:rPr>
                <w:rFonts w:eastAsia="宋体"/>
                <w:sz w:val="24"/>
                <w:shd w:val="clear" w:color="auto" w:fill="FFFFFF" w:themeFill="background1"/>
              </w:rPr>
              <w:t>202</w:t>
            </w:r>
            <w:r>
              <w:rPr>
                <w:rFonts w:eastAsia="宋体" w:hint="eastAsia"/>
                <w:sz w:val="24"/>
                <w:shd w:val="clear" w:color="auto" w:fill="FFFFFF" w:themeFill="background1"/>
              </w:rPr>
              <w:t>1</w:t>
            </w:r>
            <w:r>
              <w:rPr>
                <w:rFonts w:eastAsia="宋体"/>
                <w:sz w:val="24"/>
                <w:shd w:val="clear" w:color="auto" w:fill="FFFFFF" w:themeFill="background1"/>
              </w:rPr>
              <w:t>年</w:t>
            </w:r>
            <w:r>
              <w:rPr>
                <w:rFonts w:eastAsia="宋体"/>
                <w:sz w:val="24"/>
                <w:shd w:val="clear" w:color="auto" w:fill="FFFFFF" w:themeFill="background1"/>
              </w:rPr>
              <w:t>9</w:t>
            </w:r>
            <w:r>
              <w:rPr>
                <w:rFonts w:eastAsia="宋体"/>
                <w:sz w:val="24"/>
                <w:shd w:val="clear" w:color="auto" w:fill="FFFFFF" w:themeFill="background1"/>
              </w:rPr>
              <w:t>月完成了</w:t>
            </w:r>
            <w:r>
              <w:rPr>
                <w:rFonts w:eastAsia="宋体" w:hint="eastAsia"/>
                <w:sz w:val="24"/>
                <w:shd w:val="clear" w:color="auto" w:fill="FFFFFF" w:themeFill="background1"/>
              </w:rPr>
              <w:t>大姚县石板箐光伏电站接网工程</w:t>
            </w:r>
            <w:r>
              <w:rPr>
                <w:rFonts w:eastAsia="宋体"/>
                <w:sz w:val="24"/>
                <w:shd w:val="clear" w:color="auto" w:fill="FFFFFF" w:themeFill="background1"/>
              </w:rPr>
              <w:t>的可行性研究报告。本环评依据该可行性研究报告开展工作。</w:t>
            </w:r>
          </w:p>
          <w:p w:rsidR="00B64536" w:rsidRDefault="000621F5">
            <w:pPr>
              <w:keepNext/>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根据《建设项目环境影响评价分类管理名录》（生态环境部令第</w:t>
            </w:r>
            <w:r>
              <w:rPr>
                <w:rFonts w:eastAsia="宋体"/>
                <w:sz w:val="24"/>
                <w:shd w:val="clear" w:color="auto" w:fill="FFFFFF" w:themeFill="background1"/>
              </w:rPr>
              <w:t>16</w:t>
            </w:r>
            <w:r>
              <w:rPr>
                <w:rFonts w:eastAsia="宋体"/>
                <w:sz w:val="24"/>
                <w:shd w:val="clear" w:color="auto" w:fill="FFFFFF" w:themeFill="background1"/>
              </w:rPr>
              <w:t>号，</w:t>
            </w:r>
            <w:r>
              <w:rPr>
                <w:rFonts w:eastAsia="宋体"/>
                <w:sz w:val="24"/>
                <w:shd w:val="clear" w:color="auto" w:fill="FFFFFF" w:themeFill="background1"/>
              </w:rPr>
              <w:t xml:space="preserve"> 2021</w:t>
            </w:r>
            <w:r>
              <w:rPr>
                <w:rFonts w:eastAsia="宋体"/>
                <w:sz w:val="24"/>
                <w:shd w:val="clear" w:color="auto" w:fill="FFFFFF" w:themeFill="background1"/>
              </w:rPr>
              <w:t>年</w:t>
            </w:r>
            <w:r>
              <w:rPr>
                <w:rFonts w:eastAsia="宋体"/>
                <w:sz w:val="24"/>
                <w:shd w:val="clear" w:color="auto" w:fill="FFFFFF" w:themeFill="background1"/>
              </w:rPr>
              <w:t>1</w:t>
            </w:r>
            <w:r>
              <w:rPr>
                <w:rFonts w:eastAsia="宋体"/>
                <w:sz w:val="24"/>
                <w:shd w:val="clear" w:color="auto" w:fill="FFFFFF" w:themeFill="background1"/>
              </w:rPr>
              <w:t>月</w:t>
            </w:r>
            <w:r>
              <w:rPr>
                <w:rFonts w:eastAsia="宋体"/>
                <w:sz w:val="24"/>
                <w:shd w:val="clear" w:color="auto" w:fill="FFFFFF" w:themeFill="background1"/>
              </w:rPr>
              <w:t>1</w:t>
            </w:r>
            <w:r>
              <w:rPr>
                <w:rFonts w:eastAsia="宋体"/>
                <w:sz w:val="24"/>
                <w:shd w:val="clear" w:color="auto" w:fill="FFFFFF" w:themeFill="background1"/>
              </w:rPr>
              <w:t>日施行），本工程应编制环境影响报告表。</w:t>
            </w:r>
          </w:p>
          <w:p w:rsidR="00B64536" w:rsidRDefault="000621F5">
            <w:pPr>
              <w:keepNext/>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受云南电网有限责任公司</w:t>
            </w:r>
            <w:r>
              <w:rPr>
                <w:rFonts w:eastAsia="宋体" w:hint="eastAsia"/>
                <w:sz w:val="24"/>
                <w:shd w:val="clear" w:color="auto" w:fill="FFFFFF" w:themeFill="background1"/>
              </w:rPr>
              <w:t>楚雄供电局</w:t>
            </w:r>
            <w:r>
              <w:rPr>
                <w:rFonts w:eastAsia="宋体"/>
                <w:sz w:val="24"/>
                <w:shd w:val="clear" w:color="auto" w:fill="FFFFFF" w:themeFill="background1"/>
              </w:rPr>
              <w:t>委托，中国电力工程顾问集团中南电力设计院有限公司（以下简称</w:t>
            </w:r>
            <w:r>
              <w:rPr>
                <w:rFonts w:ascii="宋体" w:eastAsia="宋体" w:hAnsi="宋体" w:cs="宋体" w:hint="eastAsia"/>
                <w:sz w:val="24"/>
                <w:shd w:val="clear" w:color="auto" w:fill="FFFFFF" w:themeFill="background1"/>
              </w:rPr>
              <w:t>“我公司”</w:t>
            </w:r>
            <w:r>
              <w:rPr>
                <w:rFonts w:eastAsia="宋体"/>
                <w:sz w:val="24"/>
                <w:shd w:val="clear" w:color="auto" w:fill="FFFFFF" w:themeFill="background1"/>
              </w:rPr>
              <w:t>）承担本工程的环境影响评价工作。受委托后，我公司于</w:t>
            </w:r>
            <w:r>
              <w:rPr>
                <w:rFonts w:eastAsia="宋体" w:hint="eastAsia"/>
                <w:sz w:val="24"/>
                <w:shd w:val="clear" w:color="auto" w:fill="FFFFFF" w:themeFill="background1"/>
              </w:rPr>
              <w:t>2021</w:t>
            </w:r>
            <w:r>
              <w:rPr>
                <w:rFonts w:eastAsia="宋体" w:hint="eastAsia"/>
                <w:sz w:val="24"/>
                <w:shd w:val="clear" w:color="auto" w:fill="FFFFFF" w:themeFill="background1"/>
              </w:rPr>
              <w:t>年</w:t>
            </w:r>
            <w:r>
              <w:rPr>
                <w:rFonts w:eastAsia="宋体" w:hint="eastAsia"/>
                <w:sz w:val="24"/>
                <w:shd w:val="clear" w:color="auto" w:fill="FFFFFF" w:themeFill="background1"/>
              </w:rPr>
              <w:t>12</w:t>
            </w:r>
            <w:r>
              <w:rPr>
                <w:rFonts w:eastAsia="宋体" w:hint="eastAsia"/>
                <w:sz w:val="24"/>
                <w:shd w:val="clear" w:color="auto" w:fill="FFFFFF" w:themeFill="background1"/>
              </w:rPr>
              <w:t>月</w:t>
            </w:r>
            <w:r>
              <w:rPr>
                <w:rFonts w:eastAsia="宋体"/>
                <w:sz w:val="24"/>
                <w:shd w:val="clear" w:color="auto" w:fill="FFFFFF" w:themeFill="background1"/>
              </w:rPr>
              <w:t>对工程所在区域进行了实地踏勘、调查，收集了自然环境有关资料，并委托武汉中电工程检测有限公司进行了电磁环境及声环境现状监测。在现场踏勘、调查和现状监测的基础上，结合本工程特点及实际情况，根据相关的技术导则要求，进行了环境影响预测及评价，制定了环境保护措施。在上述工作的基础上，编制了《</w:t>
            </w:r>
            <w:r>
              <w:rPr>
                <w:rFonts w:eastAsia="宋体" w:hint="eastAsia"/>
                <w:sz w:val="24"/>
                <w:shd w:val="clear" w:color="auto" w:fill="FFFFFF" w:themeFill="background1"/>
              </w:rPr>
              <w:t>大姚县石板箐光伏电站接网工程</w:t>
            </w:r>
            <w:r>
              <w:rPr>
                <w:rFonts w:eastAsia="宋体"/>
                <w:sz w:val="24"/>
                <w:shd w:val="clear" w:color="auto" w:fill="FFFFFF" w:themeFill="background1"/>
              </w:rPr>
              <w:t>环境影响报告表》，报请审批。</w:t>
            </w:r>
          </w:p>
          <w:p w:rsidR="00B64536" w:rsidRDefault="00B64536">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B64536" w:rsidRDefault="00B64536">
            <w:pPr>
              <w:adjustRightInd w:val="0"/>
              <w:snapToGrid w:val="0"/>
              <w:spacing w:line="360" w:lineRule="auto"/>
              <w:jc w:val="left"/>
              <w:outlineLvl w:val="1"/>
              <w:rPr>
                <w:rFonts w:eastAsia="宋体"/>
                <w:kern w:val="0"/>
                <w:sz w:val="24"/>
                <w:shd w:val="clear" w:color="auto" w:fill="FFFFFF" w:themeFill="background1"/>
              </w:rPr>
            </w:pPr>
          </w:p>
          <w:p w:rsidR="00B64536" w:rsidRDefault="00B64536">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B64536" w:rsidRDefault="00B64536">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B64536" w:rsidRDefault="00B64536">
            <w:pPr>
              <w:keepNext/>
              <w:autoSpaceDE w:val="0"/>
              <w:autoSpaceDN w:val="0"/>
              <w:adjustRightInd w:val="0"/>
              <w:spacing w:line="360" w:lineRule="auto"/>
              <w:rPr>
                <w:rFonts w:eastAsia="宋体"/>
                <w:kern w:val="0"/>
                <w:sz w:val="24"/>
                <w:shd w:val="clear" w:color="auto" w:fill="FFFFFF" w:themeFill="background1"/>
              </w:rPr>
            </w:pPr>
          </w:p>
          <w:p w:rsidR="00B64536" w:rsidRDefault="00B64536">
            <w:pPr>
              <w:keepNext/>
              <w:autoSpaceDE w:val="0"/>
              <w:autoSpaceDN w:val="0"/>
              <w:adjustRightInd w:val="0"/>
              <w:spacing w:line="360" w:lineRule="auto"/>
              <w:rPr>
                <w:rFonts w:eastAsia="楷体_GB2312"/>
                <w:b/>
                <w:bCs/>
                <w:szCs w:val="28"/>
                <w:shd w:val="clear" w:color="auto" w:fill="FFFFFF" w:themeFill="background1"/>
              </w:rPr>
            </w:pPr>
          </w:p>
        </w:tc>
      </w:tr>
    </w:tbl>
    <w:p w:rsidR="00B64536" w:rsidRDefault="000621F5">
      <w:pPr>
        <w:spacing w:line="360" w:lineRule="auto"/>
        <w:ind w:firstLineChars="100" w:firstLine="240"/>
        <w:jc w:val="center"/>
        <w:outlineLvl w:val="0"/>
        <w:rPr>
          <w:rFonts w:eastAsia="黑体"/>
          <w:bCs/>
          <w:sz w:val="32"/>
          <w:szCs w:val="32"/>
          <w:shd w:val="clear" w:color="auto" w:fill="FFFFFF" w:themeFill="background1"/>
        </w:rPr>
      </w:pPr>
      <w:r>
        <w:rPr>
          <w:rFonts w:eastAsia="宋体"/>
          <w:sz w:val="24"/>
          <w:shd w:val="clear" w:color="auto" w:fill="FFFFFF" w:themeFill="background1"/>
        </w:rPr>
        <w:br w:type="page"/>
      </w:r>
      <w:bookmarkStart w:id="26" w:name="_Toc87543225"/>
      <w:r>
        <w:rPr>
          <w:rFonts w:eastAsia="黑体"/>
          <w:bCs/>
          <w:sz w:val="32"/>
          <w:szCs w:val="32"/>
          <w:shd w:val="clear" w:color="auto" w:fill="FFFFFF" w:themeFill="background1"/>
        </w:rPr>
        <w:lastRenderedPageBreak/>
        <w:t>三、生态环境现状、保护目标及评价标准</w:t>
      </w:r>
      <w:bookmarkEnd w:id="26"/>
    </w:p>
    <w:tbl>
      <w:tblPr>
        <w:tblStyle w:val="af8"/>
        <w:tblpPr w:leftFromText="180" w:rightFromText="180" w:vertAnchor="text" w:tblpXSpec="right" w:tblpY="1"/>
        <w:tblOverlap w:val="never"/>
        <w:tblW w:w="9287" w:type="dxa"/>
        <w:tblLayout w:type="fixed"/>
        <w:tblLook w:val="04A0"/>
      </w:tblPr>
      <w:tblGrid>
        <w:gridCol w:w="722"/>
        <w:gridCol w:w="8565"/>
      </w:tblGrid>
      <w:tr w:rsidR="00B64536">
        <w:tc>
          <w:tcPr>
            <w:tcW w:w="722" w:type="dxa"/>
            <w:vAlign w:val="center"/>
          </w:tcPr>
          <w:p w:rsidR="00B64536" w:rsidRDefault="000621F5">
            <w:pPr>
              <w:spacing w:line="360" w:lineRule="auto"/>
              <w:jc w:val="center"/>
              <w:rPr>
                <w:rFonts w:eastAsia="宋体"/>
                <w:sz w:val="24"/>
                <w:shd w:val="clear" w:color="auto" w:fill="FFFFFF" w:themeFill="background1"/>
              </w:rPr>
            </w:pPr>
            <w:r>
              <w:rPr>
                <w:rFonts w:eastAsia="楷体_GB2312"/>
                <w:b/>
                <w:sz w:val="24"/>
                <w:shd w:val="clear" w:color="auto" w:fill="FFFFFF" w:themeFill="background1"/>
              </w:rPr>
              <w:t>生态环境现状</w:t>
            </w:r>
          </w:p>
        </w:tc>
        <w:tc>
          <w:tcPr>
            <w:tcW w:w="8565" w:type="dxa"/>
            <w:vAlign w:val="center"/>
          </w:tcPr>
          <w:p w:rsidR="00B64536" w:rsidRDefault="000621F5" w:rsidP="004D7C72">
            <w:pPr>
              <w:pStyle w:val="affff"/>
              <w:numPr>
                <w:ilvl w:val="0"/>
                <w:numId w:val="14"/>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环境功能区划</w:t>
            </w:r>
          </w:p>
          <w:p w:rsidR="00B64536" w:rsidRDefault="000621F5" w:rsidP="004D7C72">
            <w:pPr>
              <w:pStyle w:val="affff"/>
              <w:numPr>
                <w:ilvl w:val="0"/>
                <w:numId w:val="15"/>
              </w:numPr>
              <w:tabs>
                <w:tab w:val="left" w:pos="412"/>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主体功能区划</w:t>
            </w:r>
          </w:p>
          <w:p w:rsidR="00B64536" w:rsidRDefault="000621F5">
            <w:pPr>
              <w:pStyle w:val="zw0"/>
              <w:rPr>
                <w:rFonts w:ascii="Times New Roman" w:hAnsi="Times New Roman"/>
                <w:color w:val="000000"/>
              </w:rPr>
            </w:pPr>
            <w:r>
              <w:rPr>
                <w:rFonts w:ascii="Times New Roman" w:hAnsi="Times New Roman"/>
                <w:color w:val="000000"/>
              </w:rPr>
              <w:t>根据《云南省人民政府关于印发云南省主体功能区规划的通知》（云政发〔</w:t>
            </w:r>
            <w:r>
              <w:rPr>
                <w:rFonts w:ascii="Times New Roman" w:hAnsi="Times New Roman"/>
                <w:color w:val="000000"/>
              </w:rPr>
              <w:t>2014</w:t>
            </w:r>
            <w:r>
              <w:rPr>
                <w:rFonts w:ascii="Times New Roman" w:hAnsi="Times New Roman"/>
                <w:color w:val="000000"/>
              </w:rPr>
              <w:t>〕</w:t>
            </w:r>
            <w:r>
              <w:rPr>
                <w:rFonts w:ascii="Times New Roman" w:hAnsi="Times New Roman"/>
                <w:color w:val="000000"/>
              </w:rPr>
              <w:t>1</w:t>
            </w:r>
            <w:r>
              <w:rPr>
                <w:rFonts w:ascii="Times New Roman" w:hAnsi="Times New Roman"/>
                <w:color w:val="000000"/>
              </w:rPr>
              <w:t>号），本规划将云南省国土空间按照开发方式分为重点开发区域、限制开发区域和禁止开发区域三大类。本工程所在区域为限制开发区域中的省级重点生态功能区。限制开发区域是指关系全省农产品供给安全、生态安全，不应该或不适宜进行大规模、高强度工业化和城镇化开发的农产品主产区和重点生态功能区。限制开发区域中的农产品主产区是以提供农产品、保障农产品供给安全为主体功能的区域。限制开发区域中的重点生态功能区是以提供生态产品、保障生态安全和生态系统稳定为主体功能的区域。限制开发也可发展符合主体功能定位、当地资源环境可承载的产业。</w:t>
            </w:r>
          </w:p>
          <w:p w:rsidR="00B64536" w:rsidRDefault="000621F5">
            <w:pPr>
              <w:pStyle w:val="zw0"/>
              <w:rPr>
                <w:rFonts w:ascii="Times New Roman" w:hAnsi="Times New Roman"/>
                <w:color w:val="000000"/>
              </w:rPr>
            </w:pPr>
            <w:r>
              <w:rPr>
                <w:rFonts w:ascii="Times New Roman" w:hAnsi="Times New Roman"/>
                <w:color w:val="000000"/>
              </w:rPr>
              <w:t>本工程为电网基础设施建设项目，不属于大规模、高强度工业化和城镇化开发的项目，本工程中的变电站扩建间隔工程利用站内预留场地进行建设，不新征占地；配套</w:t>
            </w:r>
            <w:r>
              <w:rPr>
                <w:rFonts w:ascii="Times New Roman" w:hAnsi="Times New Roman"/>
                <w:color w:val="000000"/>
              </w:rPr>
              <w:t>220kV</w:t>
            </w:r>
            <w:r>
              <w:rPr>
                <w:rFonts w:ascii="Times New Roman" w:hAnsi="Times New Roman"/>
                <w:color w:val="000000"/>
              </w:rPr>
              <w:t>输电线路工程占地面积小。因此，本工程与云南省主体功能区规划相符。</w:t>
            </w:r>
          </w:p>
          <w:p w:rsidR="00B64536" w:rsidRDefault="000621F5" w:rsidP="004D7C72">
            <w:pPr>
              <w:pStyle w:val="affff"/>
              <w:numPr>
                <w:ilvl w:val="0"/>
                <w:numId w:val="15"/>
              </w:numPr>
              <w:tabs>
                <w:tab w:val="left" w:pos="412"/>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生态功能区划</w:t>
            </w:r>
          </w:p>
          <w:p w:rsidR="00B64536" w:rsidRDefault="000621F5">
            <w:pPr>
              <w:autoSpaceDE w:val="0"/>
              <w:autoSpaceDN w:val="0"/>
              <w:adjustRightInd w:val="0"/>
              <w:spacing w:line="360" w:lineRule="auto"/>
              <w:ind w:firstLine="482"/>
              <w:rPr>
                <w:rFonts w:eastAsia="宋体"/>
                <w:sz w:val="24"/>
                <w:shd w:val="clear" w:color="auto" w:fill="FFFFFF" w:themeFill="background1"/>
              </w:rPr>
            </w:pPr>
            <w:r>
              <w:rPr>
                <w:rFonts w:eastAsia="宋体" w:hint="eastAsia"/>
                <w:sz w:val="24"/>
                <w:shd w:val="clear" w:color="auto" w:fill="FFFFFF" w:themeFill="background1"/>
              </w:rPr>
              <w:t>根据《云南省生态功能区划》，项目所在区域属于Ⅲ高原亚热带北部常绿阔叶林生态区</w:t>
            </w:r>
            <w:r>
              <w:rPr>
                <w:rFonts w:eastAsia="宋体" w:hint="eastAsia"/>
                <w:sz w:val="24"/>
                <w:shd w:val="clear" w:color="auto" w:fill="FFFFFF" w:themeFill="background1"/>
              </w:rPr>
              <w:t>-</w:t>
            </w:r>
            <w:r>
              <w:rPr>
                <w:rFonts w:eastAsia="宋体" w:hint="eastAsia"/>
                <w:sz w:val="24"/>
                <w:shd w:val="clear" w:color="auto" w:fill="FFFFFF" w:themeFill="background1"/>
              </w:rPr>
              <w:t>Ⅲ</w:t>
            </w:r>
            <w:r>
              <w:rPr>
                <w:rFonts w:eastAsia="宋体" w:hint="eastAsia"/>
                <w:sz w:val="24"/>
                <w:shd w:val="clear" w:color="auto" w:fill="FFFFFF" w:themeFill="background1"/>
              </w:rPr>
              <w:t>2</w:t>
            </w:r>
            <w:r>
              <w:rPr>
                <w:rFonts w:eastAsia="宋体" w:hint="eastAsia"/>
                <w:sz w:val="24"/>
                <w:shd w:val="clear" w:color="auto" w:fill="FFFFFF" w:themeFill="background1"/>
              </w:rPr>
              <w:t>滇中北中山峡谷暖性针叶林生态亚区</w:t>
            </w:r>
            <w:r>
              <w:rPr>
                <w:rFonts w:eastAsia="宋体" w:hint="eastAsia"/>
                <w:sz w:val="24"/>
                <w:shd w:val="clear" w:color="auto" w:fill="FFFFFF" w:themeFill="background1"/>
              </w:rPr>
              <w:t>-</w:t>
            </w:r>
            <w:r>
              <w:rPr>
                <w:rFonts w:eastAsia="宋体" w:hint="eastAsia"/>
                <w:sz w:val="24"/>
                <w:shd w:val="clear" w:color="auto" w:fill="FFFFFF" w:themeFill="background1"/>
              </w:rPr>
              <w:t>Ⅲ</w:t>
            </w:r>
            <w:r>
              <w:rPr>
                <w:rFonts w:eastAsia="宋体" w:hint="eastAsia"/>
                <w:sz w:val="24"/>
                <w:shd w:val="clear" w:color="auto" w:fill="FFFFFF" w:themeFill="background1"/>
              </w:rPr>
              <w:t>2-2</w:t>
            </w:r>
            <w:r>
              <w:rPr>
                <w:rFonts w:eastAsia="宋体" w:hint="eastAsia"/>
                <w:sz w:val="24"/>
                <w:shd w:val="clear" w:color="auto" w:fill="FFFFFF" w:themeFill="background1"/>
              </w:rPr>
              <w:t>金沙江中山峡谷水土保持生态功能区。</w:t>
            </w:r>
          </w:p>
          <w:p w:rsidR="00B64536" w:rsidRDefault="000621F5">
            <w:pPr>
              <w:autoSpaceDE w:val="0"/>
              <w:autoSpaceDN w:val="0"/>
              <w:adjustRightInd w:val="0"/>
              <w:spacing w:line="360" w:lineRule="auto"/>
              <w:ind w:firstLine="482"/>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1</w:t>
            </w:r>
            <w:r>
              <w:rPr>
                <w:rFonts w:eastAsia="宋体" w:hint="eastAsia"/>
                <w:sz w:val="24"/>
                <w:shd w:val="clear" w:color="auto" w:fill="FFFFFF" w:themeFill="background1"/>
              </w:rPr>
              <w:t>）主要生态特征</w:t>
            </w:r>
          </w:p>
          <w:p w:rsidR="00B64536" w:rsidRDefault="000621F5">
            <w:pPr>
              <w:autoSpaceDE w:val="0"/>
              <w:autoSpaceDN w:val="0"/>
              <w:adjustRightInd w:val="0"/>
              <w:spacing w:line="360" w:lineRule="auto"/>
              <w:ind w:firstLine="482"/>
              <w:rPr>
                <w:rFonts w:eastAsia="宋体"/>
                <w:sz w:val="24"/>
                <w:shd w:val="clear" w:color="auto" w:fill="FFFFFF" w:themeFill="background1"/>
              </w:rPr>
            </w:pPr>
            <w:r>
              <w:rPr>
                <w:rFonts w:eastAsia="宋体" w:hint="eastAsia"/>
                <w:sz w:val="24"/>
                <w:shd w:val="clear" w:color="auto" w:fill="FFFFFF" w:themeFill="background1"/>
              </w:rPr>
              <w:t>以中山峡谷地貌为主。年降雨量</w:t>
            </w:r>
            <w:r>
              <w:rPr>
                <w:rFonts w:eastAsia="宋体" w:hint="eastAsia"/>
                <w:sz w:val="24"/>
                <w:shd w:val="clear" w:color="auto" w:fill="FFFFFF" w:themeFill="background1"/>
              </w:rPr>
              <w:t>800-900</w:t>
            </w:r>
            <w:r>
              <w:rPr>
                <w:rFonts w:eastAsia="宋体" w:hint="eastAsia"/>
                <w:sz w:val="24"/>
                <w:shd w:val="clear" w:color="auto" w:fill="FFFFFF" w:themeFill="background1"/>
              </w:rPr>
              <w:t>毫米</w:t>
            </w:r>
            <w:r>
              <w:rPr>
                <w:rFonts w:eastAsia="宋体" w:hint="eastAsia"/>
                <w:sz w:val="24"/>
                <w:shd w:val="clear" w:color="auto" w:fill="FFFFFF" w:themeFill="background1"/>
              </w:rPr>
              <w:t xml:space="preserve">, </w:t>
            </w:r>
            <w:r>
              <w:rPr>
                <w:rFonts w:eastAsia="宋体" w:hint="eastAsia"/>
                <w:sz w:val="24"/>
                <w:shd w:val="clear" w:color="auto" w:fill="FFFFFF" w:themeFill="background1"/>
              </w:rPr>
              <w:t>部分低海拔的河谷地区</w:t>
            </w:r>
            <w:r>
              <w:rPr>
                <w:rFonts w:eastAsia="宋体" w:hint="eastAsia"/>
                <w:sz w:val="24"/>
                <w:shd w:val="clear" w:color="auto" w:fill="FFFFFF" w:themeFill="background1"/>
              </w:rPr>
              <w:t>600-700</w:t>
            </w:r>
            <w:r>
              <w:rPr>
                <w:rFonts w:eastAsia="宋体" w:hint="eastAsia"/>
                <w:sz w:val="24"/>
                <w:shd w:val="clear" w:color="auto" w:fill="FFFFFF" w:themeFill="background1"/>
              </w:rPr>
              <w:t>毫米。现存植被主要是云南松林和华山松林，低海拔河谷地区的土壤为燥红土，山地和高原面上土壤以紫色土为主。</w:t>
            </w:r>
          </w:p>
          <w:p w:rsidR="00B64536" w:rsidRDefault="000621F5">
            <w:pPr>
              <w:autoSpaceDE w:val="0"/>
              <w:autoSpaceDN w:val="0"/>
              <w:adjustRightInd w:val="0"/>
              <w:spacing w:line="360" w:lineRule="auto"/>
              <w:ind w:firstLine="482"/>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hint="eastAsia"/>
                <w:sz w:val="24"/>
                <w:shd w:val="clear" w:color="auto" w:fill="FFFFFF" w:themeFill="background1"/>
              </w:rPr>
              <w:t>）主要生态系统服务功能</w:t>
            </w:r>
          </w:p>
          <w:p w:rsidR="00B64536" w:rsidRDefault="000621F5">
            <w:pPr>
              <w:autoSpaceDE w:val="0"/>
              <w:autoSpaceDN w:val="0"/>
              <w:adjustRightInd w:val="0"/>
              <w:spacing w:line="360" w:lineRule="auto"/>
              <w:ind w:firstLine="482"/>
              <w:rPr>
                <w:rFonts w:eastAsia="宋体"/>
                <w:sz w:val="24"/>
                <w:shd w:val="clear" w:color="auto" w:fill="FFFFFF" w:themeFill="background1"/>
              </w:rPr>
            </w:pPr>
            <w:r>
              <w:rPr>
                <w:rFonts w:eastAsia="宋体" w:hint="eastAsia"/>
                <w:sz w:val="24"/>
                <w:shd w:val="clear" w:color="auto" w:fill="FFFFFF" w:themeFill="background1"/>
              </w:rPr>
              <w:t>金沙江中段峡谷地带的水土保持。</w:t>
            </w:r>
          </w:p>
          <w:p w:rsidR="00B64536" w:rsidRDefault="000621F5">
            <w:pPr>
              <w:autoSpaceDE w:val="0"/>
              <w:autoSpaceDN w:val="0"/>
              <w:adjustRightInd w:val="0"/>
              <w:spacing w:line="360" w:lineRule="auto"/>
              <w:ind w:firstLine="482"/>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3</w:t>
            </w:r>
            <w:r>
              <w:rPr>
                <w:rFonts w:eastAsia="宋体" w:hint="eastAsia"/>
                <w:sz w:val="24"/>
                <w:shd w:val="clear" w:color="auto" w:fill="FFFFFF" w:themeFill="background1"/>
              </w:rPr>
              <w:t>）保护措施与发展方向</w:t>
            </w:r>
          </w:p>
          <w:p w:rsidR="00B64536" w:rsidRDefault="000621F5">
            <w:pPr>
              <w:autoSpaceDE w:val="0"/>
              <w:autoSpaceDN w:val="0"/>
              <w:adjustRightInd w:val="0"/>
              <w:spacing w:line="360" w:lineRule="auto"/>
              <w:ind w:firstLine="482"/>
              <w:rPr>
                <w:rFonts w:eastAsia="宋体"/>
                <w:sz w:val="24"/>
                <w:shd w:val="clear" w:color="auto" w:fill="FFFFFF" w:themeFill="background1"/>
              </w:rPr>
            </w:pPr>
            <w:r>
              <w:rPr>
                <w:rFonts w:eastAsia="宋体" w:hint="eastAsia"/>
                <w:sz w:val="24"/>
                <w:shd w:val="clear" w:color="auto" w:fill="FFFFFF" w:themeFill="background1"/>
              </w:rPr>
              <w:t>改善森林质量，严格退耕还林，发展以经济林木为主的生态林业，提高区域的水土保持能力。</w:t>
            </w:r>
          </w:p>
          <w:p w:rsidR="00B64536" w:rsidRDefault="000621F5">
            <w:pPr>
              <w:autoSpaceDE w:val="0"/>
              <w:autoSpaceDN w:val="0"/>
              <w:adjustRightInd w:val="0"/>
              <w:spacing w:line="360" w:lineRule="auto"/>
              <w:ind w:firstLine="482"/>
              <w:rPr>
                <w:rFonts w:eastAsia="宋体"/>
                <w:sz w:val="24"/>
                <w:shd w:val="clear" w:color="auto" w:fill="FFFFFF" w:themeFill="background1"/>
              </w:rPr>
            </w:pPr>
            <w:r>
              <w:rPr>
                <w:rFonts w:eastAsia="宋体" w:hint="eastAsia"/>
                <w:sz w:val="24"/>
                <w:shd w:val="clear" w:color="auto" w:fill="FFFFFF" w:themeFill="background1"/>
              </w:rPr>
              <w:t>本工程中的变电站扩建间隔工程利用站内预留场地进行建设，不新征占地，</w:t>
            </w:r>
            <w:r>
              <w:rPr>
                <w:rFonts w:eastAsia="宋体" w:hint="eastAsia"/>
                <w:sz w:val="24"/>
                <w:shd w:val="clear" w:color="auto" w:fill="FFFFFF" w:themeFill="background1"/>
              </w:rPr>
              <w:lastRenderedPageBreak/>
              <w:t>不涉及林木砍伐；拟建线路沿线区域主要为主要农业植被和林业植被。农业植被主要为水稻、甘蔗、玉米等农作物，林业植被主要为云南松、华山松、滇油杉、黑荆树、灌木及杂草。本工程永久占地面积较小，输电线路运行期无“三废”污染物排放，在做好环境保护和水土保持的基础上，对当地生态环境的影响可以接受，对主要生态系统服务功能基本无影响。本工程主要占地类型为一般林地，未占用省级以上生态公益林、Ⅰ级、Ⅱ级保护林地。本工程线路路径走向方案已取得大姚县人民政府及永仁县人民政府的原则同意意见。</w:t>
            </w:r>
          </w:p>
          <w:p w:rsidR="00B64536" w:rsidRDefault="000621F5">
            <w:pPr>
              <w:autoSpaceDE w:val="0"/>
              <w:autoSpaceDN w:val="0"/>
              <w:adjustRightInd w:val="0"/>
              <w:spacing w:line="360" w:lineRule="auto"/>
              <w:ind w:firstLine="482"/>
              <w:rPr>
                <w:rFonts w:eastAsia="宋体"/>
                <w:sz w:val="24"/>
                <w:shd w:val="clear" w:color="auto" w:fill="FFFFFF" w:themeFill="background1"/>
              </w:rPr>
            </w:pPr>
            <w:r>
              <w:rPr>
                <w:rFonts w:eastAsia="宋体" w:hint="eastAsia"/>
                <w:sz w:val="24"/>
                <w:shd w:val="clear" w:color="auto" w:fill="FFFFFF" w:themeFill="background1"/>
              </w:rPr>
              <w:t>因此，本工程与云南省生态功能区划相符</w:t>
            </w:r>
            <w:r>
              <w:rPr>
                <w:rFonts w:eastAsia="宋体"/>
                <w:sz w:val="24"/>
                <w:shd w:val="clear" w:color="auto" w:fill="FFFFFF" w:themeFill="background1"/>
              </w:rPr>
              <w:t>。</w:t>
            </w:r>
          </w:p>
          <w:p w:rsidR="00B64536" w:rsidRDefault="000621F5" w:rsidP="00A346F1">
            <w:pPr>
              <w:pStyle w:val="affff"/>
              <w:numPr>
                <w:ilvl w:val="0"/>
                <w:numId w:val="14"/>
              </w:numPr>
              <w:adjustRightInd w:val="0"/>
              <w:snapToGrid w:val="0"/>
              <w:spacing w:beforeLines="100" w:line="360" w:lineRule="auto"/>
              <w:ind w:left="272" w:firstLineChars="0" w:hanging="272"/>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自然环境概况</w:t>
            </w:r>
          </w:p>
          <w:p w:rsidR="00B64536" w:rsidRDefault="000621F5">
            <w:pPr>
              <w:pStyle w:val="affff"/>
              <w:numPr>
                <w:ilvl w:val="0"/>
                <w:numId w:val="16"/>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地形、地貌</w:t>
            </w:r>
          </w:p>
          <w:p w:rsidR="00B64536" w:rsidRPr="004D7C72" w:rsidRDefault="000621F5">
            <w:pPr>
              <w:adjustRightInd w:val="0"/>
              <w:snapToGrid w:val="0"/>
              <w:spacing w:line="360" w:lineRule="auto"/>
              <w:ind w:firstLineChars="200" w:firstLine="480"/>
              <w:rPr>
                <w:rFonts w:eastAsia="宋体"/>
                <w:sz w:val="24"/>
                <w:shd w:val="clear" w:color="auto" w:fill="FFFFFF" w:themeFill="background1"/>
              </w:rPr>
            </w:pPr>
            <w:r w:rsidRPr="004D7C72">
              <w:rPr>
                <w:rFonts w:eastAsia="宋体"/>
                <w:sz w:val="24"/>
                <w:shd w:val="clear" w:color="auto" w:fill="FFFFFF" w:themeFill="background1"/>
              </w:rPr>
              <w:t>新建线路地处大姚县赵家店镇、永仁县宜就镇境内，线路所在区域境内山脉多自西北向东南走向，山峦起伏，盆岭相间，沿线地势北低，南高，高差变化较大，海拔高程在</w:t>
            </w:r>
            <w:r w:rsidRPr="004D7C72">
              <w:rPr>
                <w:rFonts w:eastAsia="宋体"/>
                <w:sz w:val="24"/>
                <w:shd w:val="clear" w:color="auto" w:fill="FFFFFF" w:themeFill="background1"/>
              </w:rPr>
              <w:t>1300</w:t>
            </w:r>
            <w:r w:rsidRPr="004D7C72">
              <w:rPr>
                <w:rFonts w:eastAsia="宋体"/>
                <w:sz w:val="24"/>
                <w:shd w:val="clear" w:color="auto" w:fill="FFFFFF" w:themeFill="background1"/>
              </w:rPr>
              <w:t>～</w:t>
            </w:r>
            <w:r w:rsidRPr="004D7C72">
              <w:rPr>
                <w:rFonts w:eastAsia="宋体"/>
                <w:sz w:val="24"/>
                <w:shd w:val="clear" w:color="auto" w:fill="FFFFFF" w:themeFill="background1"/>
              </w:rPr>
              <w:t>1900m</w:t>
            </w:r>
            <w:r w:rsidRPr="004D7C72">
              <w:rPr>
                <w:rFonts w:eastAsia="宋体"/>
                <w:sz w:val="24"/>
                <w:shd w:val="clear" w:color="auto" w:fill="FFFFFF" w:themeFill="background1"/>
              </w:rPr>
              <w:t>之间。拟建线路沿线地貌类型为高原型低中山地貌，山体总体连续性较好，山体较宽厚，山体坡度多为</w:t>
            </w:r>
            <w:r w:rsidRPr="004D7C72">
              <w:rPr>
                <w:rFonts w:eastAsia="宋体"/>
                <w:sz w:val="24"/>
                <w:shd w:val="clear" w:color="auto" w:fill="FFFFFF" w:themeFill="background1"/>
              </w:rPr>
              <w:t>5</w:t>
            </w:r>
            <w:r w:rsidRPr="004D7C72">
              <w:rPr>
                <w:rFonts w:eastAsia="宋体"/>
                <w:sz w:val="24"/>
                <w:shd w:val="clear" w:color="auto" w:fill="FFFFFF" w:themeFill="background1"/>
              </w:rPr>
              <w:t>～</w:t>
            </w:r>
            <w:r w:rsidRPr="004D7C72">
              <w:rPr>
                <w:rFonts w:eastAsia="宋体"/>
                <w:sz w:val="24"/>
                <w:shd w:val="clear" w:color="auto" w:fill="FFFFFF" w:themeFill="background1"/>
              </w:rPr>
              <w:t>30</w:t>
            </w:r>
            <w:r w:rsidR="004D7C72" w:rsidRPr="004D7C72">
              <w:rPr>
                <w:rFonts w:eastAsia="宋体"/>
                <w:sz w:val="24"/>
                <w:shd w:val="clear" w:color="auto" w:fill="FFFFFF" w:themeFill="background1"/>
              </w:rPr>
              <w:t>°</w:t>
            </w:r>
            <w:r w:rsidRPr="004D7C72">
              <w:rPr>
                <w:rFonts w:eastAsia="宋体"/>
                <w:sz w:val="24"/>
                <w:shd w:val="clear" w:color="auto" w:fill="FFFFFF" w:themeFill="background1"/>
              </w:rPr>
              <w:t>，局部地段大于</w:t>
            </w:r>
            <w:r w:rsidRPr="004D7C72">
              <w:rPr>
                <w:rFonts w:eastAsia="宋体"/>
                <w:sz w:val="24"/>
                <w:shd w:val="clear" w:color="auto" w:fill="FFFFFF" w:themeFill="background1"/>
              </w:rPr>
              <w:t>50</w:t>
            </w:r>
            <w:r w:rsidR="004D7C72" w:rsidRPr="004D7C72">
              <w:rPr>
                <w:rFonts w:eastAsia="宋体"/>
                <w:sz w:val="24"/>
                <w:shd w:val="clear" w:color="auto" w:fill="FFFFFF" w:themeFill="background1"/>
              </w:rPr>
              <w:t>°</w:t>
            </w:r>
            <w:r w:rsidRPr="004D7C72">
              <w:rPr>
                <w:rFonts w:eastAsia="宋体"/>
                <w:sz w:val="24"/>
                <w:shd w:val="clear" w:color="auto" w:fill="FFFFFF" w:themeFill="background1"/>
              </w:rPr>
              <w:t>。</w:t>
            </w:r>
          </w:p>
          <w:p w:rsidR="00B64536" w:rsidRDefault="000621F5">
            <w:pPr>
              <w:pStyle w:val="affff"/>
              <w:numPr>
                <w:ilvl w:val="0"/>
                <w:numId w:val="16"/>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地质、地震</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拟建线路沿线杆塔所处位置地质条件较好，该区域内沉积岩系广泛发育，沿线均未看到泥石流、滑坡等不良地质现象，塔基较为稳定。</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根据《建筑抗震设计规范（</w:t>
            </w:r>
            <w:r>
              <w:rPr>
                <w:rFonts w:eastAsia="宋体" w:hint="eastAsia"/>
                <w:sz w:val="24"/>
                <w:shd w:val="clear" w:color="auto" w:fill="FFFFFF" w:themeFill="background1"/>
              </w:rPr>
              <w:t>2016</w:t>
            </w:r>
            <w:r>
              <w:rPr>
                <w:rFonts w:eastAsia="宋体" w:hint="eastAsia"/>
                <w:sz w:val="24"/>
                <w:shd w:val="clear" w:color="auto" w:fill="FFFFFF" w:themeFill="background1"/>
              </w:rPr>
              <w:t>年版）》（</w:t>
            </w:r>
            <w:r>
              <w:rPr>
                <w:rFonts w:eastAsia="宋体" w:hint="eastAsia"/>
                <w:sz w:val="24"/>
                <w:shd w:val="clear" w:color="auto" w:fill="FFFFFF" w:themeFill="background1"/>
              </w:rPr>
              <w:t>GB50011-2010</w:t>
            </w:r>
            <w:r>
              <w:rPr>
                <w:rFonts w:eastAsia="宋体" w:hint="eastAsia"/>
                <w:sz w:val="24"/>
                <w:shd w:val="clear" w:color="auto" w:fill="FFFFFF" w:themeFill="background1"/>
              </w:rPr>
              <w:t>）及《中国地震动参数区划图》（</w:t>
            </w:r>
            <w:r>
              <w:rPr>
                <w:rFonts w:eastAsia="宋体" w:hint="eastAsia"/>
                <w:sz w:val="24"/>
                <w:shd w:val="clear" w:color="auto" w:fill="FFFFFF" w:themeFill="background1"/>
              </w:rPr>
              <w:t>GB18306-2015</w:t>
            </w:r>
            <w:r>
              <w:rPr>
                <w:rFonts w:eastAsia="宋体" w:hint="eastAsia"/>
                <w:sz w:val="24"/>
                <w:shd w:val="clear" w:color="auto" w:fill="FFFFFF" w:themeFill="background1"/>
              </w:rPr>
              <w:t>），本工程所在区域地震动峰值加速度</w:t>
            </w:r>
            <w:r>
              <w:rPr>
                <w:rFonts w:eastAsia="宋体" w:hint="eastAsia"/>
                <w:sz w:val="24"/>
                <w:shd w:val="clear" w:color="auto" w:fill="FFFFFF" w:themeFill="background1"/>
              </w:rPr>
              <w:t>0.15g</w:t>
            </w:r>
            <w:r>
              <w:rPr>
                <w:rFonts w:eastAsia="宋体" w:hint="eastAsia"/>
                <w:sz w:val="24"/>
                <w:shd w:val="clear" w:color="auto" w:fill="FFFFFF" w:themeFill="background1"/>
              </w:rPr>
              <w:t>，对应的地震烈度值为Ⅶ度第三组</w:t>
            </w:r>
            <w:r>
              <w:rPr>
                <w:rFonts w:eastAsia="宋体"/>
                <w:sz w:val="24"/>
                <w:shd w:val="clear" w:color="auto" w:fill="FFFFFF" w:themeFill="background1"/>
              </w:rPr>
              <w:t>。</w:t>
            </w:r>
          </w:p>
          <w:p w:rsidR="00B64536" w:rsidRDefault="000621F5">
            <w:pPr>
              <w:pStyle w:val="affff"/>
              <w:numPr>
                <w:ilvl w:val="0"/>
                <w:numId w:val="16"/>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水文</w:t>
            </w:r>
          </w:p>
          <w:p w:rsidR="00B64536" w:rsidRDefault="000621F5">
            <w:pPr>
              <w:pStyle w:val="zw0"/>
              <w:rPr>
                <w:shd w:val="clear" w:color="auto" w:fill="FFFFFF" w:themeFill="background1"/>
              </w:rPr>
            </w:pPr>
            <w:r>
              <w:rPr>
                <w:shd w:val="clear" w:color="auto" w:fill="FFFFFF" w:themeFill="background1"/>
              </w:rPr>
              <w:t>本工程变电站及输电线路评价范围内无大中型地表水体</w:t>
            </w:r>
            <w:r>
              <w:rPr>
                <w:rFonts w:hint="eastAsia"/>
                <w:shd w:val="clear" w:color="auto" w:fill="FFFFFF" w:themeFill="background1"/>
              </w:rPr>
              <w:t>。</w:t>
            </w:r>
          </w:p>
          <w:p w:rsidR="00B64536" w:rsidRDefault="000621F5">
            <w:pPr>
              <w:pStyle w:val="affff"/>
              <w:numPr>
                <w:ilvl w:val="0"/>
                <w:numId w:val="16"/>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气候特征</w:t>
            </w:r>
          </w:p>
          <w:p w:rsidR="00B64536" w:rsidRDefault="000621F5">
            <w:pPr>
              <w:pStyle w:val="zw0"/>
              <w:rPr>
                <w:rFonts w:ascii="Times New Roman" w:hAnsi="Times New Roman"/>
                <w:color w:val="000000"/>
              </w:rPr>
            </w:pPr>
            <w:r>
              <w:rPr>
                <w:rFonts w:hAnsi="宋体" w:cs="宋体" w:hint="eastAsia"/>
                <w:color w:val="000000"/>
              </w:rPr>
              <w:t>楚雄州境气候宜人，属亚热带亚湿润高原季风气候，由于山高谷深，气候垂直变化明显。全州总的气候特征是冬夏季短，春秋季长；日温差大，年温差小；冬无严寒，夏无酷暑；干湿分明，雨热同季；日照充足，霜期较短；蒸发旺盛，降水偏少；冬春少雨，夏旱偏重。因各地地形和海拔的差异，有明显的立体气候和小气候特征，呈“一山分四季，谷坡两重天”的特点。</w:t>
            </w:r>
            <w:r>
              <w:rPr>
                <w:rFonts w:hint="eastAsia"/>
                <w:color w:val="000000"/>
              </w:rPr>
              <w:t>该地区</w:t>
            </w:r>
            <w:r>
              <w:rPr>
                <w:color w:val="000000"/>
              </w:rPr>
              <w:t>气候特征详见</w:t>
            </w:r>
            <w:fldSimple w:instr=" REF _Ref394585844 \h  \* MERGEFORMAT ">
              <w:r w:rsidR="00A346F1">
                <w:rPr>
                  <w:rFonts w:ascii="Times New Roman" w:hAnsi="Times New Roman"/>
                  <w:color w:val="000000"/>
                </w:rPr>
                <w:t>表</w:t>
              </w:r>
            </w:fldSimple>
            <w:r>
              <w:rPr>
                <w:rFonts w:ascii="Times New Roman" w:hAnsi="Times New Roman"/>
              </w:rPr>
              <w:t>-1</w:t>
            </w:r>
            <w:r>
              <w:rPr>
                <w:rFonts w:ascii="Times New Roman" w:hAnsi="Times New Roman"/>
                <w:color w:val="000000"/>
              </w:rPr>
              <w:t>。</w:t>
            </w:r>
          </w:p>
          <w:p w:rsidR="00EF5AEB" w:rsidRDefault="00EF5AEB">
            <w:pPr>
              <w:pStyle w:val="zw0"/>
              <w:rPr>
                <w:rFonts w:hAnsi="宋体" w:cs="宋体"/>
                <w:color w:val="000000"/>
              </w:rPr>
            </w:pPr>
          </w:p>
          <w:p w:rsidR="00B64536" w:rsidRDefault="000621F5">
            <w:pPr>
              <w:pStyle w:val="a8"/>
              <w:spacing w:before="50" w:after="50"/>
              <w:rPr>
                <w:rFonts w:ascii="Times New Roman" w:hAnsi="Times New Roman"/>
                <w:color w:val="000000"/>
              </w:rPr>
            </w:pPr>
            <w:bookmarkStart w:id="27" w:name="_Ref394585844"/>
            <w:r>
              <w:rPr>
                <w:rFonts w:ascii="Times New Roman" w:hAnsi="Times New Roman"/>
                <w:color w:val="000000"/>
              </w:rPr>
              <w:lastRenderedPageBreak/>
              <w:t>表</w:t>
            </w:r>
            <w:bookmarkEnd w:id="27"/>
            <w:r>
              <w:rPr>
                <w:rFonts w:ascii="Times New Roman" w:hAnsi="Times New Roman" w:hint="eastAsia"/>
                <w:color w:val="000000"/>
              </w:rPr>
              <w:t xml:space="preserve">3-1                            </w:t>
            </w:r>
            <w:r>
              <w:rPr>
                <w:rFonts w:ascii="Times New Roman" w:hAnsi="Times New Roman"/>
                <w:color w:val="000000"/>
              </w:rPr>
              <w:t>气候特征一览表</w:t>
            </w:r>
          </w:p>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9"/>
              <w:gridCol w:w="4200"/>
            </w:tblGrid>
            <w:tr w:rsidR="00B64536">
              <w:trPr>
                <w:jc w:val="center"/>
              </w:trPr>
              <w:tc>
                <w:tcPr>
                  <w:tcW w:w="4139" w:type="dxa"/>
                </w:tcPr>
                <w:p w:rsidR="00B64536" w:rsidRDefault="000621F5">
                  <w:pPr>
                    <w:pStyle w:val="aff"/>
                    <w:framePr w:hSpace="180" w:wrap="around" w:vAnchor="text" w:hAnchor="text" w:xAlign="right" w:y="1"/>
                    <w:spacing w:before="50" w:after="50" w:line="240" w:lineRule="auto"/>
                    <w:suppressOverlap/>
                    <w:rPr>
                      <w:rFonts w:ascii="Times New Roman" w:hAnsi="Times New Roman"/>
                      <w:snapToGrid w:val="0"/>
                      <w:color w:val="000000" w:themeColor="text1"/>
                      <w:sz w:val="21"/>
                      <w:szCs w:val="21"/>
                    </w:rPr>
                  </w:pPr>
                  <w:r>
                    <w:rPr>
                      <w:rFonts w:ascii="Times New Roman" w:hAnsi="Times New Roman"/>
                      <w:snapToGrid w:val="0"/>
                      <w:color w:val="000000" w:themeColor="text1"/>
                      <w:sz w:val="21"/>
                      <w:szCs w:val="21"/>
                    </w:rPr>
                    <w:t>项目</w:t>
                  </w:r>
                </w:p>
              </w:tc>
              <w:tc>
                <w:tcPr>
                  <w:tcW w:w="4200" w:type="dxa"/>
                </w:tcPr>
                <w:p w:rsidR="00B64536" w:rsidRDefault="000621F5">
                  <w:pPr>
                    <w:pStyle w:val="aff"/>
                    <w:framePr w:hSpace="180" w:wrap="around" w:vAnchor="text" w:hAnchor="text" w:xAlign="right" w:y="1"/>
                    <w:spacing w:before="50" w:after="50" w:line="240" w:lineRule="auto"/>
                    <w:suppressOverlap/>
                    <w:rPr>
                      <w:rFonts w:ascii="Times New Roman" w:hAnsi="Times New Roman"/>
                      <w:snapToGrid w:val="0"/>
                      <w:color w:val="000000" w:themeColor="text1"/>
                      <w:sz w:val="21"/>
                      <w:szCs w:val="21"/>
                    </w:rPr>
                  </w:pPr>
                  <w:r>
                    <w:rPr>
                      <w:rFonts w:ascii="Times New Roman" w:hAnsi="Times New Roman"/>
                      <w:snapToGrid w:val="0"/>
                      <w:color w:val="000000" w:themeColor="text1"/>
                      <w:sz w:val="21"/>
                      <w:szCs w:val="21"/>
                    </w:rPr>
                    <w:t>特征值</w:t>
                  </w:r>
                </w:p>
              </w:tc>
            </w:tr>
            <w:tr w:rsidR="00B64536">
              <w:trPr>
                <w:jc w:val="center"/>
              </w:trPr>
              <w:tc>
                <w:tcPr>
                  <w:tcW w:w="4139" w:type="dxa"/>
                </w:tcPr>
                <w:p w:rsidR="00B64536" w:rsidRDefault="000621F5">
                  <w:pPr>
                    <w:pStyle w:val="aff"/>
                    <w:framePr w:hSpace="180" w:wrap="around" w:vAnchor="text" w:hAnchor="text" w:xAlign="right" w:y="1"/>
                    <w:spacing w:before="50" w:after="50" w:line="240" w:lineRule="auto"/>
                    <w:suppressOverlap/>
                    <w:rPr>
                      <w:rFonts w:ascii="Times New Roman" w:hAnsi="Times New Roman"/>
                      <w:snapToGrid w:val="0"/>
                      <w:color w:val="000000" w:themeColor="text1"/>
                      <w:sz w:val="21"/>
                      <w:szCs w:val="21"/>
                    </w:rPr>
                  </w:pPr>
                  <w:r>
                    <w:rPr>
                      <w:rFonts w:ascii="Times New Roman" w:hAnsi="Times New Roman"/>
                      <w:snapToGrid w:val="0"/>
                      <w:color w:val="000000" w:themeColor="text1"/>
                      <w:sz w:val="21"/>
                      <w:szCs w:val="21"/>
                    </w:rPr>
                    <w:t>多年平均气温</w:t>
                  </w:r>
                </w:p>
              </w:tc>
              <w:tc>
                <w:tcPr>
                  <w:tcW w:w="4200" w:type="dxa"/>
                </w:tcPr>
                <w:p w:rsidR="00B64536" w:rsidRDefault="000621F5">
                  <w:pPr>
                    <w:pStyle w:val="aff"/>
                    <w:framePr w:hSpace="180" w:wrap="around" w:vAnchor="text" w:hAnchor="text" w:xAlign="right" w:y="1"/>
                    <w:spacing w:before="50" w:after="50" w:line="240" w:lineRule="auto"/>
                    <w:suppressOverlap/>
                    <w:rPr>
                      <w:rFonts w:ascii="Times New Roman" w:eastAsia="MS Mincho" w:hAnsi="Times New Roman"/>
                      <w:color w:val="000000" w:themeColor="text1"/>
                      <w:sz w:val="21"/>
                      <w:szCs w:val="21"/>
                      <w:lang w:eastAsia="ja-JP"/>
                    </w:rPr>
                  </w:pPr>
                  <w:r>
                    <w:rPr>
                      <w:rFonts w:ascii="Times New Roman" w:hAnsi="Times New Roman"/>
                      <w:snapToGrid w:val="0"/>
                      <w:color w:val="000000" w:themeColor="text1"/>
                      <w:sz w:val="21"/>
                      <w:szCs w:val="21"/>
                    </w:rPr>
                    <w:t>16.5</w:t>
                  </w:r>
                  <w:r>
                    <w:rPr>
                      <w:rFonts w:ascii="Times New Roman" w:hAnsi="Times New Roman"/>
                      <w:color w:val="000000" w:themeColor="text1"/>
                      <w:sz w:val="21"/>
                      <w:szCs w:val="21"/>
                    </w:rPr>
                    <w:t>℃</w:t>
                  </w:r>
                </w:p>
              </w:tc>
            </w:tr>
            <w:tr w:rsidR="00B64536">
              <w:trPr>
                <w:jc w:val="center"/>
              </w:trPr>
              <w:tc>
                <w:tcPr>
                  <w:tcW w:w="4139" w:type="dxa"/>
                </w:tcPr>
                <w:p w:rsidR="00B64536" w:rsidRDefault="000621F5">
                  <w:pPr>
                    <w:pStyle w:val="aff"/>
                    <w:framePr w:hSpace="180" w:wrap="around" w:vAnchor="text" w:hAnchor="text" w:xAlign="right" w:y="1"/>
                    <w:spacing w:before="50" w:after="50" w:line="240" w:lineRule="auto"/>
                    <w:suppressOverlap/>
                    <w:rPr>
                      <w:rFonts w:ascii="Times New Roman" w:hAnsi="Times New Roman"/>
                      <w:snapToGrid w:val="0"/>
                      <w:color w:val="000000" w:themeColor="text1"/>
                      <w:sz w:val="21"/>
                      <w:szCs w:val="21"/>
                    </w:rPr>
                  </w:pPr>
                  <w:r>
                    <w:rPr>
                      <w:rFonts w:ascii="Times New Roman" w:hAnsi="Times New Roman"/>
                      <w:snapToGrid w:val="0"/>
                      <w:color w:val="000000" w:themeColor="text1"/>
                      <w:sz w:val="21"/>
                      <w:szCs w:val="21"/>
                    </w:rPr>
                    <w:t>极端最高气温</w:t>
                  </w:r>
                </w:p>
              </w:tc>
              <w:tc>
                <w:tcPr>
                  <w:tcW w:w="4200" w:type="dxa"/>
                </w:tcPr>
                <w:p w:rsidR="00B64536" w:rsidRDefault="000621F5">
                  <w:pPr>
                    <w:pStyle w:val="aff"/>
                    <w:framePr w:hSpace="180" w:wrap="around" w:vAnchor="text" w:hAnchor="text" w:xAlign="right" w:y="1"/>
                    <w:spacing w:before="50" w:after="50" w:line="240" w:lineRule="auto"/>
                    <w:suppressOverlap/>
                    <w:rPr>
                      <w:rFonts w:ascii="Times New Roman" w:hAnsi="Times New Roman"/>
                      <w:color w:val="000000" w:themeColor="text1"/>
                      <w:sz w:val="21"/>
                      <w:szCs w:val="21"/>
                    </w:rPr>
                  </w:pPr>
                  <w:r>
                    <w:rPr>
                      <w:rFonts w:ascii="Times New Roman" w:hAnsi="Times New Roman"/>
                      <w:snapToGrid w:val="0"/>
                      <w:color w:val="000000" w:themeColor="text1"/>
                      <w:sz w:val="21"/>
                      <w:szCs w:val="21"/>
                    </w:rPr>
                    <w:t>42</w:t>
                  </w:r>
                  <w:r>
                    <w:rPr>
                      <w:rFonts w:ascii="Times New Roman" w:hAnsi="Times New Roman"/>
                      <w:color w:val="000000" w:themeColor="text1"/>
                      <w:sz w:val="21"/>
                      <w:szCs w:val="21"/>
                    </w:rPr>
                    <w:t>℃</w:t>
                  </w:r>
                </w:p>
              </w:tc>
            </w:tr>
            <w:tr w:rsidR="00B64536">
              <w:trPr>
                <w:jc w:val="center"/>
              </w:trPr>
              <w:tc>
                <w:tcPr>
                  <w:tcW w:w="4139" w:type="dxa"/>
                </w:tcPr>
                <w:p w:rsidR="00B64536" w:rsidRDefault="000621F5">
                  <w:pPr>
                    <w:pStyle w:val="aff"/>
                    <w:framePr w:hSpace="180" w:wrap="around" w:vAnchor="text" w:hAnchor="text" w:xAlign="right" w:y="1"/>
                    <w:spacing w:before="50" w:after="50" w:line="240" w:lineRule="auto"/>
                    <w:suppressOverlap/>
                    <w:rPr>
                      <w:rFonts w:ascii="Times New Roman" w:hAnsi="Times New Roman"/>
                      <w:snapToGrid w:val="0"/>
                      <w:color w:val="000000" w:themeColor="text1"/>
                      <w:sz w:val="21"/>
                      <w:szCs w:val="21"/>
                    </w:rPr>
                  </w:pPr>
                  <w:r>
                    <w:rPr>
                      <w:rFonts w:ascii="Times New Roman" w:hAnsi="Times New Roman"/>
                      <w:snapToGrid w:val="0"/>
                      <w:color w:val="000000" w:themeColor="text1"/>
                      <w:sz w:val="21"/>
                      <w:szCs w:val="21"/>
                    </w:rPr>
                    <w:t>极端最低气温</w:t>
                  </w:r>
                </w:p>
              </w:tc>
              <w:tc>
                <w:tcPr>
                  <w:tcW w:w="4200" w:type="dxa"/>
                </w:tcPr>
                <w:p w:rsidR="00B64536" w:rsidRDefault="000621F5">
                  <w:pPr>
                    <w:pStyle w:val="aff"/>
                    <w:framePr w:hSpace="180" w:wrap="around" w:vAnchor="text" w:hAnchor="text" w:xAlign="right" w:y="1"/>
                    <w:spacing w:before="50" w:after="50" w:line="240" w:lineRule="auto"/>
                    <w:suppressOverlap/>
                    <w:rPr>
                      <w:rFonts w:ascii="Times New Roman" w:hAnsi="Times New Roman"/>
                      <w:color w:val="000000" w:themeColor="text1"/>
                      <w:sz w:val="21"/>
                      <w:szCs w:val="21"/>
                    </w:rPr>
                  </w:pPr>
                  <w:r>
                    <w:rPr>
                      <w:rFonts w:ascii="Times New Roman" w:hAnsi="Times New Roman"/>
                      <w:snapToGrid w:val="0"/>
                      <w:color w:val="000000" w:themeColor="text1"/>
                      <w:sz w:val="21"/>
                      <w:szCs w:val="21"/>
                    </w:rPr>
                    <w:t>-8.4</w:t>
                  </w:r>
                  <w:r>
                    <w:rPr>
                      <w:rFonts w:ascii="Times New Roman" w:hAnsi="Times New Roman"/>
                      <w:color w:val="000000" w:themeColor="text1"/>
                      <w:sz w:val="21"/>
                      <w:szCs w:val="21"/>
                    </w:rPr>
                    <w:t>℃</w:t>
                  </w:r>
                </w:p>
              </w:tc>
            </w:tr>
            <w:tr w:rsidR="00B64536">
              <w:trPr>
                <w:jc w:val="center"/>
              </w:trPr>
              <w:tc>
                <w:tcPr>
                  <w:tcW w:w="4139" w:type="dxa"/>
                  <w:vAlign w:val="center"/>
                </w:tcPr>
                <w:p w:rsidR="00B64536" w:rsidRDefault="000621F5">
                  <w:pPr>
                    <w:pStyle w:val="aff"/>
                    <w:framePr w:hSpace="180" w:wrap="around" w:vAnchor="text" w:hAnchor="text" w:xAlign="right" w:y="1"/>
                    <w:spacing w:before="50" w:after="50" w:line="240" w:lineRule="auto"/>
                    <w:suppressOverlap/>
                    <w:rPr>
                      <w:rFonts w:ascii="Times New Roman" w:hAnsi="Times New Roman"/>
                      <w:snapToGrid w:val="0"/>
                      <w:color w:val="000000" w:themeColor="text1"/>
                      <w:sz w:val="21"/>
                      <w:szCs w:val="21"/>
                    </w:rPr>
                  </w:pPr>
                  <w:r>
                    <w:rPr>
                      <w:rFonts w:ascii="Times New Roman" w:hAnsi="Times New Roman"/>
                      <w:snapToGrid w:val="0"/>
                      <w:color w:val="000000" w:themeColor="text1"/>
                      <w:kern w:val="2"/>
                      <w:sz w:val="21"/>
                      <w:szCs w:val="21"/>
                    </w:rPr>
                    <w:t>年均日照时长</w:t>
                  </w:r>
                </w:p>
              </w:tc>
              <w:tc>
                <w:tcPr>
                  <w:tcW w:w="4200" w:type="dxa"/>
                  <w:vAlign w:val="center"/>
                </w:tcPr>
                <w:p w:rsidR="00B64536" w:rsidRDefault="000621F5">
                  <w:pPr>
                    <w:pStyle w:val="aff"/>
                    <w:framePr w:hSpace="180" w:wrap="around" w:vAnchor="text" w:hAnchor="text" w:xAlign="right" w:y="1"/>
                    <w:spacing w:before="50" w:after="50" w:line="240" w:lineRule="auto"/>
                    <w:suppressOverlap/>
                    <w:rPr>
                      <w:rFonts w:ascii="Times New Roman" w:hAnsi="Times New Roman"/>
                      <w:snapToGrid w:val="0"/>
                      <w:color w:val="000000" w:themeColor="text1"/>
                      <w:sz w:val="21"/>
                      <w:szCs w:val="21"/>
                    </w:rPr>
                  </w:pPr>
                  <w:r>
                    <w:rPr>
                      <w:rFonts w:ascii="Times New Roman" w:hAnsi="Times New Roman"/>
                      <w:snapToGrid w:val="0"/>
                      <w:color w:val="000000" w:themeColor="text1"/>
                      <w:kern w:val="2"/>
                      <w:sz w:val="21"/>
                      <w:szCs w:val="21"/>
                    </w:rPr>
                    <w:t>2450h</w:t>
                  </w:r>
                </w:p>
              </w:tc>
            </w:tr>
            <w:tr w:rsidR="00B64536">
              <w:trPr>
                <w:jc w:val="center"/>
              </w:trPr>
              <w:tc>
                <w:tcPr>
                  <w:tcW w:w="4139" w:type="dxa"/>
                </w:tcPr>
                <w:p w:rsidR="00B64536" w:rsidRDefault="000621F5">
                  <w:pPr>
                    <w:pStyle w:val="aff"/>
                    <w:framePr w:hSpace="180" w:wrap="around" w:vAnchor="text" w:hAnchor="text" w:xAlign="right" w:y="1"/>
                    <w:spacing w:before="50" w:after="50" w:line="240" w:lineRule="auto"/>
                    <w:suppressOverlap/>
                    <w:rPr>
                      <w:rFonts w:ascii="Times New Roman" w:hAnsi="Times New Roman"/>
                      <w:snapToGrid w:val="0"/>
                      <w:color w:val="000000" w:themeColor="text1"/>
                      <w:sz w:val="21"/>
                      <w:szCs w:val="21"/>
                    </w:rPr>
                  </w:pPr>
                  <w:r>
                    <w:rPr>
                      <w:rFonts w:ascii="Times New Roman" w:hAnsi="Times New Roman"/>
                      <w:snapToGrid w:val="0"/>
                      <w:color w:val="000000" w:themeColor="text1"/>
                      <w:sz w:val="21"/>
                      <w:szCs w:val="21"/>
                    </w:rPr>
                    <w:t>年降雨量</w:t>
                  </w:r>
                </w:p>
              </w:tc>
              <w:tc>
                <w:tcPr>
                  <w:tcW w:w="4200" w:type="dxa"/>
                </w:tcPr>
                <w:p w:rsidR="00B64536" w:rsidRDefault="000621F5">
                  <w:pPr>
                    <w:pStyle w:val="aff"/>
                    <w:framePr w:hSpace="180" w:wrap="around" w:vAnchor="text" w:hAnchor="text" w:xAlign="right" w:y="1"/>
                    <w:spacing w:before="50" w:after="50" w:line="240" w:lineRule="auto"/>
                    <w:suppressOverlap/>
                    <w:rPr>
                      <w:rFonts w:ascii="Times New Roman" w:hAnsi="Times New Roman"/>
                      <w:snapToGrid w:val="0"/>
                      <w:color w:val="000000" w:themeColor="text1"/>
                      <w:sz w:val="21"/>
                      <w:szCs w:val="21"/>
                    </w:rPr>
                  </w:pPr>
                  <w:r>
                    <w:rPr>
                      <w:rFonts w:ascii="Times New Roman" w:hAnsi="Times New Roman"/>
                      <w:snapToGrid w:val="0"/>
                      <w:color w:val="000000" w:themeColor="text1"/>
                      <w:sz w:val="21"/>
                      <w:szCs w:val="21"/>
                    </w:rPr>
                    <w:t>844mm</w:t>
                  </w:r>
                </w:p>
              </w:tc>
            </w:tr>
          </w:tbl>
          <w:p w:rsidR="00B64536" w:rsidRDefault="000621F5">
            <w:pPr>
              <w:pStyle w:val="affff"/>
              <w:numPr>
                <w:ilvl w:val="0"/>
                <w:numId w:val="16"/>
              </w:numPr>
              <w:autoSpaceDE w:val="0"/>
              <w:autoSpaceDN w:val="0"/>
              <w:adjustRightInd w:val="0"/>
              <w:spacing w:line="360" w:lineRule="auto"/>
              <w:ind w:firstLineChars="0"/>
              <w:outlineLvl w:val="3"/>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植被</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根据现场勘查，拟建线路沿线区域主要为主要农业植被和林业植被。农业植被主要为水稻、甘蔗、玉米等农作物，林业植被主要为云南松、华山松、滇油杉、黑荆树、灌木及杂草。本工程评价范围内暂未发现受保护的珍稀植物、古树名木及其集中分布区域</w:t>
            </w:r>
            <w:r>
              <w:rPr>
                <w:rFonts w:eastAsia="宋体"/>
                <w:color w:val="000000" w:themeColor="text1"/>
                <w:sz w:val="24"/>
                <w:shd w:val="clear" w:color="auto" w:fill="FFFFFF" w:themeFill="background1"/>
              </w:rPr>
              <w:t>。</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工程区域自然环境概况见</w:t>
            </w:r>
            <w:fldSimple w:instr=" REF _Ref68960579 \h  \* MERGEFORMAT ">
              <w:r w:rsidR="00A346F1" w:rsidRPr="00A346F1">
                <w:rPr>
                  <w:rFonts w:eastAsiaTheme="minorEastAsia"/>
                  <w:color w:val="000000" w:themeColor="text1"/>
                  <w:sz w:val="24"/>
                  <w:shd w:val="clear" w:color="auto" w:fill="FFFFFF" w:themeFill="background1"/>
                </w:rPr>
                <w:t>图</w:t>
              </w:r>
              <w:r w:rsidR="00A346F1" w:rsidRPr="00A346F1">
                <w:rPr>
                  <w:rFonts w:eastAsiaTheme="minorEastAsia"/>
                  <w:color w:val="000000" w:themeColor="text1"/>
                  <w:sz w:val="24"/>
                  <w:shd w:val="clear" w:color="auto" w:fill="FFFFFF" w:themeFill="background1"/>
                </w:rPr>
                <w:t>1</w:t>
              </w:r>
            </w:fldSimple>
            <w:r>
              <w:rPr>
                <w:color w:val="000000" w:themeColor="text1"/>
                <w:sz w:val="24"/>
              </w:rPr>
              <w:t>-1</w:t>
            </w:r>
            <w:r>
              <w:rPr>
                <w:rFonts w:eastAsia="宋体"/>
                <w:color w:val="000000" w:themeColor="text1"/>
                <w:sz w:val="24"/>
                <w:shd w:val="clear" w:color="auto" w:fill="FFFFFF" w:themeFill="background1"/>
              </w:rPr>
              <w:t>。</w:t>
            </w:r>
          </w:p>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8"/>
              <w:gridCol w:w="41"/>
              <w:gridCol w:w="4160"/>
            </w:tblGrid>
            <w:tr w:rsidR="00B64536">
              <w:trPr>
                <w:trHeight w:val="340"/>
                <w:jc w:val="center"/>
              </w:trPr>
              <w:tc>
                <w:tcPr>
                  <w:tcW w:w="4179" w:type="dxa"/>
                  <w:gridSpan w:val="2"/>
                  <w:vAlign w:val="center"/>
                </w:tcPr>
                <w:p w:rsidR="00B64536" w:rsidRDefault="000621F5">
                  <w:pPr>
                    <w:framePr w:hSpace="180" w:wrap="around" w:vAnchor="text" w:hAnchor="text" w:xAlign="right" w:y="1"/>
                    <w:suppressOverlap/>
                    <w:jc w:val="center"/>
                    <w:rPr>
                      <w:rFonts w:eastAsia="黑体"/>
                      <w:color w:val="000000" w:themeColor="text1"/>
                      <w:sz w:val="18"/>
                    </w:rPr>
                  </w:pPr>
                  <w:r>
                    <w:rPr>
                      <w:rFonts w:eastAsia="黑体" w:hint="eastAsia"/>
                      <w:noProof/>
                      <w:color w:val="000000" w:themeColor="text1"/>
                      <w:sz w:val="18"/>
                    </w:rPr>
                    <w:drawing>
                      <wp:inline distT="0" distB="0" distL="114300" distR="114300">
                        <wp:extent cx="2506980" cy="1880235"/>
                        <wp:effectExtent l="0" t="0" r="7620" b="5715"/>
                        <wp:docPr id="29" name="图片 29" descr="IMG_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1857"/>
                                <pic:cNvPicPr>
                                  <a:picLocks noChangeAspect="1"/>
                                </pic:cNvPicPr>
                              </pic:nvPicPr>
                              <pic:blipFill>
                                <a:blip r:embed="rId38"/>
                                <a:stretch>
                                  <a:fillRect/>
                                </a:stretch>
                              </pic:blipFill>
                              <pic:spPr>
                                <a:xfrm>
                                  <a:off x="0" y="0"/>
                                  <a:ext cx="2506980" cy="1880235"/>
                                </a:xfrm>
                                <a:prstGeom prst="rect">
                                  <a:avLst/>
                                </a:prstGeom>
                              </pic:spPr>
                            </pic:pic>
                          </a:graphicData>
                        </a:graphic>
                      </wp:inline>
                    </w:drawing>
                  </w:r>
                </w:p>
              </w:tc>
              <w:tc>
                <w:tcPr>
                  <w:tcW w:w="4160" w:type="dxa"/>
                  <w:vAlign w:val="center"/>
                </w:tcPr>
                <w:p w:rsidR="00B64536" w:rsidRDefault="000621F5">
                  <w:pPr>
                    <w:framePr w:hSpace="180" w:wrap="around" w:vAnchor="text" w:hAnchor="text" w:xAlign="right" w:y="1"/>
                    <w:suppressOverlap/>
                    <w:jc w:val="center"/>
                    <w:rPr>
                      <w:rFonts w:eastAsia="黑体"/>
                      <w:color w:val="000000" w:themeColor="text1"/>
                      <w:sz w:val="18"/>
                    </w:rPr>
                  </w:pPr>
                  <w:r>
                    <w:rPr>
                      <w:rFonts w:eastAsia="黑体"/>
                      <w:noProof/>
                      <w:color w:val="000000" w:themeColor="text1"/>
                      <w:sz w:val="18"/>
                      <w:szCs w:val="18"/>
                    </w:rPr>
                    <w:drawing>
                      <wp:inline distT="0" distB="0" distL="114300" distR="114300">
                        <wp:extent cx="2533015" cy="1838325"/>
                        <wp:effectExtent l="0" t="0" r="635" b="9525"/>
                        <wp:docPr id="30" name="图片 50" descr="IMG_20210325_15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0" descr="IMG_20210325_155821"/>
                                <pic:cNvPicPr>
                                  <a:picLocks noChangeAspect="1"/>
                                </pic:cNvPicPr>
                              </pic:nvPicPr>
                              <pic:blipFill>
                                <a:blip r:embed="rId39"/>
                                <a:stretch>
                                  <a:fillRect/>
                                </a:stretch>
                              </pic:blipFill>
                              <pic:spPr>
                                <a:xfrm>
                                  <a:off x="0" y="0"/>
                                  <a:ext cx="2533015" cy="1838325"/>
                                </a:xfrm>
                                <a:prstGeom prst="rect">
                                  <a:avLst/>
                                </a:prstGeom>
                                <a:noFill/>
                                <a:ln>
                                  <a:noFill/>
                                </a:ln>
                              </pic:spPr>
                            </pic:pic>
                          </a:graphicData>
                        </a:graphic>
                      </wp:inline>
                    </w:drawing>
                  </w:r>
                </w:p>
              </w:tc>
            </w:tr>
            <w:tr w:rsidR="00B64536">
              <w:trPr>
                <w:trHeight w:val="340"/>
                <w:jc w:val="center"/>
              </w:trPr>
              <w:tc>
                <w:tcPr>
                  <w:tcW w:w="8339" w:type="dxa"/>
                  <w:gridSpan w:val="3"/>
                  <w:vAlign w:val="center"/>
                </w:tcPr>
                <w:p w:rsidR="00B64536" w:rsidRDefault="000621F5">
                  <w:pPr>
                    <w:framePr w:hSpace="180" w:wrap="around" w:vAnchor="text" w:hAnchor="text" w:xAlign="right" w:y="1"/>
                    <w:suppressOverlap/>
                    <w:jc w:val="center"/>
                    <w:rPr>
                      <w:rFonts w:eastAsia="黑体"/>
                      <w:color w:val="000000" w:themeColor="text1"/>
                      <w:sz w:val="18"/>
                    </w:rPr>
                  </w:pPr>
                  <w:r>
                    <w:rPr>
                      <w:rFonts w:eastAsia="黑体" w:hint="eastAsia"/>
                      <w:color w:val="000000" w:themeColor="text1"/>
                      <w:sz w:val="18"/>
                    </w:rPr>
                    <w:t>500kV</w:t>
                  </w:r>
                  <w:r>
                    <w:rPr>
                      <w:rFonts w:eastAsia="黑体" w:hint="eastAsia"/>
                      <w:color w:val="000000" w:themeColor="text1"/>
                      <w:sz w:val="18"/>
                    </w:rPr>
                    <w:t>仁和</w:t>
                  </w:r>
                  <w:r>
                    <w:rPr>
                      <w:rFonts w:eastAsia="黑体"/>
                      <w:color w:val="000000" w:themeColor="text1"/>
                      <w:sz w:val="18"/>
                    </w:rPr>
                    <w:t>变电站站址</w:t>
                  </w:r>
                  <w:r>
                    <w:rPr>
                      <w:rFonts w:eastAsia="黑体" w:hint="eastAsia"/>
                      <w:color w:val="000000" w:themeColor="text1"/>
                      <w:sz w:val="18"/>
                    </w:rPr>
                    <w:t>环境</w:t>
                  </w:r>
                </w:p>
              </w:tc>
            </w:tr>
            <w:tr w:rsidR="00B64536">
              <w:trPr>
                <w:trHeight w:val="340"/>
                <w:jc w:val="center"/>
              </w:trPr>
              <w:tc>
                <w:tcPr>
                  <w:tcW w:w="4138" w:type="dxa"/>
                  <w:vAlign w:val="center"/>
                </w:tcPr>
                <w:p w:rsidR="00B64536" w:rsidRDefault="000621F5">
                  <w:pPr>
                    <w:framePr w:hSpace="180" w:wrap="around" w:vAnchor="text" w:hAnchor="text" w:xAlign="right" w:y="1"/>
                    <w:suppressOverlap/>
                    <w:jc w:val="center"/>
                    <w:rPr>
                      <w:rFonts w:eastAsia="黑体"/>
                      <w:color w:val="000000" w:themeColor="text1"/>
                      <w:sz w:val="18"/>
                    </w:rPr>
                  </w:pPr>
                  <w:r>
                    <w:rPr>
                      <w:rFonts w:eastAsia="黑体" w:hint="eastAsia"/>
                      <w:noProof/>
                      <w:color w:val="000000" w:themeColor="text1"/>
                      <w:sz w:val="18"/>
                    </w:rPr>
                    <w:drawing>
                      <wp:inline distT="0" distB="0" distL="114300" distR="114300">
                        <wp:extent cx="2482850" cy="1861820"/>
                        <wp:effectExtent l="0" t="0" r="12700" b="5080"/>
                        <wp:docPr id="33" name="图片 33" descr="IMG_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1823"/>
                                <pic:cNvPicPr>
                                  <a:picLocks noChangeAspect="1"/>
                                </pic:cNvPicPr>
                              </pic:nvPicPr>
                              <pic:blipFill>
                                <a:blip r:embed="rId40"/>
                                <a:stretch>
                                  <a:fillRect/>
                                </a:stretch>
                              </pic:blipFill>
                              <pic:spPr>
                                <a:xfrm>
                                  <a:off x="0" y="0"/>
                                  <a:ext cx="2482850" cy="1861820"/>
                                </a:xfrm>
                                <a:prstGeom prst="rect">
                                  <a:avLst/>
                                </a:prstGeom>
                              </pic:spPr>
                            </pic:pic>
                          </a:graphicData>
                        </a:graphic>
                      </wp:inline>
                    </w:drawing>
                  </w:r>
                </w:p>
              </w:tc>
              <w:tc>
                <w:tcPr>
                  <w:tcW w:w="4201" w:type="dxa"/>
                  <w:gridSpan w:val="2"/>
                  <w:vAlign w:val="center"/>
                </w:tcPr>
                <w:p w:rsidR="00B64536" w:rsidRDefault="000621F5">
                  <w:pPr>
                    <w:framePr w:hSpace="180" w:wrap="around" w:vAnchor="text" w:hAnchor="text" w:xAlign="right" w:y="1"/>
                    <w:suppressOverlap/>
                    <w:jc w:val="center"/>
                    <w:rPr>
                      <w:rFonts w:eastAsia="黑体"/>
                      <w:color w:val="000000" w:themeColor="text1"/>
                      <w:sz w:val="18"/>
                    </w:rPr>
                  </w:pPr>
                  <w:r>
                    <w:rPr>
                      <w:rFonts w:eastAsia="黑体" w:hint="eastAsia"/>
                      <w:noProof/>
                      <w:color w:val="000000" w:themeColor="text1"/>
                      <w:sz w:val="18"/>
                    </w:rPr>
                    <w:drawing>
                      <wp:inline distT="0" distB="0" distL="114300" distR="114300">
                        <wp:extent cx="2519680" cy="1889760"/>
                        <wp:effectExtent l="0" t="0" r="13970" b="15240"/>
                        <wp:docPr id="37" name="图片 37" descr="IMG_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1842"/>
                                <pic:cNvPicPr>
                                  <a:picLocks noChangeAspect="1"/>
                                </pic:cNvPicPr>
                              </pic:nvPicPr>
                              <pic:blipFill>
                                <a:blip r:embed="rId41"/>
                                <a:stretch>
                                  <a:fillRect/>
                                </a:stretch>
                              </pic:blipFill>
                              <pic:spPr>
                                <a:xfrm>
                                  <a:off x="0" y="0"/>
                                  <a:ext cx="2519680" cy="1889760"/>
                                </a:xfrm>
                                <a:prstGeom prst="rect">
                                  <a:avLst/>
                                </a:prstGeom>
                              </pic:spPr>
                            </pic:pic>
                          </a:graphicData>
                        </a:graphic>
                      </wp:inline>
                    </w:drawing>
                  </w:r>
                </w:p>
              </w:tc>
            </w:tr>
            <w:tr w:rsidR="00B64536">
              <w:trPr>
                <w:trHeight w:val="340"/>
                <w:jc w:val="center"/>
              </w:trPr>
              <w:tc>
                <w:tcPr>
                  <w:tcW w:w="8339" w:type="dxa"/>
                  <w:gridSpan w:val="3"/>
                  <w:vAlign w:val="center"/>
                </w:tcPr>
                <w:p w:rsidR="00B64536" w:rsidRDefault="000621F5">
                  <w:pPr>
                    <w:framePr w:hSpace="180" w:wrap="around" w:vAnchor="text" w:hAnchor="text" w:xAlign="right" w:y="1"/>
                    <w:suppressOverlap/>
                    <w:jc w:val="center"/>
                    <w:rPr>
                      <w:rFonts w:eastAsia="黑体"/>
                      <w:color w:val="000000" w:themeColor="text1"/>
                      <w:sz w:val="18"/>
                    </w:rPr>
                  </w:pPr>
                  <w:r>
                    <w:rPr>
                      <w:rFonts w:eastAsia="黑体"/>
                      <w:color w:val="000000" w:themeColor="text1"/>
                      <w:sz w:val="18"/>
                    </w:rPr>
                    <w:t>拟建线路沿线植被情况</w:t>
                  </w:r>
                </w:p>
              </w:tc>
            </w:tr>
          </w:tbl>
          <w:p w:rsidR="00B64536" w:rsidRDefault="000621F5">
            <w:pPr>
              <w:pStyle w:val="a8"/>
              <w:spacing w:line="360" w:lineRule="auto"/>
              <w:jc w:val="center"/>
              <w:rPr>
                <w:rFonts w:ascii="Times New Roman" w:hAnsi="Times New Roman"/>
                <w:color w:val="000000" w:themeColor="text1"/>
                <w:sz w:val="21"/>
                <w:szCs w:val="21"/>
                <w:shd w:val="clear" w:color="auto" w:fill="FFFFFF" w:themeFill="background1"/>
              </w:rPr>
            </w:pPr>
            <w:bookmarkStart w:id="28" w:name="_Ref68960579"/>
            <w:r>
              <w:rPr>
                <w:rFonts w:ascii="Times New Roman" w:hAnsi="Times New Roman"/>
                <w:color w:val="000000" w:themeColor="text1"/>
                <w:sz w:val="21"/>
                <w:szCs w:val="21"/>
                <w:shd w:val="clear" w:color="auto" w:fill="FFFFFF" w:themeFill="background1"/>
              </w:rPr>
              <w:t>图</w:t>
            </w:r>
            <w:r w:rsidR="003B780E">
              <w:rPr>
                <w:rFonts w:ascii="Times New Roman" w:hAnsi="Times New Roman"/>
                <w:color w:val="000000" w:themeColor="text1"/>
                <w:sz w:val="21"/>
                <w:szCs w:val="21"/>
                <w:shd w:val="clear" w:color="auto" w:fill="FFFFFF" w:themeFill="background1"/>
              </w:rPr>
              <w:fldChar w:fldCharType="begin"/>
            </w:r>
            <w:r>
              <w:rPr>
                <w:rFonts w:ascii="Times New Roman" w:hAnsi="Times New Roman"/>
                <w:color w:val="000000" w:themeColor="text1"/>
                <w:sz w:val="21"/>
                <w:szCs w:val="21"/>
                <w:shd w:val="clear" w:color="auto" w:fill="FFFFFF" w:themeFill="background1"/>
              </w:rPr>
              <w:instrText xml:space="preserve"> SEQ </w:instrText>
            </w:r>
            <w:r>
              <w:rPr>
                <w:rFonts w:ascii="Times New Roman" w:hAnsi="Times New Roman"/>
                <w:color w:val="000000" w:themeColor="text1"/>
                <w:sz w:val="21"/>
                <w:szCs w:val="21"/>
                <w:shd w:val="clear" w:color="auto" w:fill="FFFFFF" w:themeFill="background1"/>
              </w:rPr>
              <w:instrText>图</w:instrText>
            </w:r>
            <w:r>
              <w:rPr>
                <w:rFonts w:ascii="Times New Roman" w:hAnsi="Times New Roman"/>
                <w:color w:val="000000" w:themeColor="text1"/>
                <w:sz w:val="21"/>
                <w:szCs w:val="21"/>
                <w:shd w:val="clear" w:color="auto" w:fill="FFFFFF" w:themeFill="background1"/>
              </w:rPr>
              <w:instrText xml:space="preserve"> \* ARABIC </w:instrText>
            </w:r>
            <w:r w:rsidR="003B780E">
              <w:rPr>
                <w:rFonts w:ascii="Times New Roman" w:hAnsi="Times New Roman"/>
                <w:color w:val="000000" w:themeColor="text1"/>
                <w:sz w:val="21"/>
                <w:szCs w:val="21"/>
                <w:shd w:val="clear" w:color="auto" w:fill="FFFFFF" w:themeFill="background1"/>
              </w:rPr>
              <w:fldChar w:fldCharType="separate"/>
            </w:r>
            <w:r w:rsidR="00A346F1">
              <w:rPr>
                <w:rFonts w:ascii="Times New Roman" w:hAnsi="Times New Roman"/>
                <w:noProof/>
                <w:color w:val="000000" w:themeColor="text1"/>
                <w:sz w:val="21"/>
                <w:szCs w:val="21"/>
                <w:shd w:val="clear" w:color="auto" w:fill="FFFFFF" w:themeFill="background1"/>
              </w:rPr>
              <w:t>1</w:t>
            </w:r>
            <w:r w:rsidR="003B780E">
              <w:rPr>
                <w:rFonts w:ascii="Times New Roman" w:hAnsi="Times New Roman"/>
                <w:color w:val="000000" w:themeColor="text1"/>
                <w:sz w:val="21"/>
                <w:szCs w:val="21"/>
                <w:shd w:val="clear" w:color="auto" w:fill="FFFFFF" w:themeFill="background1"/>
              </w:rPr>
              <w:fldChar w:fldCharType="end"/>
            </w:r>
            <w:bookmarkEnd w:id="28"/>
            <w:r>
              <w:rPr>
                <w:rFonts w:ascii="Times New Roman" w:hAnsi="Times New Roman"/>
                <w:color w:val="000000" w:themeColor="text1"/>
                <w:sz w:val="21"/>
                <w:szCs w:val="21"/>
                <w:shd w:val="clear" w:color="auto" w:fill="FFFFFF" w:themeFill="background1"/>
              </w:rPr>
              <w:t xml:space="preserve">-1  </w:t>
            </w:r>
            <w:r w:rsidR="004D7C72">
              <w:rPr>
                <w:rFonts w:ascii="Times New Roman" w:hAnsi="Times New Roman" w:hint="eastAsia"/>
                <w:color w:val="000000" w:themeColor="text1"/>
                <w:sz w:val="21"/>
                <w:szCs w:val="21"/>
                <w:shd w:val="clear" w:color="auto" w:fill="FFFFFF" w:themeFill="background1"/>
              </w:rPr>
              <w:t>本工程区域</w:t>
            </w:r>
            <w:r>
              <w:rPr>
                <w:rFonts w:ascii="Times New Roman" w:hAnsi="Times New Roman"/>
                <w:color w:val="000000" w:themeColor="text1"/>
                <w:sz w:val="21"/>
                <w:szCs w:val="21"/>
                <w:shd w:val="clear" w:color="auto" w:fill="FFFFFF" w:themeFill="background1"/>
              </w:rPr>
              <w:t>环境现状</w:t>
            </w:r>
          </w:p>
          <w:p w:rsidR="00B64536" w:rsidRDefault="000621F5">
            <w:pPr>
              <w:pStyle w:val="affff"/>
              <w:numPr>
                <w:ilvl w:val="0"/>
                <w:numId w:val="16"/>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动物</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根据现场踏勘及有关资料，工程所在区域野生动物数量稀少，工程沿线常见的动物为零星分布的野生鼠类和鸟类等常见动物，本工程评价范围内未发现珍稀</w:t>
            </w:r>
            <w:r>
              <w:rPr>
                <w:rFonts w:eastAsia="宋体"/>
                <w:sz w:val="24"/>
                <w:shd w:val="clear" w:color="auto" w:fill="FFFFFF" w:themeFill="background1"/>
              </w:rPr>
              <w:lastRenderedPageBreak/>
              <w:t>濒危保护野生动物及其集中分布区。</w:t>
            </w:r>
          </w:p>
          <w:p w:rsidR="00B64536" w:rsidRDefault="000621F5" w:rsidP="00A346F1">
            <w:pPr>
              <w:pStyle w:val="affff"/>
              <w:numPr>
                <w:ilvl w:val="0"/>
                <w:numId w:val="16"/>
              </w:numPr>
              <w:autoSpaceDE w:val="0"/>
              <w:autoSpaceDN w:val="0"/>
              <w:adjustRightInd w:val="0"/>
              <w:spacing w:afterLines="50"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水环境质量现状</w:t>
            </w:r>
          </w:p>
          <w:p w:rsidR="00B64536" w:rsidRDefault="000621F5">
            <w:pPr>
              <w:adjustRightInd w:val="0"/>
              <w:snapToGrid w:val="0"/>
              <w:spacing w:line="360" w:lineRule="auto"/>
              <w:ind w:firstLineChars="200" w:firstLine="480"/>
              <w:rPr>
                <w:rFonts w:eastAsia="宋体"/>
                <w:sz w:val="24"/>
              </w:rPr>
            </w:pPr>
            <w:r>
              <w:rPr>
                <w:rFonts w:eastAsia="宋体"/>
                <w:sz w:val="24"/>
              </w:rPr>
              <w:t>根据楚雄州水质状况监测资料，距离本工程最近的水质监测断面是位于本工程东侧约</w:t>
            </w:r>
            <w:r>
              <w:rPr>
                <w:rFonts w:eastAsia="宋体"/>
                <w:sz w:val="24"/>
              </w:rPr>
              <w:t>600m</w:t>
            </w:r>
            <w:r>
              <w:rPr>
                <w:rFonts w:eastAsia="宋体"/>
                <w:sz w:val="24"/>
              </w:rPr>
              <w:t>的</w:t>
            </w:r>
            <w:r w:rsidR="004D7C72">
              <w:rPr>
                <w:rFonts w:eastAsia="宋体"/>
                <w:sz w:val="24"/>
              </w:rPr>
              <w:t>蜻蛉河</w:t>
            </w:r>
            <w:r>
              <w:rPr>
                <w:rFonts w:eastAsia="宋体"/>
                <w:sz w:val="24"/>
              </w:rPr>
              <w:t>江底河大桥。根据楚雄州生态环境局公布的</w:t>
            </w:r>
            <w:r>
              <w:rPr>
                <w:rFonts w:ascii="宋体" w:eastAsia="宋体" w:hAnsi="宋体" w:cs="宋体" w:hint="eastAsia"/>
                <w:sz w:val="24"/>
              </w:rPr>
              <w:t>“</w:t>
            </w:r>
            <w:r>
              <w:rPr>
                <w:rFonts w:eastAsia="宋体"/>
                <w:sz w:val="24"/>
              </w:rPr>
              <w:t>2021</w:t>
            </w:r>
            <w:r>
              <w:rPr>
                <w:rFonts w:eastAsia="宋体"/>
                <w:sz w:val="24"/>
              </w:rPr>
              <w:t>年</w:t>
            </w:r>
            <w:r>
              <w:rPr>
                <w:rFonts w:eastAsia="宋体"/>
                <w:sz w:val="24"/>
              </w:rPr>
              <w:t>1</w:t>
            </w:r>
            <w:r>
              <w:rPr>
                <w:rFonts w:eastAsia="宋体" w:hint="eastAsia"/>
                <w:sz w:val="24"/>
              </w:rPr>
              <w:t>2</w:t>
            </w:r>
            <w:r>
              <w:rPr>
                <w:rFonts w:eastAsia="宋体"/>
                <w:sz w:val="24"/>
              </w:rPr>
              <w:t>月楚雄州长江流域、红河流域国控及省控地表水监测断面（点位）监测结果</w:t>
            </w:r>
            <w:r>
              <w:rPr>
                <w:rFonts w:ascii="宋体" w:eastAsia="宋体" w:hAnsi="宋体" w:cs="宋体" w:hint="eastAsia"/>
                <w:sz w:val="24"/>
              </w:rPr>
              <w:t>”</w:t>
            </w:r>
            <w:r>
              <w:rPr>
                <w:rFonts w:eastAsia="宋体"/>
                <w:sz w:val="24"/>
              </w:rPr>
              <w:t>（见</w:t>
            </w:r>
            <w:fldSimple w:instr=" REF _Ref74154853 \h  \* MERGEFORMAT ">
              <w:r w:rsidR="00A346F1" w:rsidRPr="00A346F1">
                <w:rPr>
                  <w:rFonts w:eastAsia="宋体"/>
                  <w:sz w:val="24"/>
                </w:rPr>
                <w:t>图</w:t>
              </w:r>
            </w:fldSimple>
            <w:r>
              <w:rPr>
                <w:rFonts w:eastAsia="宋体"/>
                <w:sz w:val="24"/>
              </w:rPr>
              <w:t>-2</w:t>
            </w:r>
            <w:r>
              <w:rPr>
                <w:rFonts w:eastAsia="宋体"/>
                <w:sz w:val="24"/>
              </w:rPr>
              <w:t>），江底河大桥断面</w:t>
            </w:r>
            <w:r>
              <w:rPr>
                <w:rFonts w:eastAsia="宋体"/>
                <w:sz w:val="24"/>
              </w:rPr>
              <w:t>1</w:t>
            </w:r>
            <w:r>
              <w:rPr>
                <w:rFonts w:eastAsia="宋体" w:hint="eastAsia"/>
                <w:sz w:val="24"/>
              </w:rPr>
              <w:t>2</w:t>
            </w:r>
            <w:r>
              <w:rPr>
                <w:rFonts w:eastAsia="宋体"/>
                <w:sz w:val="24"/>
              </w:rPr>
              <w:t>月达到</w:t>
            </w:r>
            <w:r>
              <w:rPr>
                <w:rFonts w:eastAsia="宋体"/>
                <w:sz w:val="24"/>
              </w:rPr>
              <w:t>Ⅱ</w:t>
            </w:r>
            <w:r>
              <w:rPr>
                <w:rFonts w:eastAsia="宋体"/>
                <w:sz w:val="24"/>
              </w:rPr>
              <w:t>类水质标准，</w:t>
            </w:r>
            <w:r>
              <w:rPr>
                <w:rFonts w:eastAsia="宋体"/>
                <w:sz w:val="24"/>
              </w:rPr>
              <w:t>1</w:t>
            </w:r>
            <w:r>
              <w:rPr>
                <w:rFonts w:eastAsia="宋体"/>
                <w:sz w:val="24"/>
              </w:rPr>
              <w:t>至</w:t>
            </w:r>
            <w:r>
              <w:rPr>
                <w:rFonts w:eastAsia="宋体"/>
                <w:sz w:val="24"/>
              </w:rPr>
              <w:t>1</w:t>
            </w:r>
            <w:r>
              <w:rPr>
                <w:rFonts w:eastAsia="宋体" w:hint="eastAsia"/>
                <w:sz w:val="24"/>
              </w:rPr>
              <w:t>2</w:t>
            </w:r>
            <w:r>
              <w:rPr>
                <w:rFonts w:eastAsia="宋体"/>
                <w:sz w:val="24"/>
              </w:rPr>
              <w:t>月达到</w:t>
            </w:r>
            <w:r>
              <w:rPr>
                <w:rFonts w:eastAsia="宋体"/>
                <w:sz w:val="24"/>
              </w:rPr>
              <w:t>Ⅱ</w:t>
            </w:r>
            <w:r>
              <w:rPr>
                <w:rFonts w:eastAsia="宋体"/>
                <w:sz w:val="24"/>
              </w:rPr>
              <w:t>类水质标准。因此，本工程周边水环境质量良好。</w:t>
            </w:r>
          </w:p>
          <w:p w:rsidR="00B64536" w:rsidRDefault="000621F5">
            <w:pPr>
              <w:keepNext/>
              <w:adjustRightInd w:val="0"/>
              <w:snapToGrid w:val="0"/>
              <w:spacing w:line="360" w:lineRule="auto"/>
              <w:jc w:val="center"/>
              <w:rPr>
                <w:rFonts w:eastAsia="宋体"/>
              </w:rPr>
            </w:pPr>
            <w:r>
              <w:rPr>
                <w:noProof/>
              </w:rPr>
              <w:drawing>
                <wp:inline distT="0" distB="0" distL="114300" distR="114300">
                  <wp:extent cx="5128516" cy="6609145"/>
                  <wp:effectExtent l="19050" t="0" r="0" b="0"/>
                  <wp:docPr id="3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2"/>
                          <pic:cNvPicPr>
                            <a:picLocks noChangeAspect="1"/>
                          </pic:cNvPicPr>
                        </pic:nvPicPr>
                        <pic:blipFill>
                          <a:blip r:embed="rId42"/>
                          <a:srcRect l="2519" r="6658"/>
                          <a:stretch>
                            <a:fillRect/>
                          </a:stretch>
                        </pic:blipFill>
                        <pic:spPr>
                          <a:xfrm>
                            <a:off x="0" y="0"/>
                            <a:ext cx="5130800" cy="6612088"/>
                          </a:xfrm>
                          <a:prstGeom prst="rect">
                            <a:avLst/>
                          </a:prstGeom>
                          <a:noFill/>
                          <a:ln>
                            <a:noFill/>
                          </a:ln>
                        </pic:spPr>
                      </pic:pic>
                    </a:graphicData>
                  </a:graphic>
                </wp:inline>
              </w:drawing>
            </w:r>
          </w:p>
          <w:p w:rsidR="00B64536" w:rsidRDefault="000621F5">
            <w:pPr>
              <w:pStyle w:val="a8"/>
              <w:jc w:val="center"/>
              <w:rPr>
                <w:rFonts w:ascii="Times New Roman" w:hAnsi="Times New Roman"/>
              </w:rPr>
            </w:pPr>
            <w:bookmarkStart w:id="29" w:name="_Ref74154853"/>
            <w:r>
              <w:rPr>
                <w:rFonts w:ascii="Times New Roman"/>
              </w:rPr>
              <w:t>图</w:t>
            </w:r>
            <w:bookmarkEnd w:id="29"/>
            <w:r>
              <w:rPr>
                <w:rFonts w:ascii="Times New Roman" w:hAnsi="Times New Roman" w:hint="eastAsia"/>
              </w:rPr>
              <w:t>3-2</w:t>
            </w:r>
            <w:r w:rsidR="004D7C72">
              <w:rPr>
                <w:rFonts w:ascii="Times New Roman" w:hAnsi="Times New Roman" w:hint="eastAsia"/>
              </w:rPr>
              <w:t xml:space="preserve">  </w:t>
            </w:r>
            <w:r>
              <w:rPr>
                <w:rFonts w:ascii="Times New Roman" w:hAnsi="Times New Roman" w:hint="eastAsia"/>
              </w:rPr>
              <w:t>2021</w:t>
            </w:r>
            <w:r>
              <w:rPr>
                <w:rFonts w:ascii="Times New Roman" w:hAnsi="Times New Roman" w:hint="eastAsia"/>
              </w:rPr>
              <w:t>年</w:t>
            </w:r>
            <w:r>
              <w:rPr>
                <w:rFonts w:ascii="Times New Roman" w:hAnsi="Times New Roman" w:hint="eastAsia"/>
              </w:rPr>
              <w:t>1</w:t>
            </w:r>
            <w:r>
              <w:rPr>
                <w:rFonts w:ascii="Times New Roman" w:hAnsi="Times New Roman"/>
              </w:rPr>
              <w:t>2</w:t>
            </w:r>
            <w:r>
              <w:rPr>
                <w:rFonts w:ascii="Times New Roman" w:hAnsi="Times New Roman" w:hint="eastAsia"/>
              </w:rPr>
              <w:t>月楚雄州地表水监测断面（点位）监测结果</w:t>
            </w:r>
            <w:r>
              <w:rPr>
                <w:rFonts w:ascii="Times New Roman" w:hAnsi="Times New Roman"/>
              </w:rPr>
              <w:t>公示截图</w:t>
            </w:r>
          </w:p>
          <w:p w:rsidR="00B64536" w:rsidRDefault="000621F5">
            <w:pPr>
              <w:pStyle w:val="affff"/>
              <w:numPr>
                <w:ilvl w:val="0"/>
                <w:numId w:val="16"/>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lastRenderedPageBreak/>
              <w:t>环境空气质量现状</w:t>
            </w:r>
          </w:p>
          <w:p w:rsidR="00B64536" w:rsidRDefault="000621F5">
            <w:pPr>
              <w:autoSpaceDE w:val="0"/>
              <w:autoSpaceDN w:val="0"/>
              <w:adjustRightInd w:val="0"/>
              <w:spacing w:line="360" w:lineRule="auto"/>
              <w:ind w:firstLineChars="200" w:firstLine="480"/>
              <w:rPr>
                <w:rFonts w:eastAsia="宋体"/>
                <w:color w:val="000000"/>
                <w:sz w:val="24"/>
              </w:rPr>
            </w:pPr>
            <w:r>
              <w:rPr>
                <w:rFonts w:eastAsia="宋体"/>
                <w:color w:val="000000"/>
                <w:sz w:val="24"/>
              </w:rPr>
              <w:t>根据《环境空气质量标准》（</w:t>
            </w:r>
            <w:r>
              <w:rPr>
                <w:rFonts w:eastAsia="宋体"/>
                <w:color w:val="000000"/>
                <w:sz w:val="24"/>
              </w:rPr>
              <w:t>GB3095-2012</w:t>
            </w:r>
            <w:r>
              <w:rPr>
                <w:rFonts w:eastAsia="宋体"/>
                <w:color w:val="000000"/>
                <w:sz w:val="24"/>
              </w:rPr>
              <w:t>），本工程所在区域属于二类环境空气功能区。</w:t>
            </w:r>
            <w:r w:rsidR="004D7C72">
              <w:rPr>
                <w:rFonts w:eastAsia="宋体"/>
                <w:color w:val="000000"/>
                <w:sz w:val="24"/>
              </w:rPr>
              <w:t>根据</w:t>
            </w:r>
            <w:r>
              <w:rPr>
                <w:rFonts w:eastAsia="宋体"/>
                <w:color w:val="000000"/>
                <w:sz w:val="24"/>
              </w:rPr>
              <w:t>楚雄州生态环境局公布的</w:t>
            </w:r>
            <w:r>
              <w:rPr>
                <w:rFonts w:ascii="宋体" w:eastAsia="宋体" w:hAnsi="宋体" w:cs="宋体" w:hint="eastAsia"/>
                <w:color w:val="000000"/>
                <w:sz w:val="24"/>
              </w:rPr>
              <w:t>“</w:t>
            </w:r>
            <w:r>
              <w:rPr>
                <w:rFonts w:eastAsia="宋体"/>
                <w:color w:val="000000"/>
                <w:sz w:val="24"/>
              </w:rPr>
              <w:t>2021</w:t>
            </w:r>
            <w:r>
              <w:rPr>
                <w:rFonts w:eastAsia="宋体"/>
                <w:color w:val="000000"/>
                <w:sz w:val="24"/>
              </w:rPr>
              <w:t>年</w:t>
            </w:r>
            <w:r>
              <w:rPr>
                <w:rFonts w:eastAsia="宋体"/>
                <w:color w:val="000000"/>
                <w:sz w:val="24"/>
              </w:rPr>
              <w:t>1</w:t>
            </w:r>
            <w:r>
              <w:rPr>
                <w:rFonts w:eastAsia="宋体" w:hint="eastAsia"/>
                <w:color w:val="000000"/>
                <w:sz w:val="24"/>
              </w:rPr>
              <w:t>2</w:t>
            </w:r>
            <w:r>
              <w:rPr>
                <w:rFonts w:eastAsia="宋体"/>
                <w:color w:val="000000"/>
                <w:sz w:val="24"/>
              </w:rPr>
              <w:t>月十县市城区环境空气质量</w:t>
            </w:r>
            <w:r>
              <w:rPr>
                <w:rFonts w:ascii="宋体" w:eastAsia="宋体" w:hAnsi="宋体" w:cs="宋体" w:hint="eastAsia"/>
                <w:color w:val="000000"/>
                <w:sz w:val="24"/>
              </w:rPr>
              <w:t>”</w:t>
            </w:r>
            <w:r>
              <w:rPr>
                <w:rFonts w:eastAsia="宋体"/>
                <w:color w:val="000000"/>
                <w:sz w:val="24"/>
              </w:rPr>
              <w:t>，永仁县和大姚县优良率、达标率均为</w:t>
            </w:r>
            <w:r>
              <w:rPr>
                <w:rFonts w:eastAsia="宋体"/>
                <w:color w:val="000000"/>
                <w:sz w:val="24"/>
              </w:rPr>
              <w:t>100%</w:t>
            </w:r>
            <w:r>
              <w:rPr>
                <w:rFonts w:eastAsia="宋体"/>
                <w:sz w:val="24"/>
              </w:rPr>
              <w:t>。因此，本工程所处区域环境空气质量优，满足《环境空气质量标准》（</w:t>
            </w:r>
            <w:r>
              <w:rPr>
                <w:rFonts w:eastAsia="宋体"/>
                <w:sz w:val="24"/>
              </w:rPr>
              <w:t>GB3095-2012</w:t>
            </w:r>
            <w:r>
              <w:rPr>
                <w:rFonts w:eastAsia="宋体"/>
                <w:sz w:val="24"/>
              </w:rPr>
              <w:t>）相应环境空气功能区标准要求。</w:t>
            </w:r>
          </w:p>
          <w:p w:rsidR="00B64536" w:rsidRDefault="003B780E">
            <w:pPr>
              <w:keepNext/>
              <w:autoSpaceDE w:val="0"/>
              <w:autoSpaceDN w:val="0"/>
              <w:adjustRightInd w:val="0"/>
              <w:spacing w:line="360" w:lineRule="auto"/>
              <w:jc w:val="center"/>
              <w:rPr>
                <w:rFonts w:eastAsia="宋体"/>
              </w:rPr>
            </w:pPr>
            <w:r w:rsidRPr="003B780E">
              <w:rPr>
                <w:sz w:val="21"/>
              </w:rPr>
              <w:pict>
                <v:rect id="_x0000_s1396" style="position:absolute;left:0;text-align:left;margin-left:80.5pt;margin-top:396.7pt;width:255.7pt;height:59.3pt;z-index:251661312" filled="f" strokecolor="red" strokeweight="2.25pt"/>
              </w:pict>
            </w:r>
            <w:r w:rsidR="000621F5">
              <w:rPr>
                <w:noProof/>
              </w:rPr>
              <w:drawing>
                <wp:inline distT="0" distB="0" distL="114300" distR="114300">
                  <wp:extent cx="5284470" cy="6886575"/>
                  <wp:effectExtent l="0" t="0" r="11430" b="9525"/>
                  <wp:docPr id="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0"/>
                          <pic:cNvPicPr>
                            <a:picLocks noChangeAspect="1"/>
                          </pic:cNvPicPr>
                        </pic:nvPicPr>
                        <pic:blipFill>
                          <a:blip r:embed="rId43"/>
                          <a:srcRect l="1619" t="546" r="5286" b="7357"/>
                          <a:stretch>
                            <a:fillRect/>
                          </a:stretch>
                        </pic:blipFill>
                        <pic:spPr>
                          <a:xfrm>
                            <a:off x="0" y="0"/>
                            <a:ext cx="5284470" cy="6886575"/>
                          </a:xfrm>
                          <a:prstGeom prst="rect">
                            <a:avLst/>
                          </a:prstGeom>
                          <a:noFill/>
                          <a:ln>
                            <a:noFill/>
                          </a:ln>
                        </pic:spPr>
                      </pic:pic>
                    </a:graphicData>
                  </a:graphic>
                </wp:inline>
              </w:drawing>
            </w:r>
          </w:p>
          <w:p w:rsidR="00B64536" w:rsidRDefault="000621F5">
            <w:pPr>
              <w:pStyle w:val="a8"/>
              <w:jc w:val="center"/>
              <w:rPr>
                <w:rFonts w:ascii="Times New Roman" w:hAnsi="Times New Roman"/>
              </w:rPr>
            </w:pPr>
            <w:bookmarkStart w:id="30" w:name="_Ref75076234"/>
            <w:r>
              <w:rPr>
                <w:rFonts w:ascii="Times New Roman"/>
              </w:rPr>
              <w:t>图</w:t>
            </w:r>
            <w:bookmarkEnd w:id="30"/>
            <w:r>
              <w:rPr>
                <w:rFonts w:ascii="Times New Roman" w:hAnsi="Times New Roman" w:hint="eastAsia"/>
              </w:rPr>
              <w:t>3-3</w:t>
            </w:r>
            <w:r w:rsidR="004D7C72">
              <w:rPr>
                <w:rFonts w:ascii="Times New Roman" w:hAnsi="Times New Roman" w:hint="eastAsia"/>
              </w:rPr>
              <w:t xml:space="preserve">  </w:t>
            </w:r>
            <w:r>
              <w:rPr>
                <w:rFonts w:ascii="Times New Roman" w:hAnsi="Times New Roman" w:hint="eastAsia"/>
              </w:rPr>
              <w:t>楚雄州</w:t>
            </w:r>
            <w:r>
              <w:rPr>
                <w:rFonts w:ascii="Times New Roman" w:hAnsi="Times New Roman" w:hint="eastAsia"/>
              </w:rPr>
              <w:t>2021</w:t>
            </w:r>
            <w:r>
              <w:rPr>
                <w:rFonts w:ascii="Times New Roman" w:hAnsi="Times New Roman" w:hint="eastAsia"/>
              </w:rPr>
              <w:t>年</w:t>
            </w:r>
            <w:r>
              <w:rPr>
                <w:rFonts w:ascii="Times New Roman" w:hAnsi="Times New Roman" w:hint="eastAsia"/>
              </w:rPr>
              <w:t>1</w:t>
            </w:r>
            <w:r>
              <w:rPr>
                <w:rFonts w:ascii="Times New Roman" w:hAnsi="Times New Roman"/>
              </w:rPr>
              <w:t>2</w:t>
            </w:r>
            <w:r>
              <w:rPr>
                <w:rFonts w:ascii="Times New Roman" w:hAnsi="Times New Roman" w:hint="eastAsia"/>
              </w:rPr>
              <w:t>月十县市城区环境空气质量公示截图</w:t>
            </w:r>
          </w:p>
          <w:p w:rsidR="00EF5AEB" w:rsidRPr="004D7C72" w:rsidRDefault="00EF5AEB" w:rsidP="00EF5AEB"/>
          <w:p w:rsidR="00B64536" w:rsidRDefault="000621F5" w:rsidP="00A346F1">
            <w:pPr>
              <w:pStyle w:val="affff"/>
              <w:numPr>
                <w:ilvl w:val="0"/>
                <w:numId w:val="14"/>
              </w:numPr>
              <w:tabs>
                <w:tab w:val="left" w:pos="271"/>
              </w:tabs>
              <w:adjustRightInd w:val="0"/>
              <w:snapToGrid w:val="0"/>
              <w:spacing w:beforeLines="50" w:line="360" w:lineRule="auto"/>
              <w:ind w:left="271" w:firstLineChars="0" w:hanging="271"/>
              <w:jc w:val="left"/>
              <w:outlineLvl w:val="2"/>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lastRenderedPageBreak/>
              <w:t>声环境质量现状</w:t>
            </w:r>
          </w:p>
          <w:p w:rsidR="00B64536" w:rsidRDefault="000621F5">
            <w:pPr>
              <w:pStyle w:val="affff"/>
              <w:numPr>
                <w:ilvl w:val="0"/>
                <w:numId w:val="17"/>
              </w:numPr>
              <w:spacing w:line="360" w:lineRule="auto"/>
              <w:ind w:firstLineChars="0"/>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监测布点及监测项目</w:t>
            </w:r>
          </w:p>
          <w:p w:rsidR="00B64536" w:rsidRDefault="000621F5" w:rsidP="004D7C72">
            <w:pPr>
              <w:pStyle w:val="affff"/>
              <w:numPr>
                <w:ilvl w:val="0"/>
                <w:numId w:val="18"/>
              </w:numPr>
              <w:tabs>
                <w:tab w:val="left" w:pos="554"/>
              </w:tabs>
              <w:autoSpaceDE w:val="0"/>
              <w:autoSpaceDN w:val="0"/>
              <w:adjustRightInd w:val="0"/>
              <w:spacing w:line="360" w:lineRule="auto"/>
              <w:ind w:firstLineChars="0"/>
              <w:outlineLvl w:val="3"/>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监测布点原则</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w:t>
            </w:r>
            <w:r>
              <w:rPr>
                <w:rFonts w:eastAsia="宋体"/>
                <w:color w:val="000000" w:themeColor="text1"/>
                <w:sz w:val="24"/>
                <w:shd w:val="clear" w:color="auto" w:fill="FFFFFF" w:themeFill="background1"/>
              </w:rPr>
              <w:t>1</w:t>
            </w:r>
            <w:r>
              <w:rPr>
                <w:rFonts w:eastAsia="宋体"/>
                <w:color w:val="000000" w:themeColor="text1"/>
                <w:sz w:val="24"/>
                <w:shd w:val="clear" w:color="auto" w:fill="FFFFFF" w:themeFill="background1"/>
              </w:rPr>
              <w:t>）</w:t>
            </w:r>
            <w:r>
              <w:rPr>
                <w:rFonts w:eastAsia="宋体" w:hint="eastAsia"/>
                <w:color w:val="000000" w:themeColor="text1"/>
                <w:sz w:val="24"/>
                <w:shd w:val="clear" w:color="auto" w:fill="FFFFFF" w:themeFill="background1"/>
              </w:rPr>
              <w:t>变电站扩建间隔工程</w:t>
            </w:r>
          </w:p>
          <w:p w:rsidR="00B64536" w:rsidRDefault="000621F5" w:rsidP="00EF5AEB">
            <w:pPr>
              <w:pStyle w:val="zw0"/>
              <w:ind w:firstLineChars="164" w:firstLine="394"/>
              <w:rPr>
                <w:color w:val="000000" w:themeColor="text1"/>
                <w:shd w:val="clear" w:color="auto" w:fill="FFFFFF" w:themeFill="background1"/>
              </w:rPr>
            </w:pPr>
            <w:r>
              <w:rPr>
                <w:color w:val="000000" w:themeColor="text1"/>
                <w:shd w:val="clear" w:color="auto" w:fill="FFFFFF" w:themeFill="background1"/>
              </w:rPr>
              <w:t>厂界监测布点原则上根据站内噪声源、周围噪声敏感建筑物的布局以及毗邻的区域类别，在每侧厂界设置若干代表性监测点。监测点尽量靠近站内高噪声设备、距噪声敏感建筑物较近以及受被测声源影响大的位置。</w:t>
            </w:r>
          </w:p>
          <w:p w:rsidR="00B64536" w:rsidRDefault="000621F5" w:rsidP="004D7C72">
            <w:pPr>
              <w:pStyle w:val="zw0"/>
              <w:ind w:firstLineChars="164" w:firstLine="394"/>
              <w:rPr>
                <w:shd w:val="clear" w:color="auto" w:fill="FFFFFF" w:themeFill="background1"/>
              </w:rPr>
            </w:pPr>
            <w:r>
              <w:rPr>
                <w:color w:val="000000" w:themeColor="text1"/>
                <w:shd w:val="clear" w:color="auto" w:fill="FFFFFF" w:themeFill="background1"/>
              </w:rPr>
              <w:t>原则上声环境敏感目标监测点重点布设在可能既受到前期工程声源影响、又受到本期建设项目声源影响的敏感目标处，以及有代表性的敏感目标处。代表性的敏感目标原则上选择声环境调查范围内从不同方位距变电站最近的噪声敏感建筑物。</w:t>
            </w:r>
            <w:r>
              <w:rPr>
                <w:shd w:val="clear" w:color="auto" w:fill="FFFFFF" w:themeFill="background1"/>
              </w:rPr>
              <w:t>（2）</w:t>
            </w:r>
            <w:r>
              <w:rPr>
                <w:rFonts w:hint="eastAsia"/>
                <w:shd w:val="clear" w:color="auto" w:fill="FFFFFF" w:themeFill="background1"/>
              </w:rPr>
              <w:t>线路工程</w:t>
            </w:r>
          </w:p>
          <w:p w:rsidR="00B64536" w:rsidRDefault="000621F5">
            <w:pPr>
              <w:pStyle w:val="zw0"/>
              <w:rPr>
                <w:color w:val="000000" w:themeColor="text1"/>
                <w:shd w:val="clear" w:color="auto" w:fill="FFFFFF" w:themeFill="background1"/>
              </w:rPr>
            </w:pPr>
            <w:r>
              <w:rPr>
                <w:color w:val="000000" w:themeColor="text1"/>
                <w:shd w:val="clear" w:color="auto" w:fill="FFFFFF" w:themeFill="background1"/>
              </w:rPr>
              <w:t>原则上对拟建输电线路沿线各声环境敏感目标分别布点监测。</w:t>
            </w:r>
          </w:p>
          <w:p w:rsidR="00B64536" w:rsidRDefault="000621F5" w:rsidP="004D7C72">
            <w:pPr>
              <w:pStyle w:val="affff"/>
              <w:numPr>
                <w:ilvl w:val="0"/>
                <w:numId w:val="18"/>
              </w:numPr>
              <w:tabs>
                <w:tab w:val="left" w:pos="554"/>
              </w:tabs>
              <w:autoSpaceDE w:val="0"/>
              <w:autoSpaceDN w:val="0"/>
              <w:adjustRightInd w:val="0"/>
              <w:spacing w:line="360" w:lineRule="auto"/>
              <w:ind w:firstLineChars="0"/>
              <w:outlineLvl w:val="3"/>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监测布点</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w:t>
            </w:r>
            <w:r>
              <w:rPr>
                <w:rFonts w:eastAsia="宋体"/>
                <w:color w:val="000000" w:themeColor="text1"/>
                <w:sz w:val="24"/>
                <w:shd w:val="clear" w:color="auto" w:fill="FFFFFF" w:themeFill="background1"/>
              </w:rPr>
              <w:t>1</w:t>
            </w:r>
            <w:r>
              <w:rPr>
                <w:rFonts w:eastAsia="宋体"/>
                <w:color w:val="000000" w:themeColor="text1"/>
                <w:sz w:val="24"/>
                <w:shd w:val="clear" w:color="auto" w:fill="FFFFFF" w:themeFill="background1"/>
              </w:rPr>
              <w:t>）</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仁和变</w:t>
            </w:r>
            <w:r>
              <w:rPr>
                <w:rFonts w:eastAsia="宋体" w:hint="eastAsia"/>
                <w:color w:val="000000" w:themeColor="text1"/>
                <w:sz w:val="24"/>
                <w:shd w:val="clear" w:color="auto" w:fill="FFFFFF" w:themeFill="background1"/>
              </w:rPr>
              <w:t>220kV</w:t>
            </w:r>
            <w:r>
              <w:rPr>
                <w:rFonts w:eastAsia="宋体" w:hint="eastAsia"/>
                <w:color w:val="000000" w:themeColor="text1"/>
                <w:sz w:val="24"/>
                <w:shd w:val="clear" w:color="auto" w:fill="FFFFFF" w:themeFill="background1"/>
              </w:rPr>
              <w:t>间隔扩建工程</w:t>
            </w:r>
            <w:r>
              <w:rPr>
                <w:rFonts w:eastAsia="宋体"/>
                <w:color w:val="000000" w:themeColor="text1"/>
                <w:sz w:val="24"/>
                <w:shd w:val="clear" w:color="auto" w:fill="FFFFFF" w:themeFill="background1"/>
              </w:rPr>
              <w:t>：在</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w:t>
            </w:r>
            <w:r>
              <w:rPr>
                <w:rFonts w:eastAsia="宋体"/>
                <w:color w:val="000000" w:themeColor="text1"/>
                <w:sz w:val="24"/>
                <w:shd w:val="clear" w:color="auto" w:fill="FFFFFF" w:themeFill="background1"/>
              </w:rPr>
              <w:t>变电站厂界四侧各布设至少</w:t>
            </w:r>
            <w:r>
              <w:rPr>
                <w:rFonts w:eastAsia="宋体" w:hint="eastAsia"/>
                <w:color w:val="000000" w:themeColor="text1"/>
                <w:sz w:val="24"/>
                <w:shd w:val="clear" w:color="auto" w:fill="FFFFFF" w:themeFill="background1"/>
              </w:rPr>
              <w:t>1</w:t>
            </w:r>
            <w:r>
              <w:rPr>
                <w:rFonts w:eastAsia="宋体" w:hint="eastAsia"/>
                <w:color w:val="000000" w:themeColor="text1"/>
                <w:sz w:val="24"/>
                <w:shd w:val="clear" w:color="auto" w:fill="FFFFFF" w:themeFill="background1"/>
              </w:rPr>
              <w:t>个测点，</w:t>
            </w:r>
            <w:r>
              <w:rPr>
                <w:rFonts w:eastAsia="宋体"/>
                <w:color w:val="000000" w:themeColor="text1"/>
                <w:sz w:val="24"/>
                <w:shd w:val="clear" w:color="auto" w:fill="FFFFFF" w:themeFill="background1"/>
              </w:rPr>
              <w:t>共</w:t>
            </w:r>
            <w:r>
              <w:rPr>
                <w:rFonts w:eastAsia="宋体" w:hint="eastAsia"/>
                <w:color w:val="000000" w:themeColor="text1"/>
                <w:sz w:val="24"/>
                <w:shd w:val="clear" w:color="auto" w:fill="FFFFFF" w:themeFill="background1"/>
              </w:rPr>
              <w:t>17</w:t>
            </w:r>
            <w:r>
              <w:rPr>
                <w:rFonts w:eastAsia="宋体"/>
                <w:color w:val="000000" w:themeColor="text1"/>
                <w:sz w:val="24"/>
                <w:shd w:val="clear" w:color="auto" w:fill="FFFFFF" w:themeFill="background1"/>
              </w:rPr>
              <w:t>个测点；对变电站评价范围内的代表性声环境敏感目标布设监测点，共</w:t>
            </w:r>
            <w:r>
              <w:rPr>
                <w:rFonts w:eastAsia="宋体" w:hint="eastAsia"/>
                <w:color w:val="000000" w:themeColor="text1"/>
                <w:sz w:val="24"/>
                <w:shd w:val="clear" w:color="auto" w:fill="FFFFFF" w:themeFill="background1"/>
              </w:rPr>
              <w:t>5</w:t>
            </w:r>
            <w:r>
              <w:rPr>
                <w:rFonts w:eastAsia="宋体"/>
                <w:color w:val="000000" w:themeColor="text1"/>
                <w:sz w:val="24"/>
                <w:shd w:val="clear" w:color="auto" w:fill="FFFFFF" w:themeFill="background1"/>
              </w:rPr>
              <w:t>个测点。</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w:t>
            </w:r>
            <w:r>
              <w:rPr>
                <w:rFonts w:eastAsia="宋体" w:hint="eastAsia"/>
                <w:color w:val="000000" w:themeColor="text1"/>
                <w:sz w:val="24"/>
                <w:shd w:val="clear" w:color="auto" w:fill="FFFFFF" w:themeFill="background1"/>
              </w:rPr>
              <w:t>3</w:t>
            </w:r>
            <w:r>
              <w:rPr>
                <w:rFonts w:eastAsia="宋体" w:hint="eastAsia"/>
                <w:color w:val="000000" w:themeColor="text1"/>
                <w:sz w:val="24"/>
                <w:shd w:val="clear" w:color="auto" w:fill="FFFFFF" w:themeFill="background1"/>
              </w:rPr>
              <w:t>）新建</w:t>
            </w:r>
            <w:r>
              <w:rPr>
                <w:rFonts w:eastAsia="宋体" w:hint="eastAsia"/>
                <w:color w:val="000000" w:themeColor="text1"/>
                <w:sz w:val="24"/>
                <w:shd w:val="clear" w:color="auto" w:fill="FFFFFF" w:themeFill="background1"/>
              </w:rPr>
              <w:t>220kV</w:t>
            </w:r>
            <w:r>
              <w:rPr>
                <w:rFonts w:eastAsia="宋体" w:hint="eastAsia"/>
                <w:color w:val="000000" w:themeColor="text1"/>
                <w:sz w:val="24"/>
                <w:shd w:val="clear" w:color="auto" w:fill="FFFFFF" w:themeFill="background1"/>
              </w:rPr>
              <w:t>石板箐升压站至</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仁和变</w:t>
            </w:r>
            <w:r>
              <w:rPr>
                <w:rFonts w:eastAsia="宋体" w:hint="eastAsia"/>
                <w:color w:val="000000" w:themeColor="text1"/>
                <w:sz w:val="24"/>
                <w:shd w:val="clear" w:color="auto" w:fill="FFFFFF" w:themeFill="background1"/>
              </w:rPr>
              <w:t>220kV</w:t>
            </w:r>
            <w:r>
              <w:rPr>
                <w:rFonts w:eastAsia="宋体" w:hint="eastAsia"/>
                <w:color w:val="000000" w:themeColor="text1"/>
                <w:sz w:val="24"/>
                <w:shd w:val="clear" w:color="auto" w:fill="FFFFFF" w:themeFill="background1"/>
              </w:rPr>
              <w:t>线路工程：对拟建</w:t>
            </w:r>
            <w:r>
              <w:rPr>
                <w:rFonts w:eastAsia="宋体"/>
                <w:color w:val="000000" w:themeColor="text1"/>
                <w:sz w:val="24"/>
                <w:shd w:val="clear" w:color="auto" w:fill="FFFFFF" w:themeFill="background1"/>
              </w:rPr>
              <w:t>220kV</w:t>
            </w:r>
            <w:r>
              <w:rPr>
                <w:rFonts w:eastAsia="宋体"/>
                <w:color w:val="000000" w:themeColor="text1"/>
                <w:sz w:val="24"/>
                <w:shd w:val="clear" w:color="auto" w:fill="FFFFFF" w:themeFill="background1"/>
              </w:rPr>
              <w:t>输电线</w:t>
            </w:r>
            <w:r>
              <w:rPr>
                <w:rFonts w:eastAsia="宋体" w:hint="eastAsia"/>
                <w:color w:val="000000" w:themeColor="text1"/>
                <w:sz w:val="24"/>
                <w:shd w:val="clear" w:color="auto" w:fill="FFFFFF" w:themeFill="background1"/>
              </w:rPr>
              <w:t>沿线评价范围内具有代表性（距边导线地面投影外两侧最近）的声环境敏感目标分别布点监测，</w:t>
            </w:r>
            <w:r>
              <w:rPr>
                <w:rFonts w:eastAsia="宋体"/>
                <w:color w:val="000000" w:themeColor="text1"/>
                <w:sz w:val="24"/>
                <w:shd w:val="clear" w:color="auto" w:fill="FFFFFF" w:themeFill="background1"/>
              </w:rPr>
              <w:t>共</w:t>
            </w:r>
            <w:r>
              <w:rPr>
                <w:rFonts w:eastAsia="宋体" w:hint="eastAsia"/>
                <w:color w:val="000000" w:themeColor="text1"/>
                <w:sz w:val="24"/>
                <w:shd w:val="clear" w:color="auto" w:fill="FFFFFF" w:themeFill="background1"/>
              </w:rPr>
              <w:t>3</w:t>
            </w:r>
            <w:r>
              <w:rPr>
                <w:rFonts w:eastAsia="宋体"/>
                <w:color w:val="000000" w:themeColor="text1"/>
                <w:sz w:val="24"/>
                <w:shd w:val="clear" w:color="auto" w:fill="FFFFFF" w:themeFill="background1"/>
              </w:rPr>
              <w:t>个测点。</w:t>
            </w:r>
          </w:p>
          <w:p w:rsidR="00B64536" w:rsidRDefault="000621F5">
            <w:pPr>
              <w:pStyle w:val="affff"/>
              <w:numPr>
                <w:ilvl w:val="0"/>
                <w:numId w:val="18"/>
              </w:numPr>
              <w:autoSpaceDE w:val="0"/>
              <w:autoSpaceDN w:val="0"/>
              <w:adjustRightInd w:val="0"/>
              <w:spacing w:line="360" w:lineRule="auto"/>
              <w:ind w:firstLineChars="0"/>
              <w:outlineLvl w:val="3"/>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监测点位</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w:t>
            </w:r>
            <w:r>
              <w:rPr>
                <w:rFonts w:eastAsia="宋体"/>
                <w:color w:val="000000" w:themeColor="text1"/>
                <w:sz w:val="24"/>
                <w:shd w:val="clear" w:color="auto" w:fill="FFFFFF" w:themeFill="background1"/>
              </w:rPr>
              <w:t>1</w:t>
            </w:r>
            <w:r>
              <w:rPr>
                <w:rFonts w:eastAsia="宋体"/>
                <w:color w:val="000000" w:themeColor="text1"/>
                <w:sz w:val="24"/>
                <w:shd w:val="clear" w:color="auto" w:fill="FFFFFF" w:themeFill="background1"/>
              </w:rPr>
              <w:t>）</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仁和变</w:t>
            </w:r>
            <w:r>
              <w:rPr>
                <w:rFonts w:eastAsia="宋体" w:hint="eastAsia"/>
                <w:color w:val="000000" w:themeColor="text1"/>
                <w:sz w:val="24"/>
                <w:shd w:val="clear" w:color="auto" w:fill="FFFFFF" w:themeFill="background1"/>
              </w:rPr>
              <w:t>220kV</w:t>
            </w:r>
            <w:r>
              <w:rPr>
                <w:rFonts w:eastAsia="宋体" w:hint="eastAsia"/>
                <w:color w:val="000000" w:themeColor="text1"/>
                <w:sz w:val="24"/>
                <w:shd w:val="clear" w:color="auto" w:fill="FFFFFF" w:themeFill="background1"/>
              </w:rPr>
              <w:t>间隔扩建工程</w:t>
            </w:r>
            <w:r>
              <w:rPr>
                <w:rFonts w:eastAsia="宋体"/>
                <w:color w:val="000000" w:themeColor="text1"/>
                <w:sz w:val="24"/>
                <w:shd w:val="clear" w:color="auto" w:fill="FFFFFF" w:themeFill="background1"/>
              </w:rPr>
              <w:t>：</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仁和变电站的每侧厂界在变电站征地红线外</w:t>
            </w:r>
            <w:r>
              <w:rPr>
                <w:rFonts w:eastAsia="宋体" w:hint="eastAsia"/>
                <w:color w:val="000000" w:themeColor="text1"/>
                <w:sz w:val="24"/>
                <w:shd w:val="clear" w:color="auto" w:fill="FFFFFF" w:themeFill="background1"/>
              </w:rPr>
              <w:t>1m</w:t>
            </w:r>
            <w:r>
              <w:rPr>
                <w:rFonts w:eastAsia="宋体" w:hint="eastAsia"/>
                <w:color w:val="000000" w:themeColor="text1"/>
                <w:sz w:val="24"/>
                <w:shd w:val="clear" w:color="auto" w:fill="FFFFFF" w:themeFill="background1"/>
              </w:rPr>
              <w:t>、地面</w:t>
            </w:r>
            <w:r>
              <w:rPr>
                <w:rFonts w:eastAsia="宋体" w:hint="eastAsia"/>
                <w:color w:val="000000" w:themeColor="text1"/>
                <w:sz w:val="24"/>
                <w:shd w:val="clear" w:color="auto" w:fill="FFFFFF" w:themeFill="background1"/>
              </w:rPr>
              <w:t>1.5m</w:t>
            </w:r>
            <w:r>
              <w:rPr>
                <w:rFonts w:eastAsia="宋体" w:hint="eastAsia"/>
                <w:color w:val="000000" w:themeColor="text1"/>
                <w:sz w:val="24"/>
                <w:shd w:val="clear" w:color="auto" w:fill="FFFFFF" w:themeFill="background1"/>
              </w:rPr>
              <w:t>高度处设置监测点位</w:t>
            </w:r>
            <w:r>
              <w:rPr>
                <w:rFonts w:eastAsia="宋体"/>
                <w:color w:val="000000" w:themeColor="text1"/>
                <w:sz w:val="24"/>
                <w:shd w:val="clear" w:color="auto" w:fill="FFFFFF" w:themeFill="background1"/>
              </w:rPr>
              <w:t>。</w:t>
            </w:r>
            <w:r>
              <w:rPr>
                <w:rFonts w:eastAsia="宋体" w:hint="eastAsia"/>
                <w:color w:val="000000" w:themeColor="text1"/>
                <w:sz w:val="24"/>
                <w:shd w:val="clear" w:color="auto" w:fill="FFFFFF" w:themeFill="background1"/>
              </w:rPr>
              <w:t>变电站</w:t>
            </w:r>
            <w:r>
              <w:rPr>
                <w:rFonts w:eastAsia="宋体"/>
                <w:color w:val="000000" w:themeColor="text1"/>
                <w:sz w:val="24"/>
                <w:shd w:val="clear" w:color="auto" w:fill="FFFFFF" w:themeFill="background1"/>
              </w:rPr>
              <w:t>声环境敏感目标的监测点布设在靠近声源侧的</w:t>
            </w:r>
            <w:r>
              <w:rPr>
                <w:rFonts w:eastAsia="宋体" w:hint="eastAsia"/>
                <w:color w:val="000000" w:themeColor="text1"/>
                <w:sz w:val="24"/>
                <w:shd w:val="clear" w:color="auto" w:fill="FFFFFF" w:themeFill="background1"/>
              </w:rPr>
              <w:t>噪声敏感建筑物外，且距墙壁或窗户</w:t>
            </w:r>
            <w:r>
              <w:rPr>
                <w:rFonts w:eastAsia="宋体" w:hint="eastAsia"/>
                <w:color w:val="000000" w:themeColor="text1"/>
                <w:sz w:val="24"/>
                <w:shd w:val="clear" w:color="auto" w:fill="FFFFFF" w:themeFill="background1"/>
              </w:rPr>
              <w:t>1m</w:t>
            </w:r>
            <w:r>
              <w:rPr>
                <w:rFonts w:eastAsia="宋体" w:hint="eastAsia"/>
                <w:color w:val="000000" w:themeColor="text1"/>
                <w:sz w:val="24"/>
                <w:shd w:val="clear" w:color="auto" w:fill="FFFFFF" w:themeFill="background1"/>
              </w:rPr>
              <w:t>、距地面</w:t>
            </w:r>
            <w:r>
              <w:rPr>
                <w:rFonts w:eastAsia="宋体" w:hint="eastAsia"/>
                <w:color w:val="000000" w:themeColor="text1"/>
                <w:sz w:val="24"/>
                <w:shd w:val="clear" w:color="auto" w:fill="FFFFFF" w:themeFill="background1"/>
              </w:rPr>
              <w:t>1.5m</w:t>
            </w:r>
            <w:r>
              <w:rPr>
                <w:rFonts w:eastAsia="宋体" w:hint="eastAsia"/>
                <w:color w:val="000000" w:themeColor="text1"/>
                <w:sz w:val="24"/>
                <w:shd w:val="clear" w:color="auto" w:fill="FFFFFF" w:themeFill="background1"/>
              </w:rPr>
              <w:t>高度处。</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w:t>
            </w:r>
            <w:r w:rsidR="004D7C72">
              <w:rPr>
                <w:rFonts w:eastAsia="宋体" w:hint="eastAsia"/>
                <w:color w:val="000000" w:themeColor="text1"/>
                <w:sz w:val="24"/>
                <w:shd w:val="clear" w:color="auto" w:fill="FFFFFF" w:themeFill="background1"/>
              </w:rPr>
              <w:t>2</w:t>
            </w:r>
            <w:r>
              <w:rPr>
                <w:rFonts w:eastAsia="宋体" w:hint="eastAsia"/>
                <w:color w:val="000000" w:themeColor="text1"/>
                <w:sz w:val="24"/>
                <w:shd w:val="clear" w:color="auto" w:fill="FFFFFF" w:themeFill="background1"/>
              </w:rPr>
              <w:t>）新建</w:t>
            </w:r>
            <w:r>
              <w:rPr>
                <w:rFonts w:eastAsia="宋体" w:hint="eastAsia"/>
                <w:color w:val="000000" w:themeColor="text1"/>
                <w:sz w:val="24"/>
                <w:shd w:val="clear" w:color="auto" w:fill="FFFFFF" w:themeFill="background1"/>
              </w:rPr>
              <w:t>220kV</w:t>
            </w:r>
            <w:r>
              <w:rPr>
                <w:rFonts w:eastAsia="宋体" w:hint="eastAsia"/>
                <w:color w:val="000000" w:themeColor="text1"/>
                <w:sz w:val="24"/>
                <w:shd w:val="clear" w:color="auto" w:fill="FFFFFF" w:themeFill="background1"/>
              </w:rPr>
              <w:t>石板箐升压站至</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仁和变</w:t>
            </w:r>
            <w:r>
              <w:rPr>
                <w:rFonts w:eastAsia="宋体" w:hint="eastAsia"/>
                <w:color w:val="000000" w:themeColor="text1"/>
                <w:sz w:val="24"/>
                <w:shd w:val="clear" w:color="auto" w:fill="FFFFFF" w:themeFill="background1"/>
              </w:rPr>
              <w:t>220kV</w:t>
            </w:r>
            <w:r>
              <w:rPr>
                <w:rFonts w:eastAsia="宋体" w:hint="eastAsia"/>
                <w:color w:val="000000" w:themeColor="text1"/>
                <w:sz w:val="24"/>
                <w:shd w:val="clear" w:color="auto" w:fill="FFFFFF" w:themeFill="background1"/>
              </w:rPr>
              <w:t>线路工程：沿线声环境敏感目标的监测点布设在距边导线</w:t>
            </w:r>
            <w:r>
              <w:rPr>
                <w:rFonts w:eastAsia="宋体"/>
                <w:color w:val="000000" w:themeColor="text1"/>
                <w:sz w:val="24"/>
                <w:shd w:val="clear" w:color="auto" w:fill="FFFFFF" w:themeFill="background1"/>
              </w:rPr>
              <w:t>地面投影外两侧</w:t>
            </w:r>
            <w:r>
              <w:rPr>
                <w:rFonts w:eastAsia="宋体" w:hint="eastAsia"/>
                <w:color w:val="000000" w:themeColor="text1"/>
                <w:sz w:val="24"/>
                <w:shd w:val="clear" w:color="auto" w:fill="FFFFFF" w:themeFill="background1"/>
              </w:rPr>
              <w:t>最近的声环境敏感建筑物户外</w:t>
            </w:r>
            <w:r>
              <w:rPr>
                <w:rFonts w:eastAsia="宋体" w:hint="eastAsia"/>
                <w:color w:val="000000" w:themeColor="text1"/>
                <w:sz w:val="24"/>
                <w:shd w:val="clear" w:color="auto" w:fill="FFFFFF" w:themeFill="background1"/>
              </w:rPr>
              <w:t>1m</w:t>
            </w:r>
            <w:r>
              <w:rPr>
                <w:rFonts w:eastAsia="宋体" w:hint="eastAsia"/>
                <w:color w:val="000000" w:themeColor="text1"/>
                <w:sz w:val="24"/>
                <w:shd w:val="clear" w:color="auto" w:fill="FFFFFF" w:themeFill="background1"/>
              </w:rPr>
              <w:t>处，</w:t>
            </w:r>
            <w:r>
              <w:rPr>
                <w:rFonts w:eastAsia="宋体"/>
                <w:color w:val="000000" w:themeColor="text1"/>
                <w:sz w:val="24"/>
                <w:shd w:val="clear" w:color="auto" w:fill="FFFFFF" w:themeFill="background1"/>
              </w:rPr>
              <w:t>测点高度距离地面</w:t>
            </w:r>
            <w:r>
              <w:rPr>
                <w:rFonts w:eastAsia="宋体"/>
                <w:color w:val="000000" w:themeColor="text1"/>
                <w:sz w:val="24"/>
                <w:shd w:val="clear" w:color="auto" w:fill="FFFFFF" w:themeFill="background1"/>
              </w:rPr>
              <w:t>1.5m</w:t>
            </w:r>
            <w:r>
              <w:rPr>
                <w:rFonts w:eastAsia="宋体"/>
                <w:color w:val="000000" w:themeColor="text1"/>
                <w:sz w:val="24"/>
                <w:shd w:val="clear" w:color="auto" w:fill="FFFFFF" w:themeFill="background1"/>
              </w:rPr>
              <w:t>。</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具体监测点位见</w:t>
            </w:r>
            <w:fldSimple w:instr=" REF _Ref67990598 \h  \* MERGEFORMAT ">
              <w:r w:rsidR="00A346F1" w:rsidRPr="00A346F1">
                <w:rPr>
                  <w:rFonts w:eastAsia="宋体"/>
                  <w:color w:val="000000" w:themeColor="text1"/>
                  <w:sz w:val="24"/>
                  <w:shd w:val="clear" w:color="auto" w:fill="FFFFFF" w:themeFill="background1"/>
                </w:rPr>
                <w:t>表</w:t>
              </w:r>
              <w:r w:rsidR="00A346F1" w:rsidRPr="00A346F1">
                <w:rPr>
                  <w:rFonts w:eastAsia="宋体" w:hint="eastAsia"/>
                  <w:color w:val="000000" w:themeColor="text1"/>
                  <w:sz w:val="24"/>
                  <w:shd w:val="clear" w:color="auto" w:fill="FFFFFF" w:themeFill="background1"/>
                </w:rPr>
                <w:t>3</w:t>
              </w:r>
              <w:r w:rsidR="00A346F1" w:rsidRPr="00A346F1">
                <w:rPr>
                  <w:rFonts w:eastAsia="宋体"/>
                  <w:color w:val="000000" w:themeColor="text1"/>
                  <w:sz w:val="24"/>
                  <w:shd w:val="clear" w:color="auto" w:fill="FFFFFF" w:themeFill="background1"/>
                </w:rPr>
                <w:t>-2</w:t>
              </w:r>
            </w:fldSimple>
            <w:r>
              <w:rPr>
                <w:color w:val="000000" w:themeColor="text1"/>
                <w:sz w:val="24"/>
              </w:rPr>
              <w:t>3-2</w:t>
            </w:r>
            <w:r>
              <w:rPr>
                <w:rFonts w:eastAsia="宋体"/>
                <w:color w:val="000000" w:themeColor="text1"/>
                <w:sz w:val="24"/>
                <w:shd w:val="clear" w:color="auto" w:fill="FFFFFF" w:themeFill="background1"/>
              </w:rPr>
              <w:t>。</w:t>
            </w:r>
          </w:p>
          <w:p w:rsidR="004D7C72" w:rsidRPr="004D7C72" w:rsidRDefault="004D7C72" w:rsidP="004D7C72"/>
          <w:p w:rsidR="004D7C72" w:rsidRPr="004D7C72" w:rsidRDefault="004D7C72" w:rsidP="004D7C72"/>
          <w:p w:rsidR="00B64536" w:rsidRDefault="000621F5">
            <w:pPr>
              <w:pStyle w:val="a8"/>
              <w:keepNext/>
              <w:rPr>
                <w:rFonts w:ascii="Times New Roman" w:hAnsi="Times New Roman"/>
                <w:color w:val="000000" w:themeColor="text1"/>
                <w:sz w:val="21"/>
                <w:szCs w:val="21"/>
                <w:shd w:val="clear" w:color="auto" w:fill="FFFFFF" w:themeFill="background1"/>
              </w:rPr>
            </w:pPr>
            <w:bookmarkStart w:id="31" w:name="_Ref67990598"/>
            <w:r>
              <w:rPr>
                <w:rFonts w:ascii="Times New Roman" w:hAnsi="Times New Roman"/>
                <w:color w:val="000000" w:themeColor="text1"/>
                <w:sz w:val="21"/>
                <w:szCs w:val="21"/>
                <w:shd w:val="clear" w:color="auto" w:fill="FFFFFF" w:themeFill="background1"/>
              </w:rPr>
              <w:lastRenderedPageBreak/>
              <w:t>表</w:t>
            </w:r>
            <w:r>
              <w:rPr>
                <w:rFonts w:ascii="Times New Roman" w:hAnsi="Times New Roman" w:hint="eastAsia"/>
                <w:color w:val="000000" w:themeColor="text1"/>
                <w:sz w:val="21"/>
                <w:szCs w:val="21"/>
                <w:shd w:val="clear" w:color="auto" w:fill="FFFFFF" w:themeFill="background1"/>
              </w:rPr>
              <w:t>3</w:t>
            </w:r>
            <w:r>
              <w:rPr>
                <w:rFonts w:ascii="Times New Roman" w:hAnsi="Times New Roman"/>
                <w:color w:val="000000" w:themeColor="text1"/>
                <w:sz w:val="21"/>
                <w:szCs w:val="21"/>
                <w:shd w:val="clear" w:color="auto" w:fill="FFFFFF" w:themeFill="background1"/>
              </w:rPr>
              <w:t>-2</w:t>
            </w:r>
            <w:bookmarkEnd w:id="31"/>
            <w:r>
              <w:rPr>
                <w:rFonts w:ascii="Times New Roman" w:hAnsi="Times New Roman"/>
                <w:color w:val="000000" w:themeColor="text1"/>
                <w:sz w:val="21"/>
                <w:szCs w:val="21"/>
                <w:shd w:val="clear" w:color="auto" w:fill="FFFFFF" w:themeFill="background1"/>
              </w:rPr>
              <w:t xml:space="preserve">                       </w:t>
            </w:r>
            <w:r>
              <w:rPr>
                <w:rFonts w:ascii="Times New Roman" w:hAnsi="Times New Roman"/>
                <w:color w:val="000000" w:themeColor="text1"/>
                <w:sz w:val="21"/>
                <w:szCs w:val="21"/>
                <w:shd w:val="clear" w:color="auto" w:fill="FFFFFF" w:themeFill="background1"/>
              </w:rPr>
              <w:t>声环境质量现状监测点位表</w:t>
            </w:r>
          </w:p>
          <w:tbl>
            <w:tblPr>
              <w:tblStyle w:val="af8"/>
              <w:tblW w:w="8339" w:type="dxa"/>
              <w:jc w:val="center"/>
              <w:tblLayout w:type="fixed"/>
              <w:tblLook w:val="04A0"/>
            </w:tblPr>
            <w:tblGrid>
              <w:gridCol w:w="768"/>
              <w:gridCol w:w="2289"/>
              <w:gridCol w:w="1452"/>
              <w:gridCol w:w="3830"/>
            </w:tblGrid>
            <w:tr w:rsidR="00B64536">
              <w:trPr>
                <w:trHeight w:val="397"/>
                <w:jc w:val="center"/>
              </w:trPr>
              <w:tc>
                <w:tcPr>
                  <w:tcW w:w="768" w:type="dxa"/>
                  <w:vAlign w:val="center"/>
                </w:tcPr>
                <w:p w:rsidR="00B64536" w:rsidRDefault="000621F5">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r>
                    <w:rPr>
                      <w:rFonts w:ascii="Times New Roman" w:hAnsi="Times New Roman"/>
                      <w:color w:val="000000" w:themeColor="text1"/>
                      <w:shd w:val="clear" w:color="auto" w:fill="FFFFFF" w:themeFill="background1"/>
                    </w:rPr>
                    <w:t>序号</w:t>
                  </w:r>
                </w:p>
              </w:tc>
              <w:tc>
                <w:tcPr>
                  <w:tcW w:w="3741" w:type="dxa"/>
                  <w:gridSpan w:val="2"/>
                  <w:vAlign w:val="center"/>
                </w:tcPr>
                <w:p w:rsidR="00B64536" w:rsidRDefault="000621F5">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r>
                    <w:rPr>
                      <w:rFonts w:ascii="Times New Roman" w:hAnsi="Times New Roman"/>
                      <w:color w:val="000000" w:themeColor="text1"/>
                      <w:shd w:val="clear" w:color="auto" w:fill="FFFFFF" w:themeFill="background1"/>
                    </w:rPr>
                    <w:t>监测对象</w:t>
                  </w:r>
                </w:p>
              </w:tc>
              <w:tc>
                <w:tcPr>
                  <w:tcW w:w="3830" w:type="dxa"/>
                  <w:vAlign w:val="center"/>
                </w:tcPr>
                <w:p w:rsidR="00B64536" w:rsidRDefault="000621F5">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r>
                    <w:rPr>
                      <w:rFonts w:ascii="Times New Roman" w:hAnsi="Times New Roman"/>
                      <w:color w:val="000000" w:themeColor="text1"/>
                      <w:shd w:val="clear" w:color="auto" w:fill="FFFFFF" w:themeFill="background1"/>
                    </w:rPr>
                    <w:t>监测点位</w:t>
                  </w:r>
                </w:p>
              </w:tc>
            </w:tr>
            <w:tr w:rsidR="00B64536">
              <w:trPr>
                <w:trHeight w:val="397"/>
                <w:jc w:val="center"/>
              </w:trPr>
              <w:tc>
                <w:tcPr>
                  <w:tcW w:w="8339" w:type="dxa"/>
                  <w:gridSpan w:val="4"/>
                  <w:vAlign w:val="center"/>
                </w:tcPr>
                <w:p w:rsidR="00B64536" w:rsidRDefault="000621F5">
                  <w:pPr>
                    <w:pStyle w:val="aff4"/>
                    <w:framePr w:hSpace="180" w:wrap="around" w:vAnchor="text" w:hAnchor="text" w:xAlign="right" w:y="1"/>
                    <w:spacing w:line="276" w:lineRule="auto"/>
                    <w:suppressOverlap/>
                    <w:jc w:val="left"/>
                    <w:rPr>
                      <w:rFonts w:ascii="Times New Roman" w:hAnsi="Times New Roman"/>
                      <w:color w:val="000000" w:themeColor="text1"/>
                      <w:shd w:val="clear" w:color="auto" w:fill="FFFFFF" w:themeFill="background1"/>
                    </w:rPr>
                  </w:pPr>
                  <w:r>
                    <w:rPr>
                      <w:rFonts w:ascii="Times New Roman" w:hAnsi="Times New Roman" w:hint="eastAsia"/>
                      <w:color w:val="000000" w:themeColor="text1"/>
                      <w:shd w:val="clear" w:color="auto" w:fill="FFFFFF" w:themeFill="background1"/>
                    </w:rPr>
                    <w:t>一、</w:t>
                  </w:r>
                  <w:r>
                    <w:rPr>
                      <w:rFonts w:ascii="Times New Roman" w:hAnsi="Times New Roman" w:hint="eastAsia"/>
                      <w:color w:val="000000" w:themeColor="text1"/>
                      <w:shd w:val="clear" w:color="auto" w:fill="FFFFFF" w:themeFill="background1"/>
                    </w:rPr>
                    <w:t>500kV</w:t>
                  </w:r>
                  <w:r>
                    <w:rPr>
                      <w:rFonts w:ascii="Times New Roman" w:hAnsi="Times New Roman" w:hint="eastAsia"/>
                      <w:color w:val="000000" w:themeColor="text1"/>
                      <w:shd w:val="clear" w:color="auto" w:fill="FFFFFF" w:themeFill="background1"/>
                    </w:rPr>
                    <w:t>仁和变</w:t>
                  </w:r>
                  <w:r>
                    <w:rPr>
                      <w:rFonts w:ascii="Times New Roman" w:hAnsi="Times New Roman" w:hint="eastAsia"/>
                      <w:color w:val="000000" w:themeColor="text1"/>
                      <w:shd w:val="clear" w:color="auto" w:fill="FFFFFF" w:themeFill="background1"/>
                    </w:rPr>
                    <w:t>220kV</w:t>
                  </w:r>
                  <w:r>
                    <w:rPr>
                      <w:rFonts w:ascii="Times New Roman" w:hAnsi="Times New Roman" w:hint="eastAsia"/>
                      <w:color w:val="000000" w:themeColor="text1"/>
                      <w:shd w:val="clear" w:color="auto" w:fill="FFFFFF" w:themeFill="background1"/>
                    </w:rPr>
                    <w:t>间隔扩建工程</w:t>
                  </w:r>
                </w:p>
              </w:tc>
            </w:tr>
            <w:tr w:rsidR="00B64536">
              <w:trPr>
                <w:trHeight w:val="397"/>
                <w:jc w:val="center"/>
              </w:trPr>
              <w:tc>
                <w:tcPr>
                  <w:tcW w:w="8339" w:type="dxa"/>
                  <w:gridSpan w:val="4"/>
                  <w:vAlign w:val="center"/>
                </w:tcPr>
                <w:p w:rsidR="00B64536" w:rsidRDefault="000621F5">
                  <w:pPr>
                    <w:framePr w:hSpace="180" w:wrap="around" w:vAnchor="text" w:hAnchor="text" w:xAlign="right" w:y="1"/>
                    <w:spacing w:line="276" w:lineRule="auto"/>
                    <w:suppressOverlap/>
                    <w:rPr>
                      <w:rFonts w:eastAsia="宋体"/>
                      <w:bCs/>
                      <w:color w:val="000000" w:themeColor="text1"/>
                      <w:sz w:val="21"/>
                      <w:szCs w:val="21"/>
                      <w:shd w:val="clear" w:color="auto" w:fill="FFFFFF" w:themeFill="background1"/>
                    </w:rPr>
                  </w:pPr>
                  <w:r>
                    <w:rPr>
                      <w:rFonts w:eastAsia="宋体"/>
                      <w:bCs/>
                      <w:color w:val="000000" w:themeColor="text1"/>
                      <w:sz w:val="21"/>
                      <w:szCs w:val="21"/>
                      <w:shd w:val="clear" w:color="auto" w:fill="FFFFFF" w:themeFill="background1"/>
                    </w:rPr>
                    <w:t>（一）</w:t>
                  </w:r>
                  <w:r>
                    <w:rPr>
                      <w:rFonts w:eastAsia="宋体" w:hint="eastAsia"/>
                      <w:bCs/>
                      <w:color w:val="000000" w:themeColor="text1"/>
                      <w:sz w:val="21"/>
                      <w:szCs w:val="21"/>
                      <w:shd w:val="clear" w:color="auto" w:fill="FFFFFF" w:themeFill="background1"/>
                    </w:rPr>
                    <w:t>500kV</w:t>
                  </w:r>
                  <w:r>
                    <w:rPr>
                      <w:rFonts w:eastAsia="宋体" w:hint="eastAsia"/>
                      <w:bCs/>
                      <w:color w:val="000000" w:themeColor="text1"/>
                      <w:sz w:val="21"/>
                      <w:szCs w:val="21"/>
                      <w:shd w:val="clear" w:color="auto" w:fill="FFFFFF" w:themeFill="background1"/>
                    </w:rPr>
                    <w:t>仁和</w:t>
                  </w:r>
                  <w:r>
                    <w:rPr>
                      <w:rFonts w:eastAsia="宋体"/>
                      <w:bCs/>
                      <w:color w:val="000000" w:themeColor="text1"/>
                      <w:sz w:val="21"/>
                      <w:szCs w:val="21"/>
                      <w:shd w:val="clear" w:color="auto" w:fill="FFFFFF" w:themeFill="background1"/>
                    </w:rPr>
                    <w:t>变电站</w:t>
                  </w:r>
                  <w:r>
                    <w:rPr>
                      <w:rFonts w:eastAsia="宋体" w:hint="eastAsia"/>
                      <w:bCs/>
                      <w:color w:val="000000" w:themeColor="text1"/>
                      <w:sz w:val="21"/>
                      <w:szCs w:val="21"/>
                      <w:shd w:val="clear" w:color="auto" w:fill="FFFFFF" w:themeFill="background1"/>
                    </w:rPr>
                    <w:t>厂界</w:t>
                  </w:r>
                  <w:r>
                    <w:rPr>
                      <w:rFonts w:eastAsia="宋体"/>
                      <w:bCs/>
                      <w:color w:val="000000" w:themeColor="text1"/>
                      <w:sz w:val="21"/>
                      <w:szCs w:val="21"/>
                      <w:shd w:val="clear" w:color="auto" w:fill="FFFFFF" w:themeFill="background1"/>
                    </w:rPr>
                    <w:t>四侧</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1</w:t>
                  </w:r>
                </w:p>
              </w:tc>
              <w:tc>
                <w:tcPr>
                  <w:tcW w:w="2289" w:type="dxa"/>
                  <w:vMerge w:val="restart"/>
                  <w:vAlign w:val="center"/>
                </w:tcPr>
                <w:p w:rsidR="00B64536" w:rsidRDefault="000621F5">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r>
                    <w:rPr>
                      <w:rFonts w:ascii="Times New Roman" w:hAnsi="Times New Roman" w:hint="eastAsia"/>
                      <w:color w:val="000000" w:themeColor="text1"/>
                      <w:kern w:val="2"/>
                      <w:sz w:val="21"/>
                      <w:szCs w:val="21"/>
                      <w:shd w:val="clear" w:color="auto" w:fill="FFFFFF" w:themeFill="background1"/>
                    </w:rPr>
                    <w:t>500kV</w:t>
                  </w:r>
                  <w:r>
                    <w:rPr>
                      <w:rFonts w:ascii="Times New Roman" w:hAnsi="Times New Roman" w:hint="eastAsia"/>
                      <w:color w:val="000000" w:themeColor="text1"/>
                      <w:kern w:val="2"/>
                      <w:sz w:val="21"/>
                      <w:szCs w:val="21"/>
                      <w:shd w:val="clear" w:color="auto" w:fill="FFFFFF" w:themeFill="background1"/>
                    </w:rPr>
                    <w:t>仁和</w:t>
                  </w:r>
                  <w:r>
                    <w:rPr>
                      <w:rFonts w:ascii="Times New Roman" w:hAnsi="Times New Roman"/>
                      <w:color w:val="000000" w:themeColor="text1"/>
                      <w:kern w:val="2"/>
                      <w:sz w:val="21"/>
                      <w:szCs w:val="21"/>
                      <w:shd w:val="clear" w:color="auto" w:fill="FFFFFF" w:themeFill="background1"/>
                    </w:rPr>
                    <w:t>变电站</w:t>
                  </w:r>
                  <w:r>
                    <w:rPr>
                      <w:rFonts w:ascii="Times New Roman" w:hAnsi="Times New Roman" w:hint="eastAsia"/>
                      <w:color w:val="000000" w:themeColor="text1"/>
                      <w:kern w:val="2"/>
                      <w:sz w:val="21"/>
                      <w:szCs w:val="21"/>
                      <w:shd w:val="clear" w:color="auto" w:fill="FFFFFF" w:themeFill="background1"/>
                    </w:rPr>
                    <w:t>厂界（征地红线）</w:t>
                  </w:r>
                </w:p>
              </w:tc>
              <w:tc>
                <w:tcPr>
                  <w:tcW w:w="1452" w:type="dxa"/>
                  <w:vMerge w:val="restart"/>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北侧</w:t>
                  </w: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N2</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3</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restart"/>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东</w:t>
                  </w:r>
                  <w:r>
                    <w:rPr>
                      <w:rFonts w:eastAsia="宋体"/>
                      <w:color w:val="000000" w:themeColor="text1"/>
                      <w:sz w:val="21"/>
                      <w:szCs w:val="21"/>
                      <w:shd w:val="clear" w:color="auto" w:fill="FFFFFF" w:themeFill="background1"/>
                    </w:rPr>
                    <w:t>侧</w:t>
                  </w: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N3</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4</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N4</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5</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N5</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6</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N6</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7</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N7</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8</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restart"/>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南</w:t>
                  </w:r>
                  <w:r>
                    <w:rPr>
                      <w:rFonts w:eastAsia="宋体"/>
                      <w:color w:val="000000" w:themeColor="text1"/>
                      <w:sz w:val="21"/>
                      <w:szCs w:val="21"/>
                      <w:shd w:val="clear" w:color="auto" w:fill="FFFFFF" w:themeFill="background1"/>
                    </w:rPr>
                    <w:t>侧</w:t>
                  </w: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N8</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9</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N9</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10</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N10</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11</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N11</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12</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restart"/>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西</w:t>
                  </w:r>
                  <w:r>
                    <w:rPr>
                      <w:rFonts w:eastAsia="宋体"/>
                      <w:color w:val="000000" w:themeColor="text1"/>
                      <w:sz w:val="21"/>
                      <w:szCs w:val="21"/>
                      <w:shd w:val="clear" w:color="auto" w:fill="FFFFFF" w:themeFill="background1"/>
                    </w:rPr>
                    <w:t>侧</w:t>
                  </w: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N12</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13</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N13</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14</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N14</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15</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N15</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16</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N16</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17</w:t>
                  </w:r>
                </w:p>
              </w:tc>
              <w:tc>
                <w:tcPr>
                  <w:tcW w:w="2289"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45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3830"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N17</w:t>
                  </w:r>
                </w:p>
              </w:tc>
            </w:tr>
            <w:tr w:rsidR="00B64536">
              <w:trPr>
                <w:trHeight w:val="397"/>
                <w:jc w:val="center"/>
              </w:trPr>
              <w:tc>
                <w:tcPr>
                  <w:tcW w:w="8339" w:type="dxa"/>
                  <w:gridSpan w:val="4"/>
                  <w:vAlign w:val="center"/>
                </w:tcPr>
                <w:p w:rsidR="00B64536" w:rsidRDefault="000621F5">
                  <w:pPr>
                    <w:framePr w:hSpace="180" w:wrap="around" w:vAnchor="text" w:hAnchor="text" w:xAlign="right" w:y="1"/>
                    <w:spacing w:line="276" w:lineRule="auto"/>
                    <w:suppressOverlap/>
                    <w:rPr>
                      <w:rFonts w:eastAsia="宋体"/>
                      <w:bCs/>
                      <w:color w:val="000000" w:themeColor="text1"/>
                      <w:sz w:val="21"/>
                      <w:szCs w:val="21"/>
                      <w:shd w:val="clear" w:color="auto" w:fill="FFFFFF" w:themeFill="background1"/>
                    </w:rPr>
                  </w:pPr>
                  <w:r>
                    <w:rPr>
                      <w:rFonts w:eastAsia="宋体"/>
                      <w:bCs/>
                      <w:color w:val="000000" w:themeColor="text1"/>
                      <w:sz w:val="21"/>
                      <w:szCs w:val="21"/>
                      <w:shd w:val="clear" w:color="auto" w:fill="FFFFFF" w:themeFill="background1"/>
                    </w:rPr>
                    <w:t>（二）</w:t>
                  </w:r>
                  <w:r>
                    <w:rPr>
                      <w:rFonts w:eastAsia="宋体" w:hint="eastAsia"/>
                      <w:bCs/>
                      <w:color w:val="000000" w:themeColor="text1"/>
                      <w:sz w:val="21"/>
                      <w:szCs w:val="21"/>
                      <w:shd w:val="clear" w:color="auto" w:fill="FFFFFF" w:themeFill="background1"/>
                    </w:rPr>
                    <w:t>500kV</w:t>
                  </w:r>
                  <w:r>
                    <w:rPr>
                      <w:rFonts w:eastAsia="宋体" w:hint="eastAsia"/>
                      <w:bCs/>
                      <w:color w:val="000000" w:themeColor="text1"/>
                      <w:sz w:val="21"/>
                      <w:szCs w:val="21"/>
                      <w:shd w:val="clear" w:color="auto" w:fill="FFFFFF" w:themeFill="background1"/>
                    </w:rPr>
                    <w:t>仁和</w:t>
                  </w:r>
                  <w:r>
                    <w:rPr>
                      <w:rFonts w:eastAsia="宋体"/>
                      <w:bCs/>
                      <w:color w:val="000000" w:themeColor="text1"/>
                      <w:sz w:val="21"/>
                      <w:szCs w:val="21"/>
                      <w:shd w:val="clear" w:color="auto" w:fill="FFFFFF" w:themeFill="background1"/>
                    </w:rPr>
                    <w:t>变电站声环境敏感目标</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18</w:t>
                  </w:r>
                </w:p>
              </w:tc>
              <w:tc>
                <w:tcPr>
                  <w:tcW w:w="3741"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a</w:t>
                  </w:r>
                </w:p>
              </w:tc>
              <w:tc>
                <w:tcPr>
                  <w:tcW w:w="3830"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邓</w:t>
                  </w:r>
                  <w:r>
                    <w:rPr>
                      <w:rFonts w:eastAsia="宋体" w:hint="eastAsia"/>
                      <w:color w:val="000000" w:themeColor="text1"/>
                      <w:kern w:val="0"/>
                      <w:sz w:val="21"/>
                      <w:szCs w:val="21"/>
                    </w:rPr>
                    <w:t>某</w:t>
                  </w:r>
                  <w:r>
                    <w:rPr>
                      <w:rFonts w:eastAsia="宋体"/>
                      <w:color w:val="000000" w:themeColor="text1"/>
                      <w:kern w:val="0"/>
                      <w:sz w:val="21"/>
                      <w:szCs w:val="21"/>
                    </w:rPr>
                    <w:t>富家东北侧</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19</w:t>
                  </w:r>
                </w:p>
              </w:tc>
              <w:tc>
                <w:tcPr>
                  <w:tcW w:w="3741"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b</w:t>
                  </w:r>
                </w:p>
              </w:tc>
              <w:tc>
                <w:tcPr>
                  <w:tcW w:w="3830"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余</w:t>
                  </w:r>
                  <w:r>
                    <w:rPr>
                      <w:rFonts w:eastAsia="宋体" w:hint="eastAsia"/>
                      <w:color w:val="000000" w:themeColor="text1"/>
                      <w:kern w:val="0"/>
                      <w:sz w:val="21"/>
                      <w:szCs w:val="21"/>
                    </w:rPr>
                    <w:t>某</w:t>
                  </w:r>
                  <w:r>
                    <w:rPr>
                      <w:rFonts w:eastAsia="宋体"/>
                      <w:color w:val="000000" w:themeColor="text1"/>
                      <w:kern w:val="0"/>
                      <w:sz w:val="21"/>
                      <w:szCs w:val="21"/>
                    </w:rPr>
                    <w:t>坤家东侧</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20</w:t>
                  </w:r>
                </w:p>
              </w:tc>
              <w:tc>
                <w:tcPr>
                  <w:tcW w:w="3741"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c</w:t>
                  </w:r>
                </w:p>
              </w:tc>
              <w:tc>
                <w:tcPr>
                  <w:tcW w:w="3830"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张</w:t>
                  </w:r>
                  <w:r>
                    <w:rPr>
                      <w:rFonts w:eastAsia="宋体" w:hint="eastAsia"/>
                      <w:color w:val="000000" w:themeColor="text1"/>
                      <w:kern w:val="0"/>
                      <w:sz w:val="21"/>
                      <w:szCs w:val="21"/>
                    </w:rPr>
                    <w:t>某</w:t>
                  </w:r>
                  <w:r>
                    <w:rPr>
                      <w:rFonts w:eastAsia="宋体"/>
                      <w:color w:val="000000" w:themeColor="text1"/>
                      <w:kern w:val="0"/>
                      <w:sz w:val="21"/>
                      <w:szCs w:val="21"/>
                    </w:rPr>
                    <w:t>富家东北侧</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21</w:t>
                  </w:r>
                </w:p>
              </w:tc>
              <w:tc>
                <w:tcPr>
                  <w:tcW w:w="3741"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d</w:t>
                  </w:r>
                </w:p>
              </w:tc>
              <w:tc>
                <w:tcPr>
                  <w:tcW w:w="3830"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腾</w:t>
                  </w:r>
                  <w:r>
                    <w:rPr>
                      <w:rFonts w:eastAsia="宋体" w:hint="eastAsia"/>
                      <w:color w:val="000000" w:themeColor="text1"/>
                      <w:kern w:val="0"/>
                      <w:sz w:val="21"/>
                      <w:szCs w:val="21"/>
                    </w:rPr>
                    <w:t>某</w:t>
                  </w:r>
                  <w:r>
                    <w:rPr>
                      <w:rFonts w:eastAsia="宋体"/>
                      <w:color w:val="000000" w:themeColor="text1"/>
                      <w:kern w:val="0"/>
                      <w:sz w:val="21"/>
                      <w:szCs w:val="21"/>
                    </w:rPr>
                    <w:t>芬家西侧</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22</w:t>
                  </w:r>
                </w:p>
              </w:tc>
              <w:tc>
                <w:tcPr>
                  <w:tcW w:w="3741"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e</w:t>
                  </w:r>
                </w:p>
              </w:tc>
              <w:tc>
                <w:tcPr>
                  <w:tcW w:w="3830"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邓</w:t>
                  </w:r>
                  <w:r>
                    <w:rPr>
                      <w:rFonts w:eastAsia="宋体" w:hint="eastAsia"/>
                      <w:color w:val="000000" w:themeColor="text1"/>
                      <w:kern w:val="0"/>
                      <w:sz w:val="21"/>
                      <w:szCs w:val="21"/>
                    </w:rPr>
                    <w:t>某</w:t>
                  </w:r>
                  <w:r>
                    <w:rPr>
                      <w:rFonts w:eastAsia="宋体"/>
                      <w:color w:val="000000" w:themeColor="text1"/>
                      <w:kern w:val="0"/>
                      <w:sz w:val="21"/>
                      <w:szCs w:val="21"/>
                    </w:rPr>
                    <w:t>平家西北侧</w:t>
                  </w:r>
                </w:p>
              </w:tc>
            </w:tr>
            <w:tr w:rsidR="00B64536">
              <w:trPr>
                <w:trHeight w:val="397"/>
                <w:jc w:val="center"/>
              </w:trPr>
              <w:tc>
                <w:tcPr>
                  <w:tcW w:w="8339" w:type="dxa"/>
                  <w:gridSpan w:val="4"/>
                  <w:vAlign w:val="center"/>
                </w:tcPr>
                <w:p w:rsidR="00B64536" w:rsidRDefault="000621F5">
                  <w:pPr>
                    <w:framePr w:hSpace="180" w:wrap="around" w:vAnchor="text" w:hAnchor="text" w:xAlign="right" w:y="1"/>
                    <w:spacing w:line="276" w:lineRule="auto"/>
                    <w:suppressOverlap/>
                    <w:jc w:val="left"/>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三、新建</w:t>
                  </w:r>
                  <w:r>
                    <w:rPr>
                      <w:rFonts w:eastAsia="宋体" w:hint="eastAsia"/>
                      <w:color w:val="000000" w:themeColor="text1"/>
                      <w:sz w:val="21"/>
                      <w:szCs w:val="21"/>
                      <w:shd w:val="clear" w:color="auto" w:fill="FFFFFF" w:themeFill="background1"/>
                    </w:rPr>
                    <w:t>220kV</w:t>
                  </w:r>
                  <w:r>
                    <w:rPr>
                      <w:rFonts w:eastAsia="宋体" w:hint="eastAsia"/>
                      <w:color w:val="000000" w:themeColor="text1"/>
                      <w:sz w:val="21"/>
                      <w:szCs w:val="21"/>
                      <w:shd w:val="clear" w:color="auto" w:fill="FFFFFF" w:themeFill="background1"/>
                    </w:rPr>
                    <w:t>石板箐升压站至</w:t>
                  </w:r>
                  <w:r>
                    <w:rPr>
                      <w:rFonts w:eastAsia="宋体" w:hint="eastAsia"/>
                      <w:color w:val="000000" w:themeColor="text1"/>
                      <w:sz w:val="21"/>
                      <w:szCs w:val="21"/>
                      <w:shd w:val="clear" w:color="auto" w:fill="FFFFFF" w:themeFill="background1"/>
                    </w:rPr>
                    <w:t>500kV</w:t>
                  </w:r>
                  <w:r>
                    <w:rPr>
                      <w:rFonts w:eastAsia="宋体" w:hint="eastAsia"/>
                      <w:color w:val="000000" w:themeColor="text1"/>
                      <w:sz w:val="21"/>
                      <w:szCs w:val="21"/>
                      <w:shd w:val="clear" w:color="auto" w:fill="FFFFFF" w:themeFill="background1"/>
                    </w:rPr>
                    <w:t>仁和变</w:t>
                  </w:r>
                  <w:r>
                    <w:rPr>
                      <w:rFonts w:eastAsia="宋体" w:hint="eastAsia"/>
                      <w:color w:val="000000" w:themeColor="text1"/>
                      <w:sz w:val="21"/>
                      <w:szCs w:val="21"/>
                      <w:shd w:val="clear" w:color="auto" w:fill="FFFFFF" w:themeFill="background1"/>
                    </w:rPr>
                    <w:t>220kV</w:t>
                  </w:r>
                  <w:r>
                    <w:rPr>
                      <w:rFonts w:eastAsia="宋体" w:hint="eastAsia"/>
                      <w:color w:val="000000" w:themeColor="text1"/>
                      <w:sz w:val="21"/>
                      <w:szCs w:val="21"/>
                      <w:shd w:val="clear" w:color="auto" w:fill="FFFFFF" w:themeFill="background1"/>
                    </w:rPr>
                    <w:t>线路工程</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23</w:t>
                  </w:r>
                </w:p>
              </w:tc>
              <w:tc>
                <w:tcPr>
                  <w:tcW w:w="3741"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p>
              </w:tc>
              <w:tc>
                <w:tcPr>
                  <w:tcW w:w="3830"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邓某家养猪棚东侧</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24</w:t>
                  </w:r>
                </w:p>
              </w:tc>
              <w:tc>
                <w:tcPr>
                  <w:tcW w:w="3741"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楚雄彝族自治州永仁县宜就镇地什苴村鲁么的鲊组</w:t>
                  </w:r>
                </w:p>
              </w:tc>
              <w:tc>
                <w:tcPr>
                  <w:tcW w:w="3830"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徐某高家养猪棚西南侧</w:t>
                  </w:r>
                </w:p>
              </w:tc>
            </w:tr>
            <w:tr w:rsidR="00B64536">
              <w:trPr>
                <w:trHeight w:val="397"/>
                <w:jc w:val="center"/>
              </w:trPr>
              <w:tc>
                <w:tcPr>
                  <w:tcW w:w="768"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25</w:t>
                  </w:r>
                </w:p>
              </w:tc>
              <w:tc>
                <w:tcPr>
                  <w:tcW w:w="3741"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w:t>
                  </w:r>
                  <w:r>
                    <w:rPr>
                      <w:rFonts w:eastAsia="宋体" w:hint="eastAsia"/>
                      <w:color w:val="000000" w:themeColor="text1"/>
                      <w:kern w:val="0"/>
                      <w:sz w:val="21"/>
                      <w:szCs w:val="21"/>
                    </w:rPr>
                    <w:t>拉古村</w:t>
                  </w:r>
                  <w:r>
                    <w:rPr>
                      <w:rFonts w:eastAsia="宋体"/>
                      <w:color w:val="000000" w:themeColor="text1"/>
                      <w:kern w:val="0"/>
                      <w:sz w:val="21"/>
                      <w:szCs w:val="21"/>
                    </w:rPr>
                    <w:t>上拉古村组</w:t>
                  </w:r>
                </w:p>
              </w:tc>
              <w:tc>
                <w:tcPr>
                  <w:tcW w:w="3830"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罗某德家养猪棚东南侧</w:t>
                  </w:r>
                </w:p>
              </w:tc>
            </w:tr>
          </w:tbl>
          <w:p w:rsidR="00B64536" w:rsidRDefault="000621F5">
            <w:pPr>
              <w:pStyle w:val="affff"/>
              <w:numPr>
                <w:ilvl w:val="0"/>
                <w:numId w:val="17"/>
              </w:numPr>
              <w:spacing w:line="360" w:lineRule="auto"/>
              <w:ind w:firstLineChars="0"/>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lastRenderedPageBreak/>
              <w:t>监测项目</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等效连续</w:t>
            </w:r>
            <w:r>
              <w:rPr>
                <w:rFonts w:eastAsia="宋体"/>
                <w:color w:val="000000" w:themeColor="text1"/>
                <w:sz w:val="24"/>
                <w:shd w:val="clear" w:color="auto" w:fill="FFFFFF" w:themeFill="background1"/>
              </w:rPr>
              <w:t>A</w:t>
            </w:r>
            <w:r>
              <w:rPr>
                <w:rFonts w:eastAsia="宋体"/>
                <w:color w:val="000000" w:themeColor="text1"/>
                <w:sz w:val="24"/>
                <w:shd w:val="clear" w:color="auto" w:fill="FFFFFF" w:themeFill="background1"/>
              </w:rPr>
              <w:t>声级。</w:t>
            </w:r>
          </w:p>
          <w:p w:rsidR="00B64536" w:rsidRDefault="000621F5">
            <w:pPr>
              <w:pStyle w:val="affff"/>
              <w:numPr>
                <w:ilvl w:val="0"/>
                <w:numId w:val="17"/>
              </w:numPr>
              <w:spacing w:line="360" w:lineRule="auto"/>
              <w:ind w:firstLineChars="0"/>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监测</w:t>
            </w:r>
            <w:r>
              <w:rPr>
                <w:rFonts w:eastAsia="楷体_GB2312" w:hint="eastAsia"/>
                <w:b/>
                <w:bCs/>
                <w:color w:val="000000" w:themeColor="text1"/>
                <w:sz w:val="24"/>
                <w:shd w:val="clear" w:color="auto" w:fill="FFFFFF" w:themeFill="background1"/>
              </w:rPr>
              <w:t>单</w:t>
            </w:r>
            <w:r>
              <w:rPr>
                <w:rFonts w:eastAsia="楷体_GB2312"/>
                <w:b/>
                <w:bCs/>
                <w:color w:val="000000" w:themeColor="text1"/>
                <w:sz w:val="24"/>
                <w:shd w:val="clear" w:color="auto" w:fill="FFFFFF" w:themeFill="background1"/>
              </w:rPr>
              <w:t>位</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武汉中电工程检测有限公司。</w:t>
            </w:r>
          </w:p>
          <w:p w:rsidR="00B64536" w:rsidRDefault="000621F5">
            <w:pPr>
              <w:pStyle w:val="affff"/>
              <w:numPr>
                <w:ilvl w:val="0"/>
                <w:numId w:val="17"/>
              </w:numPr>
              <w:spacing w:line="360" w:lineRule="auto"/>
              <w:ind w:firstLineChars="0"/>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监测时间、监测环境、监测频率</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本工程监测时间和监测环境见</w:t>
            </w:r>
            <w:fldSimple w:instr=" REF _Ref67990799 \h  \* MERGEFORMAT ">
              <w:r w:rsidR="00A346F1" w:rsidRPr="00A346F1">
                <w:rPr>
                  <w:rFonts w:eastAsia="宋体"/>
                  <w:color w:val="000000" w:themeColor="text1"/>
                  <w:sz w:val="24"/>
                  <w:shd w:val="clear" w:color="auto" w:fill="FFFFFF" w:themeFill="background1"/>
                </w:rPr>
                <w:t>表</w:t>
              </w:r>
            </w:fldSimple>
            <w:r>
              <w:rPr>
                <w:color w:val="000000" w:themeColor="text1"/>
                <w:sz w:val="24"/>
              </w:rPr>
              <w:t>3-3</w:t>
            </w:r>
            <w:r>
              <w:rPr>
                <w:rFonts w:eastAsia="宋体"/>
                <w:color w:val="000000" w:themeColor="text1"/>
                <w:sz w:val="24"/>
                <w:shd w:val="clear" w:color="auto" w:fill="FFFFFF" w:themeFill="background1"/>
              </w:rPr>
              <w:t>，监测频率按每个监测点昼、夜各监测一次。</w:t>
            </w:r>
          </w:p>
          <w:p w:rsidR="00B64536" w:rsidRDefault="000621F5">
            <w:pPr>
              <w:pStyle w:val="a8"/>
              <w:keepNext/>
              <w:rPr>
                <w:rFonts w:ascii="Times New Roman" w:hAnsi="Times New Roman"/>
                <w:color w:val="000000" w:themeColor="text1"/>
                <w:sz w:val="21"/>
                <w:szCs w:val="21"/>
                <w:shd w:val="clear" w:color="auto" w:fill="FFFFFF" w:themeFill="background1"/>
              </w:rPr>
            </w:pPr>
            <w:bookmarkStart w:id="32" w:name="_Ref67990799"/>
            <w:r>
              <w:rPr>
                <w:rFonts w:ascii="Times New Roman" w:hAnsi="Times New Roman"/>
                <w:color w:val="000000" w:themeColor="text1"/>
                <w:sz w:val="21"/>
                <w:szCs w:val="21"/>
                <w:shd w:val="clear" w:color="auto" w:fill="FFFFFF" w:themeFill="background1"/>
              </w:rPr>
              <w:t>表</w:t>
            </w:r>
            <w:bookmarkEnd w:id="32"/>
            <w:r>
              <w:rPr>
                <w:rFonts w:ascii="Times New Roman" w:hAnsi="Times New Roman"/>
                <w:color w:val="000000" w:themeColor="text1"/>
                <w:sz w:val="21"/>
                <w:szCs w:val="21"/>
                <w:shd w:val="clear" w:color="auto" w:fill="FFFFFF" w:themeFill="background1"/>
              </w:rPr>
              <w:t xml:space="preserve">3-3                            </w:t>
            </w:r>
            <w:r>
              <w:rPr>
                <w:rFonts w:ascii="Times New Roman" w:hAnsi="Times New Roman"/>
                <w:color w:val="000000" w:themeColor="text1"/>
                <w:sz w:val="21"/>
                <w:szCs w:val="21"/>
                <w:shd w:val="clear" w:color="auto" w:fill="FFFFFF" w:themeFill="background1"/>
              </w:rPr>
              <w:t>监测时间及监测环境</w:t>
            </w:r>
          </w:p>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1668"/>
              <w:gridCol w:w="1668"/>
              <w:gridCol w:w="1668"/>
              <w:gridCol w:w="1668"/>
            </w:tblGrid>
            <w:tr w:rsidR="00B64536">
              <w:trPr>
                <w:trHeight w:val="340"/>
                <w:jc w:val="center"/>
              </w:trPr>
              <w:tc>
                <w:tcPr>
                  <w:tcW w:w="1667" w:type="dxa"/>
                  <w:vAlign w:val="center"/>
                </w:tcPr>
                <w:p w:rsidR="00B64536" w:rsidRDefault="000621F5">
                  <w:pPr>
                    <w:framePr w:hSpace="180" w:wrap="around" w:vAnchor="text" w:hAnchor="text" w:xAlign="right" w:y="1"/>
                    <w:widowControl/>
                    <w:spacing w:line="360" w:lineRule="auto"/>
                    <w:suppressOverlap/>
                    <w:jc w:val="center"/>
                    <w:rPr>
                      <w:rFonts w:eastAsiaTheme="minorEastAsia"/>
                      <w:color w:val="000000" w:themeColor="text1"/>
                      <w:kern w:val="0"/>
                      <w:sz w:val="21"/>
                      <w:szCs w:val="21"/>
                      <w:shd w:val="clear" w:color="auto" w:fill="FFFFFF" w:themeFill="background1"/>
                    </w:rPr>
                  </w:pPr>
                  <w:r>
                    <w:rPr>
                      <w:rFonts w:eastAsiaTheme="minorEastAsia"/>
                      <w:color w:val="000000" w:themeColor="text1"/>
                      <w:kern w:val="0"/>
                      <w:sz w:val="21"/>
                      <w:szCs w:val="21"/>
                      <w:shd w:val="clear" w:color="auto" w:fill="FFFFFF" w:themeFill="background1"/>
                    </w:rPr>
                    <w:t>检测时间</w:t>
                  </w:r>
                </w:p>
              </w:tc>
              <w:tc>
                <w:tcPr>
                  <w:tcW w:w="1668" w:type="dxa"/>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bCs/>
                      <w:color w:val="000000" w:themeColor="text1"/>
                      <w:kern w:val="0"/>
                      <w:sz w:val="21"/>
                      <w:szCs w:val="21"/>
                      <w:shd w:val="clear" w:color="auto" w:fill="FFFFFF" w:themeFill="background1"/>
                    </w:rPr>
                    <w:t>天气</w:t>
                  </w:r>
                </w:p>
              </w:tc>
              <w:tc>
                <w:tcPr>
                  <w:tcW w:w="1668" w:type="dxa"/>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bCs/>
                      <w:color w:val="000000" w:themeColor="text1"/>
                      <w:kern w:val="0"/>
                      <w:sz w:val="21"/>
                      <w:szCs w:val="21"/>
                      <w:shd w:val="clear" w:color="auto" w:fill="FFFFFF" w:themeFill="background1"/>
                    </w:rPr>
                    <w:t>温度（</w:t>
                  </w:r>
                  <w:r>
                    <w:rPr>
                      <w:rFonts w:eastAsiaTheme="minorEastAsia"/>
                      <w:bCs/>
                      <w:color w:val="000000" w:themeColor="text1"/>
                      <w:kern w:val="0"/>
                      <w:sz w:val="21"/>
                      <w:szCs w:val="21"/>
                      <w:shd w:val="clear" w:color="auto" w:fill="FFFFFF" w:themeFill="background1"/>
                    </w:rPr>
                    <w:t>℃</w:t>
                  </w:r>
                  <w:r>
                    <w:rPr>
                      <w:rFonts w:eastAsiaTheme="minorEastAsia"/>
                      <w:bCs/>
                      <w:color w:val="000000" w:themeColor="text1"/>
                      <w:kern w:val="0"/>
                      <w:sz w:val="21"/>
                      <w:szCs w:val="21"/>
                      <w:shd w:val="clear" w:color="auto" w:fill="FFFFFF" w:themeFill="background1"/>
                    </w:rPr>
                    <w:t>）</w:t>
                  </w:r>
                </w:p>
              </w:tc>
              <w:tc>
                <w:tcPr>
                  <w:tcW w:w="1668" w:type="dxa"/>
                  <w:tcBorders>
                    <w:right w:val="single" w:sz="2" w:space="0" w:color="auto"/>
                  </w:tcBorders>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bCs/>
                      <w:color w:val="000000" w:themeColor="text1"/>
                      <w:kern w:val="0"/>
                      <w:sz w:val="21"/>
                      <w:szCs w:val="21"/>
                      <w:shd w:val="clear" w:color="auto" w:fill="FFFFFF" w:themeFill="background1"/>
                    </w:rPr>
                    <w:t>湿度（</w:t>
                  </w:r>
                  <w:r>
                    <w:rPr>
                      <w:rFonts w:eastAsiaTheme="minorEastAsia"/>
                      <w:bCs/>
                      <w:color w:val="000000" w:themeColor="text1"/>
                      <w:kern w:val="0"/>
                      <w:sz w:val="21"/>
                      <w:szCs w:val="21"/>
                      <w:shd w:val="clear" w:color="auto" w:fill="FFFFFF" w:themeFill="background1"/>
                    </w:rPr>
                    <w:t>RH%</w:t>
                  </w:r>
                  <w:r>
                    <w:rPr>
                      <w:rFonts w:eastAsiaTheme="minorEastAsia"/>
                      <w:bCs/>
                      <w:color w:val="000000" w:themeColor="text1"/>
                      <w:kern w:val="0"/>
                      <w:sz w:val="21"/>
                      <w:szCs w:val="21"/>
                      <w:shd w:val="clear" w:color="auto" w:fill="FFFFFF" w:themeFill="background1"/>
                    </w:rPr>
                    <w:t>）</w:t>
                  </w:r>
                </w:p>
              </w:tc>
              <w:tc>
                <w:tcPr>
                  <w:tcW w:w="1668" w:type="dxa"/>
                  <w:tcBorders>
                    <w:left w:val="single" w:sz="2" w:space="0" w:color="auto"/>
                  </w:tcBorders>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bCs/>
                      <w:color w:val="000000" w:themeColor="text1"/>
                      <w:kern w:val="0"/>
                      <w:sz w:val="21"/>
                      <w:szCs w:val="21"/>
                      <w:shd w:val="clear" w:color="auto" w:fill="FFFFFF" w:themeFill="background1"/>
                    </w:rPr>
                    <w:t>风速（</w:t>
                  </w:r>
                  <w:r>
                    <w:rPr>
                      <w:rFonts w:eastAsiaTheme="minorEastAsia"/>
                      <w:color w:val="000000" w:themeColor="text1"/>
                      <w:sz w:val="21"/>
                      <w:szCs w:val="21"/>
                      <w:shd w:val="clear" w:color="auto" w:fill="FFFFFF" w:themeFill="background1"/>
                    </w:rPr>
                    <w:t>m/s</w:t>
                  </w:r>
                  <w:r>
                    <w:rPr>
                      <w:rFonts w:eastAsiaTheme="minorEastAsia"/>
                      <w:color w:val="000000" w:themeColor="text1"/>
                      <w:sz w:val="21"/>
                      <w:szCs w:val="21"/>
                      <w:shd w:val="clear" w:color="auto" w:fill="FFFFFF" w:themeFill="background1"/>
                    </w:rPr>
                    <w:t>）</w:t>
                  </w:r>
                </w:p>
              </w:tc>
            </w:tr>
            <w:tr w:rsidR="00B64536">
              <w:trPr>
                <w:trHeight w:val="340"/>
                <w:jc w:val="center"/>
              </w:trPr>
              <w:tc>
                <w:tcPr>
                  <w:tcW w:w="1667" w:type="dxa"/>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hint="eastAsia"/>
                      <w:bCs/>
                      <w:color w:val="000000" w:themeColor="text1"/>
                      <w:kern w:val="0"/>
                      <w:sz w:val="21"/>
                      <w:szCs w:val="21"/>
                      <w:shd w:val="clear" w:color="auto" w:fill="FFFFFF" w:themeFill="background1"/>
                    </w:rPr>
                    <w:t>2021.12.7</w:t>
                  </w:r>
                </w:p>
              </w:tc>
              <w:tc>
                <w:tcPr>
                  <w:tcW w:w="1668" w:type="dxa"/>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hint="eastAsia"/>
                      <w:bCs/>
                      <w:color w:val="000000" w:themeColor="text1"/>
                      <w:kern w:val="0"/>
                      <w:sz w:val="21"/>
                      <w:szCs w:val="21"/>
                      <w:shd w:val="clear" w:color="auto" w:fill="FFFFFF" w:themeFill="background1"/>
                    </w:rPr>
                    <w:t>晴</w:t>
                  </w:r>
                </w:p>
              </w:tc>
              <w:tc>
                <w:tcPr>
                  <w:tcW w:w="1668" w:type="dxa"/>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hint="eastAsia"/>
                      <w:bCs/>
                      <w:color w:val="000000" w:themeColor="text1"/>
                      <w:kern w:val="0"/>
                      <w:sz w:val="21"/>
                      <w:szCs w:val="21"/>
                      <w:shd w:val="clear" w:color="auto" w:fill="FFFFFF" w:themeFill="background1"/>
                    </w:rPr>
                    <w:t>17.1~20.1</w:t>
                  </w:r>
                </w:p>
              </w:tc>
              <w:tc>
                <w:tcPr>
                  <w:tcW w:w="1668" w:type="dxa"/>
                  <w:tcBorders>
                    <w:right w:val="single" w:sz="2" w:space="0" w:color="auto"/>
                  </w:tcBorders>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hint="eastAsia"/>
                      <w:bCs/>
                      <w:color w:val="000000" w:themeColor="text1"/>
                      <w:kern w:val="0"/>
                      <w:sz w:val="21"/>
                      <w:szCs w:val="21"/>
                      <w:shd w:val="clear" w:color="auto" w:fill="FFFFFF" w:themeFill="background1"/>
                    </w:rPr>
                    <w:t>48.2~60.8</w:t>
                  </w:r>
                </w:p>
              </w:tc>
              <w:tc>
                <w:tcPr>
                  <w:tcW w:w="1668" w:type="dxa"/>
                  <w:tcBorders>
                    <w:left w:val="single" w:sz="2" w:space="0" w:color="auto"/>
                  </w:tcBorders>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hint="eastAsia"/>
                      <w:bCs/>
                      <w:color w:val="000000" w:themeColor="text1"/>
                      <w:kern w:val="0"/>
                      <w:sz w:val="21"/>
                      <w:szCs w:val="21"/>
                      <w:shd w:val="clear" w:color="auto" w:fill="FFFFFF" w:themeFill="background1"/>
                    </w:rPr>
                    <w:t>0.5~1.1</w:t>
                  </w:r>
                </w:p>
              </w:tc>
            </w:tr>
            <w:tr w:rsidR="00B64536">
              <w:trPr>
                <w:trHeight w:val="340"/>
                <w:jc w:val="center"/>
              </w:trPr>
              <w:tc>
                <w:tcPr>
                  <w:tcW w:w="1667" w:type="dxa"/>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hint="eastAsia"/>
                      <w:bCs/>
                      <w:color w:val="000000" w:themeColor="text1"/>
                      <w:kern w:val="0"/>
                      <w:sz w:val="21"/>
                      <w:szCs w:val="21"/>
                      <w:shd w:val="clear" w:color="auto" w:fill="FFFFFF" w:themeFill="background1"/>
                    </w:rPr>
                    <w:t>2021.12.12</w:t>
                  </w:r>
                </w:p>
              </w:tc>
              <w:tc>
                <w:tcPr>
                  <w:tcW w:w="1668" w:type="dxa"/>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hint="eastAsia"/>
                      <w:bCs/>
                      <w:color w:val="000000" w:themeColor="text1"/>
                      <w:kern w:val="0"/>
                      <w:sz w:val="21"/>
                      <w:szCs w:val="21"/>
                      <w:shd w:val="clear" w:color="auto" w:fill="FFFFFF" w:themeFill="background1"/>
                    </w:rPr>
                    <w:t>晴</w:t>
                  </w:r>
                </w:p>
              </w:tc>
              <w:tc>
                <w:tcPr>
                  <w:tcW w:w="1668" w:type="dxa"/>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hint="eastAsia"/>
                      <w:bCs/>
                      <w:color w:val="000000" w:themeColor="text1"/>
                      <w:kern w:val="0"/>
                      <w:sz w:val="21"/>
                      <w:szCs w:val="21"/>
                      <w:shd w:val="clear" w:color="auto" w:fill="FFFFFF" w:themeFill="background1"/>
                    </w:rPr>
                    <w:t>24.2~26.1</w:t>
                  </w:r>
                </w:p>
              </w:tc>
              <w:tc>
                <w:tcPr>
                  <w:tcW w:w="1668" w:type="dxa"/>
                  <w:tcBorders>
                    <w:right w:val="single" w:sz="2" w:space="0" w:color="auto"/>
                  </w:tcBorders>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hint="eastAsia"/>
                      <w:bCs/>
                      <w:color w:val="000000" w:themeColor="text1"/>
                      <w:kern w:val="0"/>
                      <w:sz w:val="21"/>
                      <w:szCs w:val="21"/>
                      <w:shd w:val="clear" w:color="auto" w:fill="FFFFFF" w:themeFill="background1"/>
                    </w:rPr>
                    <w:t>33.0~47.5</w:t>
                  </w:r>
                </w:p>
              </w:tc>
              <w:tc>
                <w:tcPr>
                  <w:tcW w:w="1668" w:type="dxa"/>
                  <w:tcBorders>
                    <w:left w:val="single" w:sz="2" w:space="0" w:color="auto"/>
                  </w:tcBorders>
                  <w:shd w:val="clear" w:color="auto" w:fill="auto"/>
                  <w:vAlign w:val="center"/>
                </w:tcPr>
                <w:p w:rsidR="00B64536" w:rsidRDefault="000621F5">
                  <w:pPr>
                    <w:framePr w:hSpace="180" w:wrap="around" w:vAnchor="text" w:hAnchor="text" w:xAlign="right" w:y="1"/>
                    <w:widowControl/>
                    <w:spacing w:line="360" w:lineRule="auto"/>
                    <w:suppressOverlap/>
                    <w:jc w:val="center"/>
                    <w:rPr>
                      <w:rFonts w:eastAsiaTheme="minorEastAsia"/>
                      <w:bCs/>
                      <w:color w:val="000000" w:themeColor="text1"/>
                      <w:kern w:val="0"/>
                      <w:sz w:val="21"/>
                      <w:szCs w:val="21"/>
                      <w:shd w:val="clear" w:color="auto" w:fill="FFFFFF" w:themeFill="background1"/>
                    </w:rPr>
                  </w:pPr>
                  <w:r>
                    <w:rPr>
                      <w:rFonts w:eastAsiaTheme="minorEastAsia" w:hint="eastAsia"/>
                      <w:bCs/>
                      <w:color w:val="000000" w:themeColor="text1"/>
                      <w:kern w:val="0"/>
                      <w:sz w:val="21"/>
                      <w:szCs w:val="21"/>
                      <w:shd w:val="clear" w:color="auto" w:fill="FFFFFF" w:themeFill="background1"/>
                    </w:rPr>
                    <w:t>0.5~0.9</w:t>
                  </w:r>
                </w:p>
              </w:tc>
            </w:tr>
          </w:tbl>
          <w:p w:rsidR="00B64536" w:rsidRDefault="000621F5">
            <w:pPr>
              <w:pStyle w:val="affff"/>
              <w:numPr>
                <w:ilvl w:val="0"/>
                <w:numId w:val="17"/>
              </w:numPr>
              <w:spacing w:line="360" w:lineRule="auto"/>
              <w:ind w:firstLineChars="0"/>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监测方法及测量仪器</w:t>
            </w:r>
          </w:p>
          <w:p w:rsidR="00B64536" w:rsidRDefault="000621F5" w:rsidP="004D7C72">
            <w:pPr>
              <w:pStyle w:val="affff"/>
              <w:numPr>
                <w:ilvl w:val="0"/>
                <w:numId w:val="19"/>
              </w:numPr>
              <w:tabs>
                <w:tab w:val="left" w:pos="554"/>
              </w:tabs>
              <w:autoSpaceDE w:val="0"/>
              <w:autoSpaceDN w:val="0"/>
              <w:adjustRightInd w:val="0"/>
              <w:spacing w:line="360" w:lineRule="auto"/>
              <w:ind w:firstLineChars="0"/>
              <w:outlineLvl w:val="3"/>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监测方法</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按《声环境质量标准》（</w:t>
            </w:r>
            <w:r>
              <w:rPr>
                <w:rFonts w:eastAsia="宋体"/>
                <w:color w:val="000000" w:themeColor="text1"/>
                <w:sz w:val="24"/>
                <w:shd w:val="clear" w:color="auto" w:fill="FFFFFF" w:themeFill="background1"/>
              </w:rPr>
              <w:t>GB3096-2008</w:t>
            </w:r>
            <w:r>
              <w:rPr>
                <w:rFonts w:eastAsia="宋体"/>
                <w:color w:val="000000" w:themeColor="text1"/>
                <w:sz w:val="24"/>
                <w:shd w:val="clear" w:color="auto" w:fill="FFFFFF" w:themeFill="background1"/>
              </w:rPr>
              <w:t>）</w:t>
            </w:r>
            <w:r w:rsidR="004D7C72">
              <w:rPr>
                <w:rFonts w:eastAsia="宋体"/>
                <w:color w:val="000000" w:themeColor="text1"/>
                <w:sz w:val="24"/>
                <w:shd w:val="clear" w:color="auto" w:fill="FFFFFF" w:themeFill="background1"/>
              </w:rPr>
              <w:t>、</w:t>
            </w:r>
            <w:r w:rsidR="004D7C72" w:rsidRPr="004D7C72">
              <w:rPr>
                <w:rFonts w:eastAsia="宋体" w:hint="eastAsia"/>
                <w:color w:val="000000" w:themeColor="text1"/>
                <w:sz w:val="24"/>
                <w:shd w:val="clear" w:color="auto" w:fill="FFFFFF" w:themeFill="background1"/>
              </w:rPr>
              <w:t>《工业企业厂界环境噪声排放标准》（</w:t>
            </w:r>
            <w:r w:rsidR="004D7C72" w:rsidRPr="004D7C72">
              <w:rPr>
                <w:rFonts w:eastAsia="宋体" w:hint="eastAsia"/>
                <w:color w:val="000000" w:themeColor="text1"/>
                <w:sz w:val="24"/>
                <w:shd w:val="clear" w:color="auto" w:fill="FFFFFF" w:themeFill="background1"/>
              </w:rPr>
              <w:t>GB12348-2008</w:t>
            </w:r>
            <w:r w:rsidR="004D7C72" w:rsidRPr="004D7C72">
              <w:rPr>
                <w:rFonts w:eastAsia="宋体" w:hint="eastAsia"/>
                <w:color w:val="000000" w:themeColor="text1"/>
                <w:sz w:val="24"/>
                <w:shd w:val="clear" w:color="auto" w:fill="FFFFFF" w:themeFill="background1"/>
              </w:rPr>
              <w:t>）</w:t>
            </w:r>
            <w:r>
              <w:rPr>
                <w:rFonts w:eastAsia="宋体"/>
                <w:color w:val="000000" w:themeColor="text1"/>
                <w:sz w:val="24"/>
                <w:shd w:val="clear" w:color="auto" w:fill="FFFFFF" w:themeFill="background1"/>
              </w:rPr>
              <w:t>执行。</w:t>
            </w:r>
          </w:p>
          <w:p w:rsidR="00B64536" w:rsidRDefault="000621F5" w:rsidP="004D7C72">
            <w:pPr>
              <w:pStyle w:val="affff"/>
              <w:numPr>
                <w:ilvl w:val="0"/>
                <w:numId w:val="19"/>
              </w:numPr>
              <w:tabs>
                <w:tab w:val="left" w:pos="554"/>
              </w:tabs>
              <w:autoSpaceDE w:val="0"/>
              <w:autoSpaceDN w:val="0"/>
              <w:adjustRightInd w:val="0"/>
              <w:spacing w:line="360" w:lineRule="auto"/>
              <w:ind w:firstLineChars="0"/>
              <w:outlineLvl w:val="3"/>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监测工况</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本工程现状监测时</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w:t>
            </w:r>
            <w:r>
              <w:rPr>
                <w:rFonts w:eastAsia="宋体"/>
                <w:color w:val="000000" w:themeColor="text1"/>
                <w:sz w:val="24"/>
                <w:shd w:val="clear" w:color="auto" w:fill="FFFFFF" w:themeFill="background1"/>
              </w:rPr>
              <w:t>变电站的运行工况见表</w:t>
            </w:r>
            <w:r>
              <w:rPr>
                <w:rFonts w:eastAsia="宋体" w:hint="eastAsia"/>
                <w:color w:val="000000" w:themeColor="text1"/>
                <w:sz w:val="24"/>
                <w:shd w:val="clear" w:color="auto" w:fill="FFFFFF" w:themeFill="background1"/>
              </w:rPr>
              <w:t>3</w:t>
            </w:r>
            <w:r>
              <w:rPr>
                <w:rFonts w:eastAsia="宋体"/>
                <w:color w:val="000000" w:themeColor="text1"/>
                <w:sz w:val="24"/>
                <w:shd w:val="clear" w:color="auto" w:fill="FFFFFF" w:themeFill="background1"/>
              </w:rPr>
              <w:t>-4</w:t>
            </w:r>
            <w:r>
              <w:rPr>
                <w:rFonts w:eastAsia="宋体" w:hint="eastAsia"/>
                <w:color w:val="000000" w:themeColor="text1"/>
                <w:sz w:val="24"/>
                <w:shd w:val="clear" w:color="auto" w:fill="FFFFFF" w:themeFill="background1"/>
              </w:rPr>
              <w:t>。</w:t>
            </w:r>
          </w:p>
          <w:p w:rsidR="00B64536" w:rsidRDefault="000621F5">
            <w:pPr>
              <w:keepNext/>
              <w:rPr>
                <w:rFonts w:eastAsia="黑体"/>
                <w:color w:val="000000" w:themeColor="text1"/>
                <w:kern w:val="0"/>
                <w:sz w:val="21"/>
                <w:szCs w:val="21"/>
                <w:shd w:val="clear" w:color="auto" w:fill="FFFFFF" w:themeFill="background1"/>
              </w:rPr>
            </w:pPr>
            <w:r>
              <w:rPr>
                <w:rFonts w:eastAsia="黑体"/>
                <w:color w:val="000000" w:themeColor="text1"/>
                <w:kern w:val="0"/>
                <w:sz w:val="21"/>
                <w:szCs w:val="21"/>
                <w:shd w:val="clear" w:color="auto" w:fill="FFFFFF" w:themeFill="background1"/>
              </w:rPr>
              <w:t>表</w:t>
            </w:r>
            <w:r>
              <w:rPr>
                <w:rFonts w:eastAsia="黑体"/>
                <w:color w:val="000000" w:themeColor="text1"/>
                <w:kern w:val="0"/>
                <w:sz w:val="21"/>
                <w:szCs w:val="21"/>
                <w:shd w:val="clear" w:color="auto" w:fill="FFFFFF" w:themeFill="background1"/>
              </w:rPr>
              <w:t xml:space="preserve">3-4                         </w:t>
            </w:r>
            <w:r>
              <w:rPr>
                <w:rFonts w:eastAsia="黑体"/>
                <w:color w:val="000000" w:themeColor="text1"/>
                <w:kern w:val="0"/>
                <w:sz w:val="21"/>
                <w:szCs w:val="21"/>
                <w:shd w:val="clear" w:color="auto" w:fill="FFFFFF" w:themeFill="background1"/>
              </w:rPr>
              <w:t>声环境现状监测仪器及型号</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1"/>
              <w:gridCol w:w="1537"/>
              <w:gridCol w:w="1510"/>
              <w:gridCol w:w="1335"/>
              <w:gridCol w:w="1470"/>
              <w:gridCol w:w="1343"/>
            </w:tblGrid>
            <w:tr w:rsidR="00B64536">
              <w:trPr>
                <w:trHeight w:val="454"/>
                <w:jc w:val="center"/>
              </w:trPr>
              <w:tc>
                <w:tcPr>
                  <w:tcW w:w="1161" w:type="dxa"/>
                  <w:vAlign w:val="center"/>
                </w:tcPr>
                <w:p w:rsidR="00B64536" w:rsidRDefault="000621F5">
                  <w:pPr>
                    <w:framePr w:hSpace="180" w:wrap="around" w:vAnchor="text" w:hAnchor="text" w:xAlign="right" w:y="1"/>
                    <w:widowControl/>
                    <w:suppressOverlap/>
                    <w:jc w:val="center"/>
                    <w:rPr>
                      <w:rFonts w:eastAsia="宋体"/>
                      <w:b/>
                      <w:color w:val="000000" w:themeColor="text1"/>
                      <w:kern w:val="0"/>
                      <w:sz w:val="21"/>
                      <w:szCs w:val="21"/>
                    </w:rPr>
                  </w:pPr>
                  <w:r>
                    <w:rPr>
                      <w:rFonts w:eastAsia="宋体" w:hint="eastAsia"/>
                      <w:b/>
                      <w:color w:val="000000" w:themeColor="text1"/>
                      <w:kern w:val="0"/>
                      <w:sz w:val="21"/>
                      <w:szCs w:val="21"/>
                    </w:rPr>
                    <w:t>时间</w:t>
                  </w:r>
                </w:p>
              </w:tc>
              <w:tc>
                <w:tcPr>
                  <w:tcW w:w="1537" w:type="dxa"/>
                  <w:vAlign w:val="center"/>
                </w:tcPr>
                <w:p w:rsidR="00B64536" w:rsidRDefault="000621F5">
                  <w:pPr>
                    <w:framePr w:hSpace="180" w:wrap="around" w:vAnchor="text" w:hAnchor="text" w:xAlign="right" w:y="1"/>
                    <w:widowControl/>
                    <w:suppressOverlap/>
                    <w:jc w:val="center"/>
                    <w:rPr>
                      <w:rFonts w:eastAsia="宋体"/>
                      <w:b/>
                      <w:color w:val="000000" w:themeColor="text1"/>
                      <w:kern w:val="0"/>
                      <w:sz w:val="21"/>
                      <w:szCs w:val="21"/>
                    </w:rPr>
                  </w:pPr>
                  <w:r>
                    <w:rPr>
                      <w:rFonts w:eastAsia="宋体"/>
                      <w:b/>
                      <w:color w:val="000000" w:themeColor="text1"/>
                      <w:kern w:val="0"/>
                      <w:sz w:val="21"/>
                      <w:szCs w:val="21"/>
                    </w:rPr>
                    <w:t>项目</w:t>
                  </w:r>
                </w:p>
              </w:tc>
              <w:tc>
                <w:tcPr>
                  <w:tcW w:w="1510" w:type="dxa"/>
                  <w:vAlign w:val="center"/>
                </w:tcPr>
                <w:p w:rsidR="00B64536" w:rsidRDefault="000621F5">
                  <w:pPr>
                    <w:framePr w:hSpace="180" w:wrap="around" w:vAnchor="text" w:hAnchor="text" w:xAlign="right" w:y="1"/>
                    <w:widowControl/>
                    <w:suppressOverlap/>
                    <w:jc w:val="center"/>
                    <w:rPr>
                      <w:rFonts w:eastAsia="宋体"/>
                      <w:b/>
                      <w:bCs/>
                      <w:color w:val="000000" w:themeColor="text1"/>
                      <w:kern w:val="0"/>
                      <w:sz w:val="21"/>
                      <w:szCs w:val="21"/>
                    </w:rPr>
                  </w:pPr>
                  <w:r>
                    <w:rPr>
                      <w:rFonts w:eastAsia="宋体"/>
                      <w:b/>
                      <w:bCs/>
                      <w:color w:val="000000" w:themeColor="text1"/>
                      <w:kern w:val="0"/>
                      <w:sz w:val="21"/>
                      <w:szCs w:val="21"/>
                    </w:rPr>
                    <w:t>电压（</w:t>
                  </w:r>
                  <w:r>
                    <w:rPr>
                      <w:rFonts w:eastAsia="宋体"/>
                      <w:b/>
                      <w:bCs/>
                      <w:color w:val="000000" w:themeColor="text1"/>
                      <w:kern w:val="0"/>
                      <w:sz w:val="21"/>
                      <w:szCs w:val="21"/>
                    </w:rPr>
                    <w:t>kV</w:t>
                  </w:r>
                  <w:r>
                    <w:rPr>
                      <w:rFonts w:eastAsia="宋体"/>
                      <w:b/>
                      <w:bCs/>
                      <w:color w:val="000000" w:themeColor="text1"/>
                      <w:kern w:val="0"/>
                      <w:sz w:val="21"/>
                      <w:szCs w:val="21"/>
                    </w:rPr>
                    <w:t>）</w:t>
                  </w:r>
                </w:p>
              </w:tc>
              <w:tc>
                <w:tcPr>
                  <w:tcW w:w="1335" w:type="dxa"/>
                  <w:vAlign w:val="center"/>
                </w:tcPr>
                <w:p w:rsidR="00B64536" w:rsidRDefault="000621F5">
                  <w:pPr>
                    <w:framePr w:hSpace="180" w:wrap="around" w:vAnchor="text" w:hAnchor="text" w:xAlign="right" w:y="1"/>
                    <w:widowControl/>
                    <w:suppressOverlap/>
                    <w:jc w:val="center"/>
                    <w:rPr>
                      <w:rFonts w:eastAsia="宋体"/>
                      <w:b/>
                      <w:bCs/>
                      <w:color w:val="000000" w:themeColor="text1"/>
                      <w:kern w:val="0"/>
                      <w:sz w:val="21"/>
                      <w:szCs w:val="21"/>
                    </w:rPr>
                  </w:pPr>
                  <w:r>
                    <w:rPr>
                      <w:rFonts w:eastAsia="宋体"/>
                      <w:b/>
                      <w:bCs/>
                      <w:color w:val="000000" w:themeColor="text1"/>
                      <w:kern w:val="0"/>
                      <w:sz w:val="21"/>
                      <w:szCs w:val="21"/>
                    </w:rPr>
                    <w:t>电流（</w:t>
                  </w:r>
                  <w:r>
                    <w:rPr>
                      <w:rFonts w:eastAsia="宋体"/>
                      <w:b/>
                      <w:bCs/>
                      <w:color w:val="000000" w:themeColor="text1"/>
                      <w:kern w:val="0"/>
                      <w:sz w:val="21"/>
                      <w:szCs w:val="21"/>
                    </w:rPr>
                    <w:t>A</w:t>
                  </w:r>
                  <w:r>
                    <w:rPr>
                      <w:rFonts w:eastAsia="宋体"/>
                      <w:b/>
                      <w:bCs/>
                      <w:color w:val="000000" w:themeColor="text1"/>
                      <w:kern w:val="0"/>
                      <w:sz w:val="21"/>
                      <w:szCs w:val="21"/>
                    </w:rPr>
                    <w:t>）</w:t>
                  </w:r>
                </w:p>
              </w:tc>
              <w:tc>
                <w:tcPr>
                  <w:tcW w:w="1470" w:type="dxa"/>
                  <w:tcBorders>
                    <w:right w:val="single" w:sz="2" w:space="0" w:color="auto"/>
                  </w:tcBorders>
                  <w:vAlign w:val="center"/>
                </w:tcPr>
                <w:p w:rsidR="00B64536" w:rsidRDefault="000621F5">
                  <w:pPr>
                    <w:framePr w:hSpace="180" w:wrap="around" w:vAnchor="text" w:hAnchor="text" w:xAlign="right" w:y="1"/>
                    <w:widowControl/>
                    <w:suppressOverlap/>
                    <w:jc w:val="center"/>
                    <w:rPr>
                      <w:rFonts w:eastAsia="宋体"/>
                      <w:b/>
                      <w:bCs/>
                      <w:color w:val="000000" w:themeColor="text1"/>
                      <w:kern w:val="0"/>
                      <w:sz w:val="21"/>
                      <w:szCs w:val="21"/>
                    </w:rPr>
                  </w:pPr>
                  <w:r>
                    <w:rPr>
                      <w:rFonts w:eastAsia="宋体"/>
                      <w:b/>
                      <w:bCs/>
                      <w:color w:val="000000" w:themeColor="text1"/>
                      <w:kern w:val="0"/>
                      <w:sz w:val="21"/>
                      <w:szCs w:val="21"/>
                    </w:rPr>
                    <w:t>有功功率（</w:t>
                  </w:r>
                  <w:r>
                    <w:rPr>
                      <w:rFonts w:eastAsia="宋体"/>
                      <w:b/>
                      <w:bCs/>
                      <w:color w:val="000000" w:themeColor="text1"/>
                      <w:kern w:val="0"/>
                      <w:sz w:val="21"/>
                      <w:szCs w:val="21"/>
                    </w:rPr>
                    <w:t>MW</w:t>
                  </w:r>
                  <w:r>
                    <w:rPr>
                      <w:rFonts w:eastAsia="宋体"/>
                      <w:b/>
                      <w:bCs/>
                      <w:color w:val="000000" w:themeColor="text1"/>
                      <w:kern w:val="0"/>
                      <w:sz w:val="21"/>
                      <w:szCs w:val="21"/>
                    </w:rPr>
                    <w:t>）</w:t>
                  </w:r>
                </w:p>
              </w:tc>
              <w:tc>
                <w:tcPr>
                  <w:tcW w:w="1343" w:type="dxa"/>
                  <w:tcBorders>
                    <w:left w:val="single" w:sz="2" w:space="0" w:color="auto"/>
                  </w:tcBorders>
                  <w:vAlign w:val="center"/>
                </w:tcPr>
                <w:p w:rsidR="00B64536" w:rsidRDefault="000621F5">
                  <w:pPr>
                    <w:framePr w:hSpace="180" w:wrap="around" w:vAnchor="text" w:hAnchor="text" w:xAlign="right" w:y="1"/>
                    <w:widowControl/>
                    <w:suppressOverlap/>
                    <w:jc w:val="center"/>
                    <w:rPr>
                      <w:rFonts w:eastAsia="宋体"/>
                      <w:b/>
                      <w:bCs/>
                      <w:color w:val="000000" w:themeColor="text1"/>
                      <w:kern w:val="0"/>
                      <w:sz w:val="21"/>
                      <w:szCs w:val="21"/>
                    </w:rPr>
                  </w:pPr>
                  <w:r>
                    <w:rPr>
                      <w:rFonts w:eastAsia="宋体"/>
                      <w:b/>
                      <w:bCs/>
                      <w:color w:val="000000" w:themeColor="text1"/>
                      <w:kern w:val="0"/>
                      <w:sz w:val="21"/>
                      <w:szCs w:val="21"/>
                    </w:rPr>
                    <w:t>无功功率（</w:t>
                  </w:r>
                  <w:r>
                    <w:rPr>
                      <w:rFonts w:eastAsia="宋体"/>
                      <w:b/>
                      <w:color w:val="000000" w:themeColor="text1"/>
                      <w:sz w:val="21"/>
                      <w:szCs w:val="21"/>
                    </w:rPr>
                    <w:t>Mvar</w:t>
                  </w:r>
                  <w:r>
                    <w:rPr>
                      <w:rFonts w:eastAsia="宋体"/>
                      <w:b/>
                      <w:color w:val="000000" w:themeColor="text1"/>
                      <w:sz w:val="21"/>
                      <w:szCs w:val="21"/>
                    </w:rPr>
                    <w:t>）</w:t>
                  </w:r>
                </w:p>
              </w:tc>
            </w:tr>
            <w:tr w:rsidR="00B64536">
              <w:trPr>
                <w:trHeight w:val="454"/>
                <w:jc w:val="center"/>
              </w:trPr>
              <w:tc>
                <w:tcPr>
                  <w:tcW w:w="1161" w:type="dxa"/>
                  <w:vMerge w:val="restart"/>
                  <w:vAlign w:val="center"/>
                </w:tcPr>
                <w:p w:rsidR="00B64536" w:rsidRDefault="000621F5">
                  <w:pPr>
                    <w:framePr w:hSpace="180" w:wrap="around" w:vAnchor="text" w:hAnchor="text" w:xAlign="right" w:y="1"/>
                    <w:widowControl/>
                    <w:suppressOverlap/>
                    <w:jc w:val="center"/>
                    <w:rPr>
                      <w:rFonts w:eastAsia="宋体"/>
                      <w:color w:val="000000" w:themeColor="text1"/>
                      <w:kern w:val="0"/>
                      <w:sz w:val="21"/>
                      <w:szCs w:val="21"/>
                    </w:rPr>
                  </w:pPr>
                  <w:r>
                    <w:rPr>
                      <w:rFonts w:eastAsia="宋体" w:hint="eastAsia"/>
                      <w:color w:val="000000" w:themeColor="text1"/>
                      <w:kern w:val="0"/>
                      <w:sz w:val="21"/>
                      <w:szCs w:val="21"/>
                    </w:rPr>
                    <w:t>2</w:t>
                  </w:r>
                  <w:r>
                    <w:rPr>
                      <w:rFonts w:eastAsia="宋体"/>
                      <w:color w:val="000000" w:themeColor="text1"/>
                      <w:kern w:val="0"/>
                      <w:sz w:val="21"/>
                      <w:szCs w:val="21"/>
                    </w:rPr>
                    <w:t>021.</w:t>
                  </w:r>
                  <w:r>
                    <w:rPr>
                      <w:rFonts w:eastAsia="宋体" w:hint="eastAsia"/>
                      <w:color w:val="000000" w:themeColor="text1"/>
                      <w:kern w:val="0"/>
                      <w:sz w:val="21"/>
                      <w:szCs w:val="21"/>
                    </w:rPr>
                    <w:t>12.12</w:t>
                  </w:r>
                </w:p>
              </w:tc>
              <w:tc>
                <w:tcPr>
                  <w:tcW w:w="1537" w:type="dxa"/>
                  <w:shd w:val="clear" w:color="auto" w:fill="auto"/>
                  <w:vAlign w:val="center"/>
                </w:tcPr>
                <w:p w:rsidR="00B64536" w:rsidRDefault="000621F5">
                  <w:pPr>
                    <w:framePr w:hSpace="180" w:wrap="around" w:vAnchor="text" w:hAnchor="text" w:xAlign="right" w:y="1"/>
                    <w:widowControl/>
                    <w:suppressOverlap/>
                    <w:jc w:val="center"/>
                    <w:rPr>
                      <w:rFonts w:eastAsia="宋体"/>
                      <w:color w:val="000000" w:themeColor="text1"/>
                      <w:kern w:val="0"/>
                      <w:sz w:val="21"/>
                      <w:szCs w:val="21"/>
                    </w:rPr>
                  </w:pPr>
                  <w:r>
                    <w:rPr>
                      <w:rFonts w:eastAsia="宋体" w:hint="eastAsia"/>
                      <w:color w:val="000000" w:themeColor="text1"/>
                      <w:kern w:val="0"/>
                      <w:sz w:val="21"/>
                      <w:szCs w:val="21"/>
                    </w:rPr>
                    <w:t>500kV</w:t>
                  </w:r>
                  <w:r>
                    <w:rPr>
                      <w:rFonts w:eastAsia="宋体" w:hint="eastAsia"/>
                      <w:color w:val="000000" w:themeColor="text1"/>
                      <w:kern w:val="0"/>
                      <w:sz w:val="21"/>
                      <w:szCs w:val="21"/>
                    </w:rPr>
                    <w:t>仁和</w:t>
                  </w:r>
                  <w:r>
                    <w:rPr>
                      <w:rFonts w:eastAsia="宋体"/>
                      <w:color w:val="000000" w:themeColor="text1"/>
                      <w:kern w:val="0"/>
                      <w:sz w:val="21"/>
                      <w:szCs w:val="21"/>
                    </w:rPr>
                    <w:t>变电站</w:t>
                  </w:r>
                  <w:r>
                    <w:rPr>
                      <w:rFonts w:eastAsia="宋体"/>
                      <w:color w:val="000000" w:themeColor="text1"/>
                      <w:kern w:val="0"/>
                      <w:sz w:val="21"/>
                      <w:szCs w:val="21"/>
                    </w:rPr>
                    <w:t>1#</w:t>
                  </w:r>
                  <w:r>
                    <w:rPr>
                      <w:rFonts w:eastAsia="宋体"/>
                      <w:color w:val="000000" w:themeColor="text1"/>
                      <w:kern w:val="0"/>
                      <w:sz w:val="21"/>
                      <w:szCs w:val="21"/>
                    </w:rPr>
                    <w:t>主变</w:t>
                  </w:r>
                </w:p>
              </w:tc>
              <w:tc>
                <w:tcPr>
                  <w:tcW w:w="1510" w:type="dxa"/>
                  <w:vAlign w:val="center"/>
                </w:tcPr>
                <w:p w:rsidR="00B64536" w:rsidRDefault="000621F5">
                  <w:pPr>
                    <w:framePr w:hSpace="180" w:wrap="around" w:vAnchor="text" w:hAnchor="text" w:xAlign="right" w:y="1"/>
                    <w:widowControl/>
                    <w:suppressOverlap/>
                    <w:jc w:val="center"/>
                    <w:rPr>
                      <w:rFonts w:eastAsia="宋体"/>
                      <w:color w:val="000000" w:themeColor="text1"/>
                      <w:kern w:val="0"/>
                      <w:sz w:val="21"/>
                      <w:szCs w:val="21"/>
                    </w:rPr>
                  </w:pPr>
                  <w:r>
                    <w:rPr>
                      <w:rFonts w:eastAsia="宋体" w:hint="eastAsia"/>
                      <w:color w:val="000000" w:themeColor="text1"/>
                      <w:kern w:val="0"/>
                      <w:sz w:val="21"/>
                      <w:szCs w:val="21"/>
                    </w:rPr>
                    <w:t>537.33~540.59</w:t>
                  </w:r>
                </w:p>
              </w:tc>
              <w:tc>
                <w:tcPr>
                  <w:tcW w:w="1335" w:type="dxa"/>
                  <w:shd w:val="clear" w:color="auto" w:fill="auto"/>
                  <w:vAlign w:val="center"/>
                </w:tcPr>
                <w:p w:rsidR="00B64536" w:rsidRDefault="000621F5">
                  <w:pPr>
                    <w:framePr w:hSpace="180" w:wrap="around" w:vAnchor="text" w:hAnchor="text" w:xAlign="right" w:y="1"/>
                    <w:widowControl/>
                    <w:suppressOverlap/>
                    <w:jc w:val="center"/>
                    <w:rPr>
                      <w:rFonts w:eastAsia="宋体"/>
                      <w:color w:val="000000" w:themeColor="text1"/>
                      <w:kern w:val="0"/>
                      <w:sz w:val="21"/>
                      <w:szCs w:val="21"/>
                    </w:rPr>
                  </w:pPr>
                  <w:r>
                    <w:rPr>
                      <w:rFonts w:eastAsia="宋体" w:hint="eastAsia"/>
                      <w:color w:val="000000" w:themeColor="text1"/>
                      <w:kern w:val="0"/>
                      <w:sz w:val="21"/>
                      <w:szCs w:val="21"/>
                    </w:rPr>
                    <w:t>70.35~72.26</w:t>
                  </w:r>
                </w:p>
              </w:tc>
              <w:tc>
                <w:tcPr>
                  <w:tcW w:w="1470" w:type="dxa"/>
                  <w:shd w:val="clear" w:color="auto" w:fill="auto"/>
                  <w:vAlign w:val="center"/>
                </w:tcPr>
                <w:p w:rsidR="00B64536" w:rsidRDefault="000621F5">
                  <w:pPr>
                    <w:framePr w:hSpace="180" w:wrap="around" w:vAnchor="text" w:hAnchor="text" w:xAlign="right" w:y="1"/>
                    <w:widowControl/>
                    <w:suppressOverlap/>
                    <w:jc w:val="center"/>
                    <w:rPr>
                      <w:rFonts w:eastAsia="宋体"/>
                      <w:color w:val="000000" w:themeColor="text1"/>
                      <w:kern w:val="0"/>
                      <w:sz w:val="21"/>
                      <w:szCs w:val="21"/>
                    </w:rPr>
                  </w:pPr>
                  <w:r>
                    <w:rPr>
                      <w:rFonts w:eastAsia="宋体" w:hint="eastAsia"/>
                      <w:color w:val="000000" w:themeColor="text1"/>
                      <w:kern w:val="0"/>
                      <w:sz w:val="21"/>
                      <w:szCs w:val="21"/>
                    </w:rPr>
                    <w:t>-64.52~-63.69</w:t>
                  </w:r>
                </w:p>
              </w:tc>
              <w:tc>
                <w:tcPr>
                  <w:tcW w:w="1343" w:type="dxa"/>
                  <w:shd w:val="clear" w:color="auto" w:fill="auto"/>
                  <w:vAlign w:val="center"/>
                </w:tcPr>
                <w:p w:rsidR="00B64536" w:rsidRDefault="000621F5">
                  <w:pPr>
                    <w:framePr w:hSpace="180" w:wrap="around" w:vAnchor="text" w:hAnchor="text" w:xAlign="right" w:y="1"/>
                    <w:widowControl/>
                    <w:suppressOverlap/>
                    <w:jc w:val="center"/>
                    <w:rPr>
                      <w:rFonts w:eastAsia="宋体"/>
                      <w:color w:val="000000" w:themeColor="text1"/>
                      <w:kern w:val="0"/>
                      <w:sz w:val="21"/>
                      <w:szCs w:val="21"/>
                    </w:rPr>
                  </w:pPr>
                  <w:r>
                    <w:rPr>
                      <w:rFonts w:eastAsia="宋体" w:hint="eastAsia"/>
                      <w:color w:val="000000" w:themeColor="text1"/>
                      <w:kern w:val="0"/>
                      <w:sz w:val="21"/>
                      <w:szCs w:val="21"/>
                    </w:rPr>
                    <w:t>16.23~17.15</w:t>
                  </w:r>
                </w:p>
              </w:tc>
            </w:tr>
            <w:tr w:rsidR="00B64536">
              <w:trPr>
                <w:trHeight w:val="454"/>
                <w:jc w:val="center"/>
              </w:trPr>
              <w:tc>
                <w:tcPr>
                  <w:tcW w:w="1161" w:type="dxa"/>
                  <w:vMerge/>
                  <w:vAlign w:val="center"/>
                </w:tcPr>
                <w:p w:rsidR="00B64536" w:rsidRDefault="00B64536">
                  <w:pPr>
                    <w:framePr w:hSpace="180" w:wrap="around" w:vAnchor="text" w:hAnchor="text" w:xAlign="right" w:y="1"/>
                    <w:widowControl/>
                    <w:suppressOverlap/>
                    <w:jc w:val="center"/>
                    <w:rPr>
                      <w:rFonts w:eastAsia="宋体"/>
                      <w:color w:val="000000" w:themeColor="text1"/>
                      <w:kern w:val="0"/>
                      <w:sz w:val="21"/>
                      <w:szCs w:val="21"/>
                    </w:rPr>
                  </w:pPr>
                </w:p>
              </w:tc>
              <w:tc>
                <w:tcPr>
                  <w:tcW w:w="1537" w:type="dxa"/>
                  <w:shd w:val="clear" w:color="auto" w:fill="auto"/>
                  <w:vAlign w:val="center"/>
                </w:tcPr>
                <w:p w:rsidR="00B64536" w:rsidRDefault="000621F5">
                  <w:pPr>
                    <w:framePr w:hSpace="180" w:wrap="around" w:vAnchor="text" w:hAnchor="text" w:xAlign="right" w:y="1"/>
                    <w:widowControl/>
                    <w:suppressOverlap/>
                    <w:jc w:val="center"/>
                    <w:rPr>
                      <w:rFonts w:eastAsia="宋体"/>
                      <w:color w:val="000000" w:themeColor="text1"/>
                      <w:kern w:val="0"/>
                      <w:sz w:val="21"/>
                      <w:szCs w:val="21"/>
                    </w:rPr>
                  </w:pPr>
                  <w:r>
                    <w:rPr>
                      <w:rFonts w:eastAsia="宋体" w:hint="eastAsia"/>
                      <w:color w:val="000000" w:themeColor="text1"/>
                      <w:kern w:val="0"/>
                      <w:sz w:val="21"/>
                      <w:szCs w:val="21"/>
                    </w:rPr>
                    <w:t>500kV</w:t>
                  </w:r>
                  <w:r>
                    <w:rPr>
                      <w:rFonts w:eastAsia="宋体" w:hint="eastAsia"/>
                      <w:color w:val="000000" w:themeColor="text1"/>
                      <w:kern w:val="0"/>
                      <w:sz w:val="21"/>
                      <w:szCs w:val="21"/>
                    </w:rPr>
                    <w:t>仁和</w:t>
                  </w:r>
                  <w:r>
                    <w:rPr>
                      <w:rFonts w:eastAsia="宋体"/>
                      <w:color w:val="000000" w:themeColor="text1"/>
                      <w:kern w:val="0"/>
                      <w:sz w:val="21"/>
                      <w:szCs w:val="21"/>
                    </w:rPr>
                    <w:t>变电站</w:t>
                  </w:r>
                  <w:r>
                    <w:rPr>
                      <w:rFonts w:eastAsia="宋体"/>
                      <w:color w:val="000000" w:themeColor="text1"/>
                      <w:kern w:val="0"/>
                      <w:sz w:val="21"/>
                      <w:szCs w:val="21"/>
                    </w:rPr>
                    <w:t>2#</w:t>
                  </w:r>
                  <w:r>
                    <w:rPr>
                      <w:rFonts w:eastAsia="宋体"/>
                      <w:color w:val="000000" w:themeColor="text1"/>
                      <w:kern w:val="0"/>
                      <w:sz w:val="21"/>
                      <w:szCs w:val="21"/>
                    </w:rPr>
                    <w:t>主变</w:t>
                  </w:r>
                </w:p>
              </w:tc>
              <w:tc>
                <w:tcPr>
                  <w:tcW w:w="1510" w:type="dxa"/>
                  <w:vAlign w:val="center"/>
                </w:tcPr>
                <w:p w:rsidR="00B64536" w:rsidRDefault="000621F5">
                  <w:pPr>
                    <w:framePr w:hSpace="180" w:wrap="around" w:vAnchor="text" w:hAnchor="text" w:xAlign="right" w:y="1"/>
                    <w:widowControl/>
                    <w:suppressOverlap/>
                    <w:jc w:val="center"/>
                    <w:rPr>
                      <w:rFonts w:eastAsia="宋体"/>
                      <w:color w:val="000000" w:themeColor="text1"/>
                      <w:kern w:val="0"/>
                      <w:sz w:val="21"/>
                      <w:szCs w:val="21"/>
                    </w:rPr>
                  </w:pPr>
                  <w:r>
                    <w:rPr>
                      <w:rFonts w:eastAsia="宋体" w:hint="eastAsia"/>
                      <w:color w:val="000000" w:themeColor="text1"/>
                      <w:kern w:val="0"/>
                      <w:sz w:val="21"/>
                      <w:szCs w:val="21"/>
                    </w:rPr>
                    <w:t>538.31~539.23</w:t>
                  </w:r>
                </w:p>
              </w:tc>
              <w:tc>
                <w:tcPr>
                  <w:tcW w:w="1335" w:type="dxa"/>
                  <w:shd w:val="clear" w:color="auto" w:fill="auto"/>
                  <w:vAlign w:val="center"/>
                </w:tcPr>
                <w:p w:rsidR="00B64536" w:rsidRDefault="000621F5">
                  <w:pPr>
                    <w:framePr w:hSpace="180" w:wrap="around" w:vAnchor="text" w:hAnchor="text" w:xAlign="right" w:y="1"/>
                    <w:widowControl/>
                    <w:suppressOverlap/>
                    <w:jc w:val="center"/>
                    <w:rPr>
                      <w:rFonts w:eastAsia="宋体"/>
                      <w:color w:val="000000" w:themeColor="text1"/>
                      <w:kern w:val="0"/>
                      <w:sz w:val="21"/>
                      <w:szCs w:val="21"/>
                    </w:rPr>
                  </w:pPr>
                  <w:r>
                    <w:rPr>
                      <w:rFonts w:eastAsia="宋体" w:hint="eastAsia"/>
                      <w:color w:val="000000" w:themeColor="text1"/>
                      <w:kern w:val="0"/>
                      <w:sz w:val="21"/>
                      <w:szCs w:val="21"/>
                    </w:rPr>
                    <w:t>70.98~73.54</w:t>
                  </w:r>
                </w:p>
              </w:tc>
              <w:tc>
                <w:tcPr>
                  <w:tcW w:w="1470" w:type="dxa"/>
                  <w:shd w:val="clear" w:color="auto" w:fill="auto"/>
                  <w:vAlign w:val="center"/>
                </w:tcPr>
                <w:p w:rsidR="00B64536" w:rsidRDefault="000621F5">
                  <w:pPr>
                    <w:framePr w:hSpace="180" w:wrap="around" w:vAnchor="text" w:hAnchor="text" w:xAlign="right" w:y="1"/>
                    <w:widowControl/>
                    <w:suppressOverlap/>
                    <w:jc w:val="center"/>
                    <w:rPr>
                      <w:rFonts w:eastAsia="宋体"/>
                      <w:color w:val="000000" w:themeColor="text1"/>
                      <w:kern w:val="0"/>
                      <w:sz w:val="21"/>
                      <w:szCs w:val="21"/>
                    </w:rPr>
                  </w:pPr>
                  <w:r>
                    <w:rPr>
                      <w:rFonts w:eastAsia="宋体" w:hint="eastAsia"/>
                      <w:color w:val="000000" w:themeColor="text1"/>
                      <w:kern w:val="0"/>
                      <w:sz w:val="21"/>
                      <w:szCs w:val="21"/>
                    </w:rPr>
                    <w:t>-64.09~-63.44</w:t>
                  </w:r>
                </w:p>
              </w:tc>
              <w:tc>
                <w:tcPr>
                  <w:tcW w:w="1343" w:type="dxa"/>
                  <w:shd w:val="clear" w:color="auto" w:fill="auto"/>
                  <w:vAlign w:val="center"/>
                </w:tcPr>
                <w:p w:rsidR="00B64536" w:rsidRDefault="000621F5">
                  <w:pPr>
                    <w:framePr w:hSpace="180" w:wrap="around" w:vAnchor="text" w:hAnchor="text" w:xAlign="right" w:y="1"/>
                    <w:widowControl/>
                    <w:suppressOverlap/>
                    <w:jc w:val="center"/>
                    <w:rPr>
                      <w:rFonts w:eastAsia="宋体"/>
                      <w:color w:val="000000" w:themeColor="text1"/>
                      <w:kern w:val="0"/>
                      <w:sz w:val="21"/>
                      <w:szCs w:val="21"/>
                    </w:rPr>
                  </w:pPr>
                  <w:r>
                    <w:rPr>
                      <w:rFonts w:eastAsia="宋体" w:hint="eastAsia"/>
                      <w:color w:val="000000" w:themeColor="text1"/>
                      <w:kern w:val="0"/>
                      <w:sz w:val="21"/>
                      <w:szCs w:val="21"/>
                    </w:rPr>
                    <w:t>17.45~24.97</w:t>
                  </w:r>
                </w:p>
              </w:tc>
            </w:tr>
          </w:tbl>
          <w:p w:rsidR="00B64536" w:rsidRDefault="000621F5">
            <w:pPr>
              <w:pStyle w:val="affff"/>
              <w:numPr>
                <w:ilvl w:val="0"/>
                <w:numId w:val="19"/>
              </w:numPr>
              <w:autoSpaceDE w:val="0"/>
              <w:autoSpaceDN w:val="0"/>
              <w:adjustRightInd w:val="0"/>
              <w:spacing w:line="360" w:lineRule="auto"/>
              <w:ind w:firstLineChars="0"/>
              <w:outlineLvl w:val="3"/>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测量仪器</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本工程所用测量仪器情况见</w:t>
            </w:r>
            <w:fldSimple w:instr=" REF _Ref67990930 \h  \* MERGEFORMAT ">
              <w:r w:rsidR="00A346F1" w:rsidRPr="00A346F1">
                <w:rPr>
                  <w:rFonts w:eastAsia="宋体"/>
                  <w:color w:val="000000" w:themeColor="text1"/>
                  <w:sz w:val="24"/>
                  <w:shd w:val="clear" w:color="auto" w:fill="FFFFFF" w:themeFill="background1"/>
                </w:rPr>
                <w:t>表</w:t>
              </w:r>
            </w:fldSimple>
            <w:r>
              <w:rPr>
                <w:color w:val="000000" w:themeColor="text1"/>
                <w:sz w:val="24"/>
              </w:rPr>
              <w:t>3-5</w:t>
            </w:r>
            <w:r>
              <w:rPr>
                <w:rFonts w:eastAsia="宋体"/>
                <w:color w:val="000000" w:themeColor="text1"/>
                <w:sz w:val="24"/>
                <w:shd w:val="clear" w:color="auto" w:fill="FFFFFF" w:themeFill="background1"/>
              </w:rPr>
              <w:t>。</w:t>
            </w:r>
          </w:p>
          <w:p w:rsidR="00B64536" w:rsidRDefault="000621F5">
            <w:pPr>
              <w:pStyle w:val="a8"/>
              <w:keepNext/>
              <w:rPr>
                <w:rFonts w:ascii="Times New Roman" w:hAnsi="Times New Roman"/>
                <w:color w:val="000000" w:themeColor="text1"/>
                <w:sz w:val="21"/>
                <w:szCs w:val="21"/>
                <w:shd w:val="clear" w:color="auto" w:fill="FFFFFF" w:themeFill="background1"/>
              </w:rPr>
            </w:pPr>
            <w:bookmarkStart w:id="33" w:name="_Ref67990930"/>
            <w:r>
              <w:rPr>
                <w:rFonts w:ascii="Times New Roman" w:hAnsi="Times New Roman"/>
                <w:color w:val="000000" w:themeColor="text1"/>
                <w:sz w:val="21"/>
                <w:szCs w:val="21"/>
                <w:shd w:val="clear" w:color="auto" w:fill="FFFFFF" w:themeFill="background1"/>
              </w:rPr>
              <w:t>表</w:t>
            </w:r>
            <w:bookmarkEnd w:id="33"/>
            <w:r>
              <w:rPr>
                <w:rFonts w:ascii="Times New Roman" w:hAnsi="Times New Roman"/>
                <w:color w:val="000000" w:themeColor="text1"/>
                <w:sz w:val="21"/>
                <w:szCs w:val="21"/>
                <w:shd w:val="clear" w:color="auto" w:fill="FFFFFF" w:themeFill="background1"/>
              </w:rPr>
              <w:t xml:space="preserve">3-5                         </w:t>
            </w:r>
            <w:r>
              <w:rPr>
                <w:rFonts w:ascii="Times New Roman" w:hAnsi="Times New Roman"/>
                <w:color w:val="000000" w:themeColor="text1"/>
                <w:sz w:val="21"/>
                <w:szCs w:val="21"/>
                <w:shd w:val="clear" w:color="auto" w:fill="FFFFFF" w:themeFill="background1"/>
              </w:rPr>
              <w:t>声环境现状监测仪器及型号</w:t>
            </w:r>
          </w:p>
          <w:tbl>
            <w:tblPr>
              <w:tblW w:w="8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8"/>
              <w:gridCol w:w="2556"/>
              <w:gridCol w:w="3675"/>
            </w:tblGrid>
            <w:tr w:rsidR="00B64536">
              <w:trPr>
                <w:trHeight w:val="462"/>
              </w:trPr>
              <w:tc>
                <w:tcPr>
                  <w:tcW w:w="2108" w:type="dxa"/>
                  <w:vAlign w:val="center"/>
                </w:tcPr>
                <w:p w:rsidR="00B64536" w:rsidRDefault="000621F5">
                  <w:pPr>
                    <w:framePr w:hSpace="180" w:wrap="around" w:vAnchor="text" w:hAnchor="text" w:xAlign="right" w:y="1"/>
                    <w:snapToGrid w:val="0"/>
                    <w:suppressOverlap/>
                    <w:jc w:val="center"/>
                    <w:rPr>
                      <w:rFonts w:eastAsia="宋体"/>
                      <w:bCs/>
                      <w:color w:val="000000" w:themeColor="text1"/>
                      <w:kern w:val="0"/>
                      <w:sz w:val="21"/>
                      <w:szCs w:val="21"/>
                      <w:shd w:val="clear" w:color="auto" w:fill="FFFFFF" w:themeFill="background1"/>
                    </w:rPr>
                  </w:pPr>
                  <w:r>
                    <w:rPr>
                      <w:rFonts w:eastAsia="宋体"/>
                      <w:bCs/>
                      <w:color w:val="000000" w:themeColor="text1"/>
                      <w:kern w:val="0"/>
                      <w:sz w:val="21"/>
                      <w:szCs w:val="21"/>
                      <w:shd w:val="clear" w:color="auto" w:fill="FFFFFF" w:themeFill="background1"/>
                    </w:rPr>
                    <w:t>仪器名称及型号</w:t>
                  </w:r>
                </w:p>
              </w:tc>
              <w:tc>
                <w:tcPr>
                  <w:tcW w:w="2556" w:type="dxa"/>
                  <w:vAlign w:val="center"/>
                </w:tcPr>
                <w:p w:rsidR="00B64536" w:rsidRDefault="000621F5">
                  <w:pPr>
                    <w:framePr w:hSpace="180" w:wrap="around" w:vAnchor="text" w:hAnchor="text" w:xAlign="right" w:y="1"/>
                    <w:snapToGrid w:val="0"/>
                    <w:suppressOverlap/>
                    <w:jc w:val="center"/>
                    <w:rPr>
                      <w:rFonts w:eastAsia="宋体"/>
                      <w:bCs/>
                      <w:color w:val="000000" w:themeColor="text1"/>
                      <w:kern w:val="0"/>
                      <w:sz w:val="21"/>
                      <w:szCs w:val="21"/>
                      <w:shd w:val="clear" w:color="auto" w:fill="FFFFFF" w:themeFill="background1"/>
                    </w:rPr>
                  </w:pPr>
                  <w:r>
                    <w:rPr>
                      <w:rFonts w:eastAsia="宋体"/>
                      <w:bCs/>
                      <w:color w:val="000000" w:themeColor="text1"/>
                      <w:kern w:val="0"/>
                      <w:sz w:val="21"/>
                      <w:szCs w:val="21"/>
                      <w:shd w:val="clear" w:color="auto" w:fill="FFFFFF" w:themeFill="background1"/>
                    </w:rPr>
                    <w:t>技术指标</w:t>
                  </w:r>
                </w:p>
              </w:tc>
              <w:tc>
                <w:tcPr>
                  <w:tcW w:w="3675" w:type="dxa"/>
                  <w:vAlign w:val="center"/>
                </w:tcPr>
                <w:p w:rsidR="00B64536" w:rsidRDefault="000621F5">
                  <w:pPr>
                    <w:framePr w:hSpace="180" w:wrap="around" w:vAnchor="text" w:hAnchor="text" w:xAlign="right" w:y="1"/>
                    <w:snapToGrid w:val="0"/>
                    <w:suppressOverlap/>
                    <w:jc w:val="center"/>
                    <w:rPr>
                      <w:rFonts w:eastAsia="宋体"/>
                      <w:bCs/>
                      <w:color w:val="000000" w:themeColor="text1"/>
                      <w:kern w:val="0"/>
                      <w:sz w:val="21"/>
                      <w:szCs w:val="21"/>
                      <w:shd w:val="clear" w:color="auto" w:fill="FFFFFF" w:themeFill="background1"/>
                    </w:rPr>
                  </w:pPr>
                  <w:r>
                    <w:rPr>
                      <w:rFonts w:eastAsia="宋体"/>
                      <w:bCs/>
                      <w:color w:val="000000" w:themeColor="text1"/>
                      <w:kern w:val="0"/>
                      <w:sz w:val="21"/>
                      <w:szCs w:val="21"/>
                      <w:shd w:val="clear" w:color="auto" w:fill="FFFFFF" w:themeFill="background1"/>
                    </w:rPr>
                    <w:t>测试（校准）证书编号</w:t>
                  </w:r>
                </w:p>
              </w:tc>
            </w:tr>
            <w:tr w:rsidR="00B64536">
              <w:trPr>
                <w:trHeight w:val="545"/>
              </w:trPr>
              <w:tc>
                <w:tcPr>
                  <w:tcW w:w="2108" w:type="dxa"/>
                  <w:vAlign w:val="center"/>
                </w:tcPr>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仪器名称：声级计</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仪器型号：</w:t>
                  </w:r>
                  <w:r>
                    <w:rPr>
                      <w:rFonts w:ascii="Times New Roman" w:hAnsi="Times New Roman" w:hint="eastAsia"/>
                      <w:color w:val="000000" w:themeColor="text1"/>
                      <w:kern w:val="2"/>
                      <w:sz w:val="18"/>
                      <w:szCs w:val="18"/>
                      <w:shd w:val="clear" w:color="auto" w:fill="FFFFFF" w:themeFill="background1"/>
                    </w:rPr>
                    <w:t>AWA6228+</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出厂编号：</w:t>
                  </w:r>
                  <w:r>
                    <w:rPr>
                      <w:rFonts w:ascii="Times New Roman" w:hAnsi="Times New Roman" w:hint="eastAsia"/>
                      <w:color w:val="000000" w:themeColor="text1"/>
                      <w:kern w:val="2"/>
                      <w:sz w:val="18"/>
                      <w:szCs w:val="18"/>
                      <w:shd w:val="clear" w:color="auto" w:fill="FFFFFF" w:themeFill="background1"/>
                    </w:rPr>
                    <w:t>00311265</w:t>
                  </w:r>
                </w:p>
              </w:tc>
              <w:tc>
                <w:tcPr>
                  <w:tcW w:w="2556" w:type="dxa"/>
                  <w:vAlign w:val="center"/>
                </w:tcPr>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测量范围：</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低量程（</w:t>
                  </w:r>
                  <w:r>
                    <w:rPr>
                      <w:rFonts w:ascii="Times New Roman" w:hAnsi="Times New Roman" w:hint="eastAsia"/>
                      <w:color w:val="000000" w:themeColor="text1"/>
                      <w:kern w:val="2"/>
                      <w:sz w:val="18"/>
                      <w:szCs w:val="18"/>
                      <w:shd w:val="clear" w:color="auto" w:fill="FFFFFF" w:themeFill="background1"/>
                    </w:rPr>
                    <w:t>20</w:t>
                  </w:r>
                  <w:r>
                    <w:rPr>
                      <w:rFonts w:ascii="Times New Roman" w:hAnsi="Times New Roman" w:hint="eastAsia"/>
                      <w:color w:val="000000" w:themeColor="text1"/>
                      <w:kern w:val="2"/>
                      <w:sz w:val="18"/>
                      <w:szCs w:val="18"/>
                      <w:shd w:val="clear" w:color="auto" w:fill="FFFFFF" w:themeFill="background1"/>
                    </w:rPr>
                    <w:t>～</w:t>
                  </w:r>
                  <w:r>
                    <w:rPr>
                      <w:rFonts w:ascii="Times New Roman" w:hAnsi="Times New Roman" w:hint="eastAsia"/>
                      <w:color w:val="000000" w:themeColor="text1"/>
                      <w:kern w:val="2"/>
                      <w:sz w:val="18"/>
                      <w:szCs w:val="18"/>
                      <w:shd w:val="clear" w:color="auto" w:fill="FFFFFF" w:themeFill="background1"/>
                    </w:rPr>
                    <w:t>132</w:t>
                  </w:r>
                  <w:r>
                    <w:rPr>
                      <w:rFonts w:ascii="Times New Roman" w:hAnsi="Times New Roman" w:hint="eastAsia"/>
                      <w:color w:val="000000" w:themeColor="text1"/>
                      <w:kern w:val="2"/>
                      <w:sz w:val="18"/>
                      <w:szCs w:val="18"/>
                      <w:shd w:val="clear" w:color="auto" w:fill="FFFFFF" w:themeFill="background1"/>
                    </w:rPr>
                    <w:t>）</w:t>
                  </w:r>
                  <w:r>
                    <w:rPr>
                      <w:rFonts w:ascii="Times New Roman" w:hAnsi="Times New Roman" w:hint="eastAsia"/>
                      <w:color w:val="000000" w:themeColor="text1"/>
                      <w:kern w:val="2"/>
                      <w:sz w:val="18"/>
                      <w:szCs w:val="18"/>
                      <w:shd w:val="clear" w:color="auto" w:fill="FFFFFF" w:themeFill="background1"/>
                    </w:rPr>
                    <w:t>dB(A)</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高量程（</w:t>
                  </w:r>
                  <w:r>
                    <w:rPr>
                      <w:rFonts w:ascii="Times New Roman" w:hAnsi="Times New Roman" w:hint="eastAsia"/>
                      <w:color w:val="000000" w:themeColor="text1"/>
                      <w:kern w:val="2"/>
                      <w:sz w:val="18"/>
                      <w:szCs w:val="18"/>
                      <w:shd w:val="clear" w:color="auto" w:fill="FFFFFF" w:themeFill="background1"/>
                    </w:rPr>
                    <w:t>30</w:t>
                  </w:r>
                  <w:r>
                    <w:rPr>
                      <w:rFonts w:ascii="Times New Roman" w:hAnsi="Times New Roman" w:hint="eastAsia"/>
                      <w:color w:val="000000" w:themeColor="text1"/>
                      <w:kern w:val="2"/>
                      <w:sz w:val="18"/>
                      <w:szCs w:val="18"/>
                      <w:shd w:val="clear" w:color="auto" w:fill="FFFFFF" w:themeFill="background1"/>
                    </w:rPr>
                    <w:t>～</w:t>
                  </w:r>
                  <w:r>
                    <w:rPr>
                      <w:rFonts w:ascii="Times New Roman" w:hAnsi="Times New Roman" w:hint="eastAsia"/>
                      <w:color w:val="000000" w:themeColor="text1"/>
                      <w:kern w:val="2"/>
                      <w:sz w:val="18"/>
                      <w:szCs w:val="18"/>
                      <w:shd w:val="clear" w:color="auto" w:fill="FFFFFF" w:themeFill="background1"/>
                    </w:rPr>
                    <w:t>142</w:t>
                  </w:r>
                  <w:r>
                    <w:rPr>
                      <w:rFonts w:ascii="Times New Roman" w:hAnsi="Times New Roman" w:hint="eastAsia"/>
                      <w:color w:val="000000" w:themeColor="text1"/>
                      <w:kern w:val="2"/>
                      <w:sz w:val="18"/>
                      <w:szCs w:val="18"/>
                      <w:shd w:val="clear" w:color="auto" w:fill="FFFFFF" w:themeFill="background1"/>
                    </w:rPr>
                    <w:t>）</w:t>
                  </w:r>
                  <w:r>
                    <w:rPr>
                      <w:rFonts w:ascii="Times New Roman" w:hAnsi="Times New Roman" w:hint="eastAsia"/>
                      <w:color w:val="000000" w:themeColor="text1"/>
                      <w:kern w:val="2"/>
                      <w:sz w:val="18"/>
                      <w:szCs w:val="18"/>
                      <w:shd w:val="clear" w:color="auto" w:fill="FFFFFF" w:themeFill="background1"/>
                    </w:rPr>
                    <w:t>dB(A)</w:t>
                  </w:r>
                </w:p>
              </w:tc>
              <w:tc>
                <w:tcPr>
                  <w:tcW w:w="3675" w:type="dxa"/>
                  <w:vAlign w:val="center"/>
                </w:tcPr>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校准单位：湖北省计量测试技术研究院</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证书编号：</w:t>
                  </w:r>
                  <w:r>
                    <w:rPr>
                      <w:rFonts w:ascii="Times New Roman" w:hAnsi="Times New Roman" w:hint="eastAsia"/>
                      <w:color w:val="000000" w:themeColor="text1"/>
                      <w:kern w:val="2"/>
                      <w:sz w:val="18"/>
                      <w:szCs w:val="18"/>
                      <w:shd w:val="clear" w:color="auto" w:fill="FFFFFF" w:themeFill="background1"/>
                    </w:rPr>
                    <w:t>2021SZ01360025</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有效期：</w:t>
                  </w:r>
                  <w:r>
                    <w:rPr>
                      <w:rFonts w:ascii="Times New Roman" w:hAnsi="Times New Roman" w:hint="eastAsia"/>
                      <w:color w:val="000000" w:themeColor="text1"/>
                      <w:kern w:val="2"/>
                      <w:sz w:val="18"/>
                      <w:szCs w:val="18"/>
                      <w:shd w:val="clear" w:color="auto" w:fill="FFFFFF" w:themeFill="background1"/>
                    </w:rPr>
                    <w:t>2021</w:t>
                  </w:r>
                  <w:r>
                    <w:rPr>
                      <w:rFonts w:ascii="Times New Roman" w:hAnsi="Times New Roman" w:hint="eastAsia"/>
                      <w:color w:val="000000" w:themeColor="text1"/>
                      <w:kern w:val="2"/>
                      <w:sz w:val="18"/>
                      <w:szCs w:val="18"/>
                      <w:shd w:val="clear" w:color="auto" w:fill="FFFFFF" w:themeFill="background1"/>
                    </w:rPr>
                    <w:t>年</w:t>
                  </w:r>
                  <w:r>
                    <w:rPr>
                      <w:rFonts w:ascii="Times New Roman" w:hAnsi="Times New Roman" w:hint="eastAsia"/>
                      <w:color w:val="000000" w:themeColor="text1"/>
                      <w:kern w:val="2"/>
                      <w:sz w:val="18"/>
                      <w:szCs w:val="18"/>
                      <w:shd w:val="clear" w:color="auto" w:fill="FFFFFF" w:themeFill="background1"/>
                    </w:rPr>
                    <w:t>01</w:t>
                  </w:r>
                  <w:r>
                    <w:rPr>
                      <w:rFonts w:ascii="Times New Roman" w:hAnsi="Times New Roman" w:hint="eastAsia"/>
                      <w:color w:val="000000" w:themeColor="text1"/>
                      <w:kern w:val="2"/>
                      <w:sz w:val="18"/>
                      <w:szCs w:val="18"/>
                      <w:shd w:val="clear" w:color="auto" w:fill="FFFFFF" w:themeFill="background1"/>
                    </w:rPr>
                    <w:t>月</w:t>
                  </w:r>
                  <w:r>
                    <w:rPr>
                      <w:rFonts w:ascii="Times New Roman" w:hAnsi="Times New Roman" w:hint="eastAsia"/>
                      <w:color w:val="000000" w:themeColor="text1"/>
                      <w:kern w:val="2"/>
                      <w:sz w:val="18"/>
                      <w:szCs w:val="18"/>
                      <w:shd w:val="clear" w:color="auto" w:fill="FFFFFF" w:themeFill="background1"/>
                    </w:rPr>
                    <w:t>05</w:t>
                  </w:r>
                  <w:r>
                    <w:rPr>
                      <w:rFonts w:ascii="Times New Roman" w:hAnsi="Times New Roman" w:hint="eastAsia"/>
                      <w:color w:val="000000" w:themeColor="text1"/>
                      <w:kern w:val="2"/>
                      <w:sz w:val="18"/>
                      <w:szCs w:val="18"/>
                      <w:shd w:val="clear" w:color="auto" w:fill="FFFFFF" w:themeFill="background1"/>
                    </w:rPr>
                    <w:t>日</w:t>
                  </w:r>
                  <w:r>
                    <w:rPr>
                      <w:rFonts w:ascii="Times New Roman" w:hAnsi="Times New Roman" w:hint="eastAsia"/>
                      <w:color w:val="000000" w:themeColor="text1"/>
                      <w:kern w:val="2"/>
                      <w:sz w:val="18"/>
                      <w:szCs w:val="18"/>
                      <w:shd w:val="clear" w:color="auto" w:fill="FFFFFF" w:themeFill="background1"/>
                    </w:rPr>
                    <w:t>~2022</w:t>
                  </w:r>
                  <w:r>
                    <w:rPr>
                      <w:rFonts w:ascii="Times New Roman" w:hAnsi="Times New Roman" w:hint="eastAsia"/>
                      <w:color w:val="000000" w:themeColor="text1"/>
                      <w:kern w:val="2"/>
                      <w:sz w:val="18"/>
                      <w:szCs w:val="18"/>
                      <w:shd w:val="clear" w:color="auto" w:fill="FFFFFF" w:themeFill="background1"/>
                    </w:rPr>
                    <w:t>年</w:t>
                  </w:r>
                  <w:r>
                    <w:rPr>
                      <w:rFonts w:ascii="Times New Roman" w:hAnsi="Times New Roman" w:hint="eastAsia"/>
                      <w:color w:val="000000" w:themeColor="text1"/>
                      <w:kern w:val="2"/>
                      <w:sz w:val="18"/>
                      <w:szCs w:val="18"/>
                      <w:shd w:val="clear" w:color="auto" w:fill="FFFFFF" w:themeFill="background1"/>
                    </w:rPr>
                    <w:t>01</w:t>
                  </w:r>
                  <w:r>
                    <w:rPr>
                      <w:rFonts w:ascii="Times New Roman" w:hAnsi="Times New Roman" w:hint="eastAsia"/>
                      <w:color w:val="000000" w:themeColor="text1"/>
                      <w:kern w:val="2"/>
                      <w:sz w:val="18"/>
                      <w:szCs w:val="18"/>
                      <w:shd w:val="clear" w:color="auto" w:fill="FFFFFF" w:themeFill="background1"/>
                    </w:rPr>
                    <w:t>月</w:t>
                  </w:r>
                  <w:r>
                    <w:rPr>
                      <w:rFonts w:ascii="Times New Roman" w:hAnsi="Times New Roman" w:hint="eastAsia"/>
                      <w:color w:val="000000" w:themeColor="text1"/>
                      <w:kern w:val="2"/>
                      <w:sz w:val="18"/>
                      <w:szCs w:val="18"/>
                      <w:shd w:val="clear" w:color="auto" w:fill="FFFFFF" w:themeFill="background1"/>
                    </w:rPr>
                    <w:t>04</w:t>
                  </w:r>
                  <w:r>
                    <w:rPr>
                      <w:rFonts w:ascii="Times New Roman" w:hAnsi="Times New Roman" w:hint="eastAsia"/>
                      <w:color w:val="000000" w:themeColor="text1"/>
                      <w:kern w:val="2"/>
                      <w:sz w:val="18"/>
                      <w:szCs w:val="18"/>
                      <w:shd w:val="clear" w:color="auto" w:fill="FFFFFF" w:themeFill="background1"/>
                    </w:rPr>
                    <w:t>日</w:t>
                  </w:r>
                </w:p>
              </w:tc>
            </w:tr>
            <w:tr w:rsidR="00B64536">
              <w:trPr>
                <w:trHeight w:val="545"/>
              </w:trPr>
              <w:tc>
                <w:tcPr>
                  <w:tcW w:w="2108" w:type="dxa"/>
                  <w:vAlign w:val="center"/>
                </w:tcPr>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仪器名称：声校准器</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仪器型号：</w:t>
                  </w:r>
                  <w:r>
                    <w:rPr>
                      <w:rFonts w:ascii="Times New Roman" w:hAnsi="Times New Roman" w:hint="eastAsia"/>
                      <w:color w:val="000000" w:themeColor="text1"/>
                      <w:kern w:val="2"/>
                      <w:sz w:val="18"/>
                      <w:szCs w:val="18"/>
                      <w:shd w:val="clear" w:color="auto" w:fill="FFFFFF" w:themeFill="background1"/>
                    </w:rPr>
                    <w:t>AWA6021A</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出厂编号：</w:t>
                  </w:r>
                  <w:r>
                    <w:rPr>
                      <w:rFonts w:ascii="Times New Roman" w:hAnsi="Times New Roman" w:hint="eastAsia"/>
                      <w:color w:val="000000" w:themeColor="text1"/>
                      <w:kern w:val="2"/>
                      <w:sz w:val="18"/>
                      <w:szCs w:val="18"/>
                      <w:shd w:val="clear" w:color="auto" w:fill="FFFFFF" w:themeFill="background1"/>
                    </w:rPr>
                    <w:t>1009635</w:t>
                  </w:r>
                </w:p>
              </w:tc>
              <w:tc>
                <w:tcPr>
                  <w:tcW w:w="2556" w:type="dxa"/>
                  <w:vAlign w:val="center"/>
                </w:tcPr>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声压级：</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w:t>
                  </w:r>
                  <w:r>
                    <w:rPr>
                      <w:rFonts w:ascii="Times New Roman" w:hAnsi="Times New Roman" w:hint="eastAsia"/>
                      <w:color w:val="000000" w:themeColor="text1"/>
                      <w:kern w:val="2"/>
                      <w:sz w:val="18"/>
                      <w:szCs w:val="18"/>
                      <w:shd w:val="clear" w:color="auto" w:fill="FFFFFF" w:themeFill="background1"/>
                    </w:rPr>
                    <w:t>94.0/114.0</w:t>
                  </w:r>
                  <w:r>
                    <w:rPr>
                      <w:rFonts w:ascii="Times New Roman" w:hAnsi="Times New Roman" w:hint="eastAsia"/>
                      <w:color w:val="000000" w:themeColor="text1"/>
                      <w:kern w:val="2"/>
                      <w:sz w:val="18"/>
                      <w:szCs w:val="18"/>
                      <w:shd w:val="clear" w:color="auto" w:fill="FFFFFF" w:themeFill="background1"/>
                    </w:rPr>
                    <w:t>）</w:t>
                  </w:r>
                  <w:r>
                    <w:rPr>
                      <w:rFonts w:ascii="Times New Roman" w:hAnsi="Times New Roman" w:hint="eastAsia"/>
                      <w:color w:val="000000" w:themeColor="text1"/>
                      <w:kern w:val="2"/>
                      <w:sz w:val="18"/>
                      <w:szCs w:val="18"/>
                      <w:shd w:val="clear" w:color="auto" w:fill="FFFFFF" w:themeFill="background1"/>
                    </w:rPr>
                    <w:t>dB</w:t>
                  </w:r>
                </w:p>
              </w:tc>
              <w:tc>
                <w:tcPr>
                  <w:tcW w:w="3675" w:type="dxa"/>
                  <w:vAlign w:val="center"/>
                </w:tcPr>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校准单位：湖北省计量测试技术研究院</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证书编号：</w:t>
                  </w:r>
                  <w:r>
                    <w:rPr>
                      <w:rFonts w:ascii="Times New Roman" w:hAnsi="Times New Roman" w:hint="eastAsia"/>
                      <w:color w:val="000000" w:themeColor="text1"/>
                      <w:kern w:val="2"/>
                      <w:sz w:val="18"/>
                      <w:szCs w:val="18"/>
                      <w:shd w:val="clear" w:color="auto" w:fill="FFFFFF" w:themeFill="background1"/>
                    </w:rPr>
                    <w:t>2021SZ01361152</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有效期：</w:t>
                  </w:r>
                  <w:r>
                    <w:rPr>
                      <w:rFonts w:ascii="Times New Roman" w:hAnsi="Times New Roman" w:hint="eastAsia"/>
                      <w:color w:val="000000" w:themeColor="text1"/>
                      <w:kern w:val="2"/>
                      <w:sz w:val="18"/>
                      <w:szCs w:val="18"/>
                      <w:shd w:val="clear" w:color="auto" w:fill="FFFFFF" w:themeFill="background1"/>
                    </w:rPr>
                    <w:t>2021</w:t>
                  </w:r>
                  <w:r>
                    <w:rPr>
                      <w:rFonts w:ascii="Times New Roman" w:hAnsi="Times New Roman" w:hint="eastAsia"/>
                      <w:color w:val="000000" w:themeColor="text1"/>
                      <w:kern w:val="2"/>
                      <w:sz w:val="18"/>
                      <w:szCs w:val="18"/>
                      <w:shd w:val="clear" w:color="auto" w:fill="FFFFFF" w:themeFill="background1"/>
                    </w:rPr>
                    <w:t>年</w:t>
                  </w:r>
                  <w:r>
                    <w:rPr>
                      <w:rFonts w:ascii="Times New Roman" w:hAnsi="Times New Roman" w:hint="eastAsia"/>
                      <w:color w:val="000000" w:themeColor="text1"/>
                      <w:kern w:val="2"/>
                      <w:sz w:val="18"/>
                      <w:szCs w:val="18"/>
                      <w:shd w:val="clear" w:color="auto" w:fill="FFFFFF" w:themeFill="background1"/>
                    </w:rPr>
                    <w:t>10</w:t>
                  </w:r>
                  <w:r>
                    <w:rPr>
                      <w:rFonts w:ascii="Times New Roman" w:hAnsi="Times New Roman" w:hint="eastAsia"/>
                      <w:color w:val="000000" w:themeColor="text1"/>
                      <w:kern w:val="2"/>
                      <w:sz w:val="18"/>
                      <w:szCs w:val="18"/>
                      <w:shd w:val="clear" w:color="auto" w:fill="FFFFFF" w:themeFill="background1"/>
                    </w:rPr>
                    <w:t>月</w:t>
                  </w:r>
                  <w:r>
                    <w:rPr>
                      <w:rFonts w:ascii="Times New Roman" w:hAnsi="Times New Roman" w:hint="eastAsia"/>
                      <w:color w:val="000000" w:themeColor="text1"/>
                      <w:kern w:val="2"/>
                      <w:sz w:val="18"/>
                      <w:szCs w:val="18"/>
                      <w:shd w:val="clear" w:color="auto" w:fill="FFFFFF" w:themeFill="background1"/>
                    </w:rPr>
                    <w:t>19</w:t>
                  </w:r>
                  <w:r>
                    <w:rPr>
                      <w:rFonts w:ascii="Times New Roman" w:hAnsi="Times New Roman" w:hint="eastAsia"/>
                      <w:color w:val="000000" w:themeColor="text1"/>
                      <w:kern w:val="2"/>
                      <w:sz w:val="18"/>
                      <w:szCs w:val="18"/>
                      <w:shd w:val="clear" w:color="auto" w:fill="FFFFFF" w:themeFill="background1"/>
                    </w:rPr>
                    <w:t>日</w:t>
                  </w:r>
                  <w:r>
                    <w:rPr>
                      <w:rFonts w:ascii="Times New Roman" w:hAnsi="Times New Roman" w:hint="eastAsia"/>
                      <w:color w:val="000000" w:themeColor="text1"/>
                      <w:kern w:val="2"/>
                      <w:sz w:val="18"/>
                      <w:szCs w:val="18"/>
                      <w:shd w:val="clear" w:color="auto" w:fill="FFFFFF" w:themeFill="background1"/>
                    </w:rPr>
                    <w:t>~2022</w:t>
                  </w:r>
                  <w:r>
                    <w:rPr>
                      <w:rFonts w:ascii="Times New Roman" w:hAnsi="Times New Roman" w:hint="eastAsia"/>
                      <w:color w:val="000000" w:themeColor="text1"/>
                      <w:kern w:val="2"/>
                      <w:sz w:val="18"/>
                      <w:szCs w:val="18"/>
                      <w:shd w:val="clear" w:color="auto" w:fill="FFFFFF" w:themeFill="background1"/>
                    </w:rPr>
                    <w:t>年</w:t>
                  </w:r>
                  <w:r>
                    <w:rPr>
                      <w:rFonts w:ascii="Times New Roman" w:hAnsi="Times New Roman" w:hint="eastAsia"/>
                      <w:color w:val="000000" w:themeColor="text1"/>
                      <w:kern w:val="2"/>
                      <w:sz w:val="18"/>
                      <w:szCs w:val="18"/>
                      <w:shd w:val="clear" w:color="auto" w:fill="FFFFFF" w:themeFill="background1"/>
                    </w:rPr>
                    <w:t>10</w:t>
                  </w:r>
                  <w:r>
                    <w:rPr>
                      <w:rFonts w:ascii="Times New Roman" w:hAnsi="Times New Roman" w:hint="eastAsia"/>
                      <w:color w:val="000000" w:themeColor="text1"/>
                      <w:kern w:val="2"/>
                      <w:sz w:val="18"/>
                      <w:szCs w:val="18"/>
                      <w:shd w:val="clear" w:color="auto" w:fill="FFFFFF" w:themeFill="background1"/>
                    </w:rPr>
                    <w:t>月</w:t>
                  </w:r>
                  <w:r>
                    <w:rPr>
                      <w:rFonts w:ascii="Times New Roman" w:hAnsi="Times New Roman" w:hint="eastAsia"/>
                      <w:color w:val="000000" w:themeColor="text1"/>
                      <w:kern w:val="2"/>
                      <w:sz w:val="18"/>
                      <w:szCs w:val="18"/>
                      <w:shd w:val="clear" w:color="auto" w:fill="FFFFFF" w:themeFill="background1"/>
                    </w:rPr>
                    <w:t>18</w:t>
                  </w:r>
                  <w:r>
                    <w:rPr>
                      <w:rFonts w:ascii="Times New Roman" w:hAnsi="Times New Roman" w:hint="eastAsia"/>
                      <w:color w:val="000000" w:themeColor="text1"/>
                      <w:kern w:val="2"/>
                      <w:sz w:val="18"/>
                      <w:szCs w:val="18"/>
                      <w:shd w:val="clear" w:color="auto" w:fill="FFFFFF" w:themeFill="background1"/>
                    </w:rPr>
                    <w:t>日</w:t>
                  </w:r>
                </w:p>
              </w:tc>
            </w:tr>
            <w:tr w:rsidR="00B64536">
              <w:trPr>
                <w:trHeight w:val="544"/>
              </w:trPr>
              <w:tc>
                <w:tcPr>
                  <w:tcW w:w="2108" w:type="dxa"/>
                  <w:vAlign w:val="center"/>
                </w:tcPr>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温湿度风速仪</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lastRenderedPageBreak/>
                    <w:t>仪器名称：多功能风速计</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仪器型号：</w:t>
                  </w:r>
                  <w:r>
                    <w:rPr>
                      <w:rFonts w:ascii="Times New Roman" w:hAnsi="Times New Roman" w:hint="eastAsia"/>
                      <w:color w:val="000000" w:themeColor="text1"/>
                      <w:kern w:val="2"/>
                      <w:sz w:val="18"/>
                      <w:szCs w:val="18"/>
                      <w:shd w:val="clear" w:color="auto" w:fill="FFFFFF" w:themeFill="background1"/>
                    </w:rPr>
                    <w:t>Testo410-2</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出厂编号：</w:t>
                  </w:r>
                  <w:r>
                    <w:rPr>
                      <w:rFonts w:ascii="Times New Roman" w:hAnsi="Times New Roman" w:hint="eastAsia"/>
                      <w:color w:val="000000" w:themeColor="text1"/>
                      <w:kern w:val="2"/>
                      <w:sz w:val="18"/>
                      <w:szCs w:val="18"/>
                      <w:shd w:val="clear" w:color="auto" w:fill="FFFFFF" w:themeFill="background1"/>
                    </w:rPr>
                    <w:t>38569768/710</w:t>
                  </w:r>
                </w:p>
              </w:tc>
              <w:tc>
                <w:tcPr>
                  <w:tcW w:w="2556" w:type="dxa"/>
                  <w:vAlign w:val="center"/>
                </w:tcPr>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lastRenderedPageBreak/>
                    <w:t>温度</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lastRenderedPageBreak/>
                    <w:t>测量范围：</w:t>
                  </w:r>
                  <w:r>
                    <w:rPr>
                      <w:rFonts w:ascii="Times New Roman" w:hAnsi="Times New Roman" w:hint="eastAsia"/>
                      <w:color w:val="000000" w:themeColor="text1"/>
                      <w:kern w:val="2"/>
                      <w:sz w:val="18"/>
                      <w:szCs w:val="18"/>
                      <w:shd w:val="clear" w:color="auto" w:fill="FFFFFF" w:themeFill="background1"/>
                    </w:rPr>
                    <w:t>-10</w:t>
                  </w:r>
                  <w:r>
                    <w:rPr>
                      <w:rFonts w:ascii="Times New Roman" w:hAnsi="Times New Roman" w:hint="eastAsia"/>
                      <w:color w:val="000000" w:themeColor="text1"/>
                      <w:kern w:val="2"/>
                      <w:sz w:val="18"/>
                      <w:szCs w:val="18"/>
                      <w:shd w:val="clear" w:color="auto" w:fill="FFFFFF" w:themeFill="background1"/>
                    </w:rPr>
                    <w:t>℃</w:t>
                  </w:r>
                  <w:r>
                    <w:rPr>
                      <w:rFonts w:ascii="Times New Roman" w:hAnsi="Times New Roman" w:hint="eastAsia"/>
                      <w:color w:val="000000" w:themeColor="text1"/>
                      <w:kern w:val="2"/>
                      <w:sz w:val="18"/>
                      <w:szCs w:val="18"/>
                      <w:shd w:val="clear" w:color="auto" w:fill="FFFFFF" w:themeFill="background1"/>
                    </w:rPr>
                    <w:t>~+50</w:t>
                  </w:r>
                  <w:r>
                    <w:rPr>
                      <w:rFonts w:ascii="Times New Roman" w:hAnsi="Times New Roman" w:hint="eastAsia"/>
                      <w:color w:val="000000" w:themeColor="text1"/>
                      <w:kern w:val="2"/>
                      <w:sz w:val="18"/>
                      <w:szCs w:val="18"/>
                      <w:shd w:val="clear" w:color="auto" w:fill="FFFFFF" w:themeFill="background1"/>
                    </w:rPr>
                    <w:t>℃</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湿度</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测量范围：</w:t>
                  </w:r>
                  <w:r>
                    <w:rPr>
                      <w:rFonts w:ascii="Times New Roman" w:hAnsi="Times New Roman" w:hint="eastAsia"/>
                      <w:color w:val="000000" w:themeColor="text1"/>
                      <w:kern w:val="2"/>
                      <w:sz w:val="18"/>
                      <w:szCs w:val="18"/>
                      <w:shd w:val="clear" w:color="auto" w:fill="FFFFFF" w:themeFill="background1"/>
                    </w:rPr>
                    <w:t>0% ~100%</w:t>
                  </w:r>
                  <w:r>
                    <w:rPr>
                      <w:rFonts w:ascii="Times New Roman" w:hAnsi="Times New Roman" w:hint="eastAsia"/>
                      <w:color w:val="000000" w:themeColor="text1"/>
                      <w:kern w:val="2"/>
                      <w:sz w:val="18"/>
                      <w:szCs w:val="18"/>
                      <w:shd w:val="clear" w:color="auto" w:fill="FFFFFF" w:themeFill="background1"/>
                    </w:rPr>
                    <w:t>（无结露）</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风速</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测量范围：</w:t>
                  </w:r>
                  <w:r>
                    <w:rPr>
                      <w:rFonts w:ascii="Times New Roman" w:hAnsi="Times New Roman" w:hint="eastAsia"/>
                      <w:color w:val="000000" w:themeColor="text1"/>
                      <w:kern w:val="2"/>
                      <w:sz w:val="18"/>
                      <w:szCs w:val="18"/>
                      <w:shd w:val="clear" w:color="auto" w:fill="FFFFFF" w:themeFill="background1"/>
                    </w:rPr>
                    <w:t>0.4m/s~20m/s</w:t>
                  </w:r>
                </w:p>
              </w:tc>
              <w:tc>
                <w:tcPr>
                  <w:tcW w:w="3675" w:type="dxa"/>
                  <w:vAlign w:val="center"/>
                </w:tcPr>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lastRenderedPageBreak/>
                    <w:t>校准单位：湖北省气象计量检定站</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lastRenderedPageBreak/>
                    <w:t>证书编号：鄂气检</w:t>
                  </w:r>
                  <w:r>
                    <w:rPr>
                      <w:rFonts w:ascii="Times New Roman" w:hAnsi="Times New Roman" w:hint="eastAsia"/>
                      <w:color w:val="000000" w:themeColor="text1"/>
                      <w:kern w:val="2"/>
                      <w:sz w:val="18"/>
                      <w:szCs w:val="18"/>
                      <w:shd w:val="clear" w:color="auto" w:fill="FFFFFF" w:themeFill="background1"/>
                    </w:rPr>
                    <w:t>22107515</w:t>
                  </w:r>
                  <w:r>
                    <w:rPr>
                      <w:rFonts w:ascii="Times New Roman" w:hAnsi="Times New Roman" w:hint="eastAsia"/>
                      <w:color w:val="000000" w:themeColor="text1"/>
                      <w:kern w:val="2"/>
                      <w:sz w:val="18"/>
                      <w:szCs w:val="18"/>
                      <w:shd w:val="clear" w:color="auto" w:fill="FFFFFF" w:themeFill="background1"/>
                    </w:rPr>
                    <w:t>号</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有效期：</w:t>
                  </w:r>
                  <w:r>
                    <w:rPr>
                      <w:rFonts w:ascii="Times New Roman" w:hAnsi="Times New Roman" w:hint="eastAsia"/>
                      <w:color w:val="000000" w:themeColor="text1"/>
                      <w:kern w:val="2"/>
                      <w:sz w:val="18"/>
                      <w:szCs w:val="18"/>
                      <w:shd w:val="clear" w:color="auto" w:fill="FFFFFF" w:themeFill="background1"/>
                    </w:rPr>
                    <w:t>2021</w:t>
                  </w:r>
                  <w:r>
                    <w:rPr>
                      <w:rFonts w:ascii="Times New Roman" w:hAnsi="Times New Roman" w:hint="eastAsia"/>
                      <w:color w:val="000000" w:themeColor="text1"/>
                      <w:kern w:val="2"/>
                      <w:sz w:val="18"/>
                      <w:szCs w:val="18"/>
                      <w:shd w:val="clear" w:color="auto" w:fill="FFFFFF" w:themeFill="background1"/>
                    </w:rPr>
                    <w:t>年</w:t>
                  </w:r>
                  <w:r>
                    <w:rPr>
                      <w:rFonts w:ascii="Times New Roman" w:hAnsi="Times New Roman" w:hint="eastAsia"/>
                      <w:color w:val="000000" w:themeColor="text1"/>
                      <w:kern w:val="2"/>
                      <w:sz w:val="18"/>
                      <w:szCs w:val="18"/>
                      <w:shd w:val="clear" w:color="auto" w:fill="FFFFFF" w:themeFill="background1"/>
                    </w:rPr>
                    <w:t>7</w:t>
                  </w:r>
                  <w:r>
                    <w:rPr>
                      <w:rFonts w:ascii="Times New Roman" w:hAnsi="Times New Roman" w:hint="eastAsia"/>
                      <w:color w:val="000000" w:themeColor="text1"/>
                      <w:kern w:val="2"/>
                      <w:sz w:val="18"/>
                      <w:szCs w:val="18"/>
                      <w:shd w:val="clear" w:color="auto" w:fill="FFFFFF" w:themeFill="background1"/>
                    </w:rPr>
                    <w:t>月</w:t>
                  </w:r>
                  <w:r>
                    <w:rPr>
                      <w:rFonts w:ascii="Times New Roman" w:hAnsi="Times New Roman" w:hint="eastAsia"/>
                      <w:color w:val="000000" w:themeColor="text1"/>
                      <w:kern w:val="2"/>
                      <w:sz w:val="18"/>
                      <w:szCs w:val="18"/>
                      <w:shd w:val="clear" w:color="auto" w:fill="FFFFFF" w:themeFill="background1"/>
                    </w:rPr>
                    <w:t>15</w:t>
                  </w:r>
                  <w:r>
                    <w:rPr>
                      <w:rFonts w:ascii="Times New Roman" w:hAnsi="Times New Roman" w:hint="eastAsia"/>
                      <w:color w:val="000000" w:themeColor="text1"/>
                      <w:kern w:val="2"/>
                      <w:sz w:val="18"/>
                      <w:szCs w:val="18"/>
                      <w:shd w:val="clear" w:color="auto" w:fill="FFFFFF" w:themeFill="background1"/>
                    </w:rPr>
                    <w:t>日</w:t>
                  </w:r>
                  <w:r>
                    <w:rPr>
                      <w:rFonts w:ascii="Times New Roman" w:hAnsi="Times New Roman" w:hint="eastAsia"/>
                      <w:color w:val="000000" w:themeColor="text1"/>
                      <w:kern w:val="2"/>
                      <w:sz w:val="18"/>
                      <w:szCs w:val="18"/>
                      <w:shd w:val="clear" w:color="auto" w:fill="FFFFFF" w:themeFill="background1"/>
                    </w:rPr>
                    <w:t>~2022</w:t>
                  </w:r>
                  <w:r>
                    <w:rPr>
                      <w:rFonts w:ascii="Times New Roman" w:hAnsi="Times New Roman" w:hint="eastAsia"/>
                      <w:color w:val="000000" w:themeColor="text1"/>
                      <w:kern w:val="2"/>
                      <w:sz w:val="18"/>
                      <w:szCs w:val="18"/>
                      <w:shd w:val="clear" w:color="auto" w:fill="FFFFFF" w:themeFill="background1"/>
                    </w:rPr>
                    <w:t>年</w:t>
                  </w:r>
                  <w:r>
                    <w:rPr>
                      <w:rFonts w:ascii="Times New Roman" w:hAnsi="Times New Roman" w:hint="eastAsia"/>
                      <w:color w:val="000000" w:themeColor="text1"/>
                      <w:kern w:val="2"/>
                      <w:sz w:val="18"/>
                      <w:szCs w:val="18"/>
                      <w:shd w:val="clear" w:color="auto" w:fill="FFFFFF" w:themeFill="background1"/>
                    </w:rPr>
                    <w:t>7</w:t>
                  </w:r>
                  <w:r>
                    <w:rPr>
                      <w:rFonts w:ascii="Times New Roman" w:hAnsi="Times New Roman" w:hint="eastAsia"/>
                      <w:color w:val="000000" w:themeColor="text1"/>
                      <w:kern w:val="2"/>
                      <w:sz w:val="18"/>
                      <w:szCs w:val="18"/>
                      <w:shd w:val="clear" w:color="auto" w:fill="FFFFFF" w:themeFill="background1"/>
                    </w:rPr>
                    <w:t>月</w:t>
                  </w:r>
                  <w:r>
                    <w:rPr>
                      <w:rFonts w:ascii="Times New Roman" w:hAnsi="Times New Roman" w:hint="eastAsia"/>
                      <w:color w:val="000000" w:themeColor="text1"/>
                      <w:kern w:val="2"/>
                      <w:sz w:val="18"/>
                      <w:szCs w:val="18"/>
                      <w:shd w:val="clear" w:color="auto" w:fill="FFFFFF" w:themeFill="background1"/>
                    </w:rPr>
                    <w:t>14</w:t>
                  </w:r>
                  <w:r>
                    <w:rPr>
                      <w:rFonts w:ascii="Times New Roman" w:hAnsi="Times New Roman" w:hint="eastAsia"/>
                      <w:color w:val="000000" w:themeColor="text1"/>
                      <w:kern w:val="2"/>
                      <w:sz w:val="18"/>
                      <w:szCs w:val="18"/>
                      <w:shd w:val="clear" w:color="auto" w:fill="FFFFFF" w:themeFill="background1"/>
                    </w:rPr>
                    <w:t>日</w:t>
                  </w:r>
                </w:p>
                <w:p w:rsidR="00B64536" w:rsidRDefault="00B64536">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校准单位：湖北省气象计量检定站</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证书编号：鄂气检</w:t>
                  </w:r>
                  <w:r>
                    <w:rPr>
                      <w:rFonts w:ascii="Times New Roman" w:hAnsi="Times New Roman" w:hint="eastAsia"/>
                      <w:color w:val="000000" w:themeColor="text1"/>
                      <w:kern w:val="2"/>
                      <w:sz w:val="18"/>
                      <w:szCs w:val="18"/>
                      <w:shd w:val="clear" w:color="auto" w:fill="FFFFFF" w:themeFill="background1"/>
                    </w:rPr>
                    <w:t>32107054</w:t>
                  </w:r>
                  <w:r>
                    <w:rPr>
                      <w:rFonts w:ascii="Times New Roman" w:hAnsi="Times New Roman" w:hint="eastAsia"/>
                      <w:color w:val="000000" w:themeColor="text1"/>
                      <w:kern w:val="2"/>
                      <w:sz w:val="18"/>
                      <w:szCs w:val="18"/>
                      <w:shd w:val="clear" w:color="auto" w:fill="FFFFFF" w:themeFill="background1"/>
                    </w:rPr>
                    <w:t>号</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有效期：</w:t>
                  </w:r>
                  <w:r>
                    <w:rPr>
                      <w:rFonts w:ascii="Times New Roman" w:hAnsi="Times New Roman" w:hint="eastAsia"/>
                      <w:color w:val="000000" w:themeColor="text1"/>
                      <w:kern w:val="2"/>
                      <w:sz w:val="18"/>
                      <w:szCs w:val="18"/>
                      <w:shd w:val="clear" w:color="auto" w:fill="FFFFFF" w:themeFill="background1"/>
                    </w:rPr>
                    <w:t>2021</w:t>
                  </w:r>
                  <w:r>
                    <w:rPr>
                      <w:rFonts w:ascii="Times New Roman" w:hAnsi="Times New Roman" w:hint="eastAsia"/>
                      <w:color w:val="000000" w:themeColor="text1"/>
                      <w:kern w:val="2"/>
                      <w:sz w:val="18"/>
                      <w:szCs w:val="18"/>
                      <w:shd w:val="clear" w:color="auto" w:fill="FFFFFF" w:themeFill="background1"/>
                    </w:rPr>
                    <w:t>年</w:t>
                  </w:r>
                  <w:r>
                    <w:rPr>
                      <w:rFonts w:ascii="Times New Roman" w:hAnsi="Times New Roman" w:hint="eastAsia"/>
                      <w:color w:val="000000" w:themeColor="text1"/>
                      <w:kern w:val="2"/>
                      <w:sz w:val="18"/>
                      <w:szCs w:val="18"/>
                      <w:shd w:val="clear" w:color="auto" w:fill="FFFFFF" w:themeFill="background1"/>
                    </w:rPr>
                    <w:t>7</w:t>
                  </w:r>
                  <w:r>
                    <w:rPr>
                      <w:rFonts w:ascii="Times New Roman" w:hAnsi="Times New Roman" w:hint="eastAsia"/>
                      <w:color w:val="000000" w:themeColor="text1"/>
                      <w:kern w:val="2"/>
                      <w:sz w:val="18"/>
                      <w:szCs w:val="18"/>
                      <w:shd w:val="clear" w:color="auto" w:fill="FFFFFF" w:themeFill="background1"/>
                    </w:rPr>
                    <w:t>月</w:t>
                  </w:r>
                  <w:r>
                    <w:rPr>
                      <w:rFonts w:ascii="Times New Roman" w:hAnsi="Times New Roman" w:hint="eastAsia"/>
                      <w:color w:val="000000" w:themeColor="text1"/>
                      <w:kern w:val="2"/>
                      <w:sz w:val="18"/>
                      <w:szCs w:val="18"/>
                      <w:shd w:val="clear" w:color="auto" w:fill="FFFFFF" w:themeFill="background1"/>
                    </w:rPr>
                    <w:t>6</w:t>
                  </w:r>
                  <w:r>
                    <w:rPr>
                      <w:rFonts w:ascii="Times New Roman" w:hAnsi="Times New Roman" w:hint="eastAsia"/>
                      <w:color w:val="000000" w:themeColor="text1"/>
                      <w:kern w:val="2"/>
                      <w:sz w:val="18"/>
                      <w:szCs w:val="18"/>
                      <w:shd w:val="clear" w:color="auto" w:fill="FFFFFF" w:themeFill="background1"/>
                    </w:rPr>
                    <w:t>日</w:t>
                  </w:r>
                  <w:r>
                    <w:rPr>
                      <w:rFonts w:ascii="Times New Roman" w:hAnsi="Times New Roman" w:hint="eastAsia"/>
                      <w:color w:val="000000" w:themeColor="text1"/>
                      <w:kern w:val="2"/>
                      <w:sz w:val="18"/>
                      <w:szCs w:val="18"/>
                      <w:shd w:val="clear" w:color="auto" w:fill="FFFFFF" w:themeFill="background1"/>
                    </w:rPr>
                    <w:t>~2022</w:t>
                  </w:r>
                  <w:r>
                    <w:rPr>
                      <w:rFonts w:ascii="Times New Roman" w:hAnsi="Times New Roman" w:hint="eastAsia"/>
                      <w:color w:val="000000" w:themeColor="text1"/>
                      <w:kern w:val="2"/>
                      <w:sz w:val="18"/>
                      <w:szCs w:val="18"/>
                      <w:shd w:val="clear" w:color="auto" w:fill="FFFFFF" w:themeFill="background1"/>
                    </w:rPr>
                    <w:t>年</w:t>
                  </w:r>
                  <w:r>
                    <w:rPr>
                      <w:rFonts w:ascii="Times New Roman" w:hAnsi="Times New Roman" w:hint="eastAsia"/>
                      <w:color w:val="000000" w:themeColor="text1"/>
                      <w:kern w:val="2"/>
                      <w:sz w:val="18"/>
                      <w:szCs w:val="18"/>
                      <w:shd w:val="clear" w:color="auto" w:fill="FFFFFF" w:themeFill="background1"/>
                    </w:rPr>
                    <w:t>7</w:t>
                  </w:r>
                  <w:r>
                    <w:rPr>
                      <w:rFonts w:ascii="Times New Roman" w:hAnsi="Times New Roman" w:hint="eastAsia"/>
                      <w:color w:val="000000" w:themeColor="text1"/>
                      <w:kern w:val="2"/>
                      <w:sz w:val="18"/>
                      <w:szCs w:val="18"/>
                      <w:shd w:val="clear" w:color="auto" w:fill="FFFFFF" w:themeFill="background1"/>
                    </w:rPr>
                    <w:t>月</w:t>
                  </w:r>
                  <w:r>
                    <w:rPr>
                      <w:rFonts w:ascii="Times New Roman" w:hAnsi="Times New Roman" w:hint="eastAsia"/>
                      <w:color w:val="000000" w:themeColor="text1"/>
                      <w:kern w:val="2"/>
                      <w:sz w:val="18"/>
                      <w:szCs w:val="18"/>
                      <w:shd w:val="clear" w:color="auto" w:fill="FFFFFF" w:themeFill="background1"/>
                    </w:rPr>
                    <w:t>5</w:t>
                  </w:r>
                  <w:r>
                    <w:rPr>
                      <w:rFonts w:ascii="Times New Roman" w:hAnsi="Times New Roman" w:hint="eastAsia"/>
                      <w:color w:val="000000" w:themeColor="text1"/>
                      <w:kern w:val="2"/>
                      <w:sz w:val="18"/>
                      <w:szCs w:val="18"/>
                      <w:shd w:val="clear" w:color="auto" w:fill="FFFFFF" w:themeFill="background1"/>
                    </w:rPr>
                    <w:t>日</w:t>
                  </w:r>
                </w:p>
                <w:p w:rsidR="00B64536" w:rsidRDefault="00B64536">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检定单位：湖北省气象计量检定站</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证书编号：鄂气检</w:t>
                  </w:r>
                  <w:r>
                    <w:rPr>
                      <w:rFonts w:ascii="Times New Roman" w:hAnsi="Times New Roman" w:hint="eastAsia"/>
                      <w:color w:val="000000" w:themeColor="text1"/>
                      <w:kern w:val="2"/>
                      <w:sz w:val="18"/>
                      <w:szCs w:val="18"/>
                      <w:shd w:val="clear" w:color="auto" w:fill="FFFFFF" w:themeFill="background1"/>
                    </w:rPr>
                    <w:t>42107125</w:t>
                  </w:r>
                  <w:r>
                    <w:rPr>
                      <w:rFonts w:ascii="Times New Roman" w:hAnsi="Times New Roman" w:hint="eastAsia"/>
                      <w:color w:val="000000" w:themeColor="text1"/>
                      <w:kern w:val="2"/>
                      <w:sz w:val="18"/>
                      <w:szCs w:val="18"/>
                      <w:shd w:val="clear" w:color="auto" w:fill="FFFFFF" w:themeFill="background1"/>
                    </w:rPr>
                    <w:t>号</w:t>
                  </w:r>
                </w:p>
                <w:p w:rsidR="00B64536" w:rsidRDefault="000621F5">
                  <w:pPr>
                    <w:pStyle w:val="aff"/>
                    <w:framePr w:hSpace="180" w:wrap="around" w:vAnchor="text" w:hAnchor="text" w:xAlign="right" w:y="1"/>
                    <w:snapToGrid w:val="0"/>
                    <w:spacing w:line="360" w:lineRule="auto"/>
                    <w:suppressOverlap/>
                    <w:jc w:val="left"/>
                    <w:rPr>
                      <w:rFonts w:ascii="Times New Roman" w:hAnsi="Times New Roman"/>
                      <w:color w:val="000000" w:themeColor="text1"/>
                      <w:kern w:val="2"/>
                      <w:sz w:val="18"/>
                      <w:szCs w:val="18"/>
                      <w:shd w:val="clear" w:color="auto" w:fill="FFFFFF" w:themeFill="background1"/>
                    </w:rPr>
                  </w:pPr>
                  <w:r>
                    <w:rPr>
                      <w:rFonts w:ascii="Times New Roman" w:hAnsi="Times New Roman" w:hint="eastAsia"/>
                      <w:color w:val="000000" w:themeColor="text1"/>
                      <w:kern w:val="2"/>
                      <w:sz w:val="18"/>
                      <w:szCs w:val="18"/>
                      <w:shd w:val="clear" w:color="auto" w:fill="FFFFFF" w:themeFill="background1"/>
                    </w:rPr>
                    <w:t>有效期：</w:t>
                  </w:r>
                  <w:r>
                    <w:rPr>
                      <w:rFonts w:ascii="Times New Roman" w:hAnsi="Times New Roman" w:hint="eastAsia"/>
                      <w:color w:val="000000" w:themeColor="text1"/>
                      <w:kern w:val="2"/>
                      <w:sz w:val="18"/>
                      <w:szCs w:val="18"/>
                      <w:shd w:val="clear" w:color="auto" w:fill="FFFFFF" w:themeFill="background1"/>
                    </w:rPr>
                    <w:t>2021</w:t>
                  </w:r>
                  <w:r>
                    <w:rPr>
                      <w:rFonts w:ascii="Times New Roman" w:hAnsi="Times New Roman" w:hint="eastAsia"/>
                      <w:color w:val="000000" w:themeColor="text1"/>
                      <w:kern w:val="2"/>
                      <w:sz w:val="18"/>
                      <w:szCs w:val="18"/>
                      <w:shd w:val="clear" w:color="auto" w:fill="FFFFFF" w:themeFill="background1"/>
                    </w:rPr>
                    <w:t>年</w:t>
                  </w:r>
                  <w:r>
                    <w:rPr>
                      <w:rFonts w:ascii="Times New Roman" w:hAnsi="Times New Roman" w:hint="eastAsia"/>
                      <w:color w:val="000000" w:themeColor="text1"/>
                      <w:kern w:val="2"/>
                      <w:sz w:val="18"/>
                      <w:szCs w:val="18"/>
                      <w:shd w:val="clear" w:color="auto" w:fill="FFFFFF" w:themeFill="background1"/>
                    </w:rPr>
                    <w:t>7</w:t>
                  </w:r>
                  <w:r>
                    <w:rPr>
                      <w:rFonts w:ascii="Times New Roman" w:hAnsi="Times New Roman" w:hint="eastAsia"/>
                      <w:color w:val="000000" w:themeColor="text1"/>
                      <w:kern w:val="2"/>
                      <w:sz w:val="18"/>
                      <w:szCs w:val="18"/>
                      <w:shd w:val="clear" w:color="auto" w:fill="FFFFFF" w:themeFill="background1"/>
                    </w:rPr>
                    <w:t>月</w:t>
                  </w:r>
                  <w:r>
                    <w:rPr>
                      <w:rFonts w:ascii="Times New Roman" w:hAnsi="Times New Roman" w:hint="eastAsia"/>
                      <w:color w:val="000000" w:themeColor="text1"/>
                      <w:kern w:val="2"/>
                      <w:sz w:val="18"/>
                      <w:szCs w:val="18"/>
                      <w:shd w:val="clear" w:color="auto" w:fill="FFFFFF" w:themeFill="background1"/>
                    </w:rPr>
                    <w:t>1</w:t>
                  </w:r>
                  <w:r>
                    <w:rPr>
                      <w:rFonts w:ascii="Times New Roman" w:hAnsi="Times New Roman" w:hint="eastAsia"/>
                      <w:color w:val="000000" w:themeColor="text1"/>
                      <w:kern w:val="2"/>
                      <w:sz w:val="18"/>
                      <w:szCs w:val="18"/>
                      <w:shd w:val="clear" w:color="auto" w:fill="FFFFFF" w:themeFill="background1"/>
                    </w:rPr>
                    <w:t>日</w:t>
                  </w:r>
                  <w:r>
                    <w:rPr>
                      <w:rFonts w:ascii="Times New Roman" w:hAnsi="Times New Roman" w:hint="eastAsia"/>
                      <w:color w:val="000000" w:themeColor="text1"/>
                      <w:kern w:val="2"/>
                      <w:sz w:val="18"/>
                      <w:szCs w:val="18"/>
                      <w:shd w:val="clear" w:color="auto" w:fill="FFFFFF" w:themeFill="background1"/>
                    </w:rPr>
                    <w:t>~2022</w:t>
                  </w:r>
                  <w:r>
                    <w:rPr>
                      <w:rFonts w:ascii="Times New Roman" w:hAnsi="Times New Roman" w:hint="eastAsia"/>
                      <w:color w:val="000000" w:themeColor="text1"/>
                      <w:kern w:val="2"/>
                      <w:sz w:val="18"/>
                      <w:szCs w:val="18"/>
                      <w:shd w:val="clear" w:color="auto" w:fill="FFFFFF" w:themeFill="background1"/>
                    </w:rPr>
                    <w:t>年</w:t>
                  </w:r>
                  <w:r>
                    <w:rPr>
                      <w:rFonts w:ascii="Times New Roman" w:hAnsi="Times New Roman" w:hint="eastAsia"/>
                      <w:color w:val="000000" w:themeColor="text1"/>
                      <w:kern w:val="2"/>
                      <w:sz w:val="18"/>
                      <w:szCs w:val="18"/>
                      <w:shd w:val="clear" w:color="auto" w:fill="FFFFFF" w:themeFill="background1"/>
                    </w:rPr>
                    <w:t>6</w:t>
                  </w:r>
                  <w:r>
                    <w:rPr>
                      <w:rFonts w:ascii="Times New Roman" w:hAnsi="Times New Roman" w:hint="eastAsia"/>
                      <w:color w:val="000000" w:themeColor="text1"/>
                      <w:kern w:val="2"/>
                      <w:sz w:val="18"/>
                      <w:szCs w:val="18"/>
                      <w:shd w:val="clear" w:color="auto" w:fill="FFFFFF" w:themeFill="background1"/>
                    </w:rPr>
                    <w:t>月</w:t>
                  </w:r>
                  <w:r>
                    <w:rPr>
                      <w:rFonts w:ascii="Times New Roman" w:hAnsi="Times New Roman" w:hint="eastAsia"/>
                      <w:color w:val="000000" w:themeColor="text1"/>
                      <w:kern w:val="2"/>
                      <w:sz w:val="18"/>
                      <w:szCs w:val="18"/>
                      <w:shd w:val="clear" w:color="auto" w:fill="FFFFFF" w:themeFill="background1"/>
                    </w:rPr>
                    <w:t>30</w:t>
                  </w:r>
                  <w:r>
                    <w:rPr>
                      <w:rFonts w:ascii="Times New Roman" w:hAnsi="Times New Roman" w:hint="eastAsia"/>
                      <w:color w:val="000000" w:themeColor="text1"/>
                      <w:kern w:val="2"/>
                      <w:sz w:val="18"/>
                      <w:szCs w:val="18"/>
                      <w:shd w:val="clear" w:color="auto" w:fill="FFFFFF" w:themeFill="background1"/>
                    </w:rPr>
                    <w:t>日</w:t>
                  </w:r>
                </w:p>
              </w:tc>
            </w:tr>
          </w:tbl>
          <w:p w:rsidR="00B64536" w:rsidRDefault="000621F5">
            <w:pPr>
              <w:pStyle w:val="affff"/>
              <w:numPr>
                <w:ilvl w:val="0"/>
                <w:numId w:val="17"/>
              </w:numPr>
              <w:spacing w:line="360" w:lineRule="auto"/>
              <w:ind w:firstLineChars="0"/>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lastRenderedPageBreak/>
              <w:t>监测结果</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本工程声环境现状监测结果见</w:t>
            </w:r>
            <w:fldSimple w:instr=" REF _Ref67990997 \h  \* MERGEFORMAT ">
              <w:r w:rsidR="00A346F1" w:rsidRPr="00A346F1">
                <w:rPr>
                  <w:rFonts w:eastAsia="宋体"/>
                  <w:color w:val="000000" w:themeColor="text1"/>
                  <w:sz w:val="24"/>
                  <w:shd w:val="clear" w:color="auto" w:fill="FFFFFF" w:themeFill="background1"/>
                </w:rPr>
                <w:t>表</w:t>
              </w:r>
            </w:fldSimple>
            <w:r>
              <w:rPr>
                <w:color w:val="000000" w:themeColor="text1"/>
                <w:sz w:val="24"/>
              </w:rPr>
              <w:t>3-6</w:t>
            </w:r>
            <w:r>
              <w:rPr>
                <w:rFonts w:eastAsia="宋体"/>
                <w:color w:val="000000" w:themeColor="text1"/>
                <w:sz w:val="24"/>
                <w:shd w:val="clear" w:color="auto" w:fill="FFFFFF" w:themeFill="background1"/>
              </w:rPr>
              <w:t>。</w:t>
            </w:r>
          </w:p>
          <w:p w:rsidR="00B64536" w:rsidRDefault="000621F5">
            <w:pPr>
              <w:pStyle w:val="a8"/>
              <w:keepNext/>
              <w:rPr>
                <w:rFonts w:ascii="Times New Roman" w:hAnsi="Times New Roman"/>
                <w:color w:val="000000" w:themeColor="text1"/>
                <w:sz w:val="21"/>
                <w:szCs w:val="21"/>
                <w:shd w:val="clear" w:color="auto" w:fill="FFFFFF" w:themeFill="background1"/>
              </w:rPr>
            </w:pPr>
            <w:bookmarkStart w:id="34" w:name="_Ref67990997"/>
            <w:r>
              <w:rPr>
                <w:rFonts w:ascii="Times New Roman" w:hAnsi="Times New Roman"/>
                <w:color w:val="000000" w:themeColor="text1"/>
                <w:sz w:val="21"/>
                <w:szCs w:val="21"/>
                <w:shd w:val="clear" w:color="auto" w:fill="FFFFFF" w:themeFill="background1"/>
              </w:rPr>
              <w:t>表</w:t>
            </w:r>
            <w:bookmarkEnd w:id="34"/>
            <w:r>
              <w:rPr>
                <w:rFonts w:ascii="Times New Roman" w:hAnsi="Times New Roman"/>
                <w:color w:val="000000" w:themeColor="text1"/>
                <w:sz w:val="21"/>
                <w:szCs w:val="21"/>
                <w:shd w:val="clear" w:color="auto" w:fill="FFFFFF" w:themeFill="background1"/>
              </w:rPr>
              <w:t xml:space="preserve">3-6                     </w:t>
            </w:r>
            <w:r>
              <w:rPr>
                <w:rFonts w:ascii="Times New Roman" w:hAnsi="Times New Roman"/>
                <w:color w:val="000000" w:themeColor="text1"/>
                <w:sz w:val="21"/>
                <w:szCs w:val="21"/>
                <w:shd w:val="clear" w:color="auto" w:fill="FFFFFF" w:themeFill="background1"/>
              </w:rPr>
              <w:t>声环境现状监测结果</w:t>
            </w:r>
            <w:r>
              <w:rPr>
                <w:rFonts w:ascii="Times New Roman" w:hAnsi="Times New Roman"/>
                <w:color w:val="000000" w:themeColor="text1"/>
                <w:sz w:val="21"/>
                <w:szCs w:val="21"/>
                <w:shd w:val="clear" w:color="auto" w:fill="FFFFFF" w:themeFill="background1"/>
              </w:rPr>
              <w:t xml:space="preserve">                      </w:t>
            </w:r>
            <w:r>
              <w:rPr>
                <w:rFonts w:ascii="Times New Roman" w:hAnsi="Times New Roman"/>
                <w:color w:val="000000" w:themeColor="text1"/>
                <w:sz w:val="21"/>
                <w:szCs w:val="21"/>
                <w:shd w:val="clear" w:color="auto" w:fill="FFFFFF" w:themeFill="background1"/>
              </w:rPr>
              <w:t>单位：</w:t>
            </w:r>
            <w:r>
              <w:rPr>
                <w:rFonts w:ascii="Times New Roman" w:hAnsi="Times New Roman"/>
                <w:color w:val="000000" w:themeColor="text1"/>
                <w:sz w:val="21"/>
                <w:szCs w:val="21"/>
                <w:shd w:val="clear" w:color="auto" w:fill="FFFFFF" w:themeFill="background1"/>
              </w:rPr>
              <w:t>dB</w:t>
            </w:r>
            <w:r>
              <w:rPr>
                <w:rFonts w:ascii="Times New Roman" w:hAnsi="Times New Roman"/>
                <w:color w:val="000000" w:themeColor="text1"/>
                <w:sz w:val="21"/>
                <w:szCs w:val="21"/>
                <w:shd w:val="clear" w:color="auto" w:fill="FFFFFF" w:themeFill="background1"/>
              </w:rPr>
              <w:t>（</w:t>
            </w:r>
            <w:r>
              <w:rPr>
                <w:rFonts w:ascii="Times New Roman" w:hAnsi="Times New Roman"/>
                <w:color w:val="000000" w:themeColor="text1"/>
                <w:sz w:val="21"/>
                <w:szCs w:val="21"/>
                <w:shd w:val="clear" w:color="auto" w:fill="FFFFFF" w:themeFill="background1"/>
              </w:rPr>
              <w:t>A</w:t>
            </w:r>
            <w:r>
              <w:rPr>
                <w:rFonts w:ascii="Times New Roman" w:hAnsi="Times New Roman"/>
                <w:color w:val="000000" w:themeColor="text1"/>
                <w:sz w:val="21"/>
                <w:szCs w:val="21"/>
                <w:shd w:val="clear" w:color="auto" w:fill="FFFFFF" w:themeFill="background1"/>
              </w:rPr>
              <w:t>）</w:t>
            </w:r>
          </w:p>
          <w:tbl>
            <w:tblPr>
              <w:tblStyle w:val="af8"/>
              <w:tblW w:w="8339" w:type="dxa"/>
              <w:jc w:val="center"/>
              <w:tblLayout w:type="fixed"/>
              <w:tblLook w:val="04A0"/>
            </w:tblPr>
            <w:tblGrid>
              <w:gridCol w:w="634"/>
              <w:gridCol w:w="1915"/>
              <w:gridCol w:w="1772"/>
              <w:gridCol w:w="1925"/>
              <w:gridCol w:w="1116"/>
              <w:gridCol w:w="8"/>
              <w:gridCol w:w="969"/>
            </w:tblGrid>
            <w:tr w:rsidR="00B64536">
              <w:trPr>
                <w:trHeight w:val="315"/>
                <w:jc w:val="center"/>
              </w:trPr>
              <w:tc>
                <w:tcPr>
                  <w:tcW w:w="634" w:type="dxa"/>
                  <w:vMerge w:val="restart"/>
                  <w:vAlign w:val="center"/>
                </w:tcPr>
                <w:p w:rsidR="00B64536" w:rsidRDefault="000621F5">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r>
                    <w:rPr>
                      <w:rFonts w:ascii="Times New Roman" w:hAnsi="Times New Roman"/>
                      <w:color w:val="000000" w:themeColor="text1"/>
                      <w:shd w:val="clear" w:color="auto" w:fill="FFFFFF" w:themeFill="background1"/>
                    </w:rPr>
                    <w:t>序号</w:t>
                  </w:r>
                </w:p>
              </w:tc>
              <w:tc>
                <w:tcPr>
                  <w:tcW w:w="3687" w:type="dxa"/>
                  <w:gridSpan w:val="2"/>
                  <w:vMerge w:val="restart"/>
                  <w:vAlign w:val="center"/>
                </w:tcPr>
                <w:p w:rsidR="00B64536" w:rsidRDefault="000621F5">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r>
                    <w:rPr>
                      <w:rFonts w:ascii="Times New Roman" w:hAnsi="Times New Roman"/>
                      <w:color w:val="000000" w:themeColor="text1"/>
                      <w:shd w:val="clear" w:color="auto" w:fill="FFFFFF" w:themeFill="background1"/>
                    </w:rPr>
                    <w:t>监测对象</w:t>
                  </w:r>
                </w:p>
              </w:tc>
              <w:tc>
                <w:tcPr>
                  <w:tcW w:w="1925" w:type="dxa"/>
                  <w:vMerge w:val="restart"/>
                  <w:vAlign w:val="center"/>
                </w:tcPr>
                <w:p w:rsidR="00B64536" w:rsidRDefault="000621F5">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r>
                    <w:rPr>
                      <w:rFonts w:ascii="Times New Roman" w:hAnsi="Times New Roman"/>
                      <w:color w:val="000000" w:themeColor="text1"/>
                      <w:shd w:val="clear" w:color="auto" w:fill="FFFFFF" w:themeFill="background1"/>
                    </w:rPr>
                    <w:t>监测点位</w:t>
                  </w:r>
                </w:p>
              </w:tc>
              <w:tc>
                <w:tcPr>
                  <w:tcW w:w="2088" w:type="dxa"/>
                  <w:gridSpan w:val="3"/>
                  <w:vAlign w:val="center"/>
                </w:tcPr>
                <w:p w:rsidR="00B64536" w:rsidRDefault="000621F5">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r>
                    <w:rPr>
                      <w:rFonts w:ascii="Times New Roman" w:hAnsi="Times New Roman"/>
                      <w:color w:val="000000" w:themeColor="text1"/>
                      <w:shd w:val="clear" w:color="auto" w:fill="FFFFFF" w:themeFill="background1"/>
                    </w:rPr>
                    <w:t>监测值</w:t>
                  </w:r>
                </w:p>
              </w:tc>
            </w:tr>
            <w:tr w:rsidR="00B64536">
              <w:trPr>
                <w:trHeight w:val="406"/>
                <w:jc w:val="center"/>
              </w:trPr>
              <w:tc>
                <w:tcPr>
                  <w:tcW w:w="634" w:type="dxa"/>
                  <w:vMerge/>
                  <w:vAlign w:val="center"/>
                </w:tcPr>
                <w:p w:rsidR="00B64536" w:rsidRDefault="00B64536">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p>
              </w:tc>
              <w:tc>
                <w:tcPr>
                  <w:tcW w:w="3687" w:type="dxa"/>
                  <w:gridSpan w:val="2"/>
                  <w:vMerge/>
                  <w:vAlign w:val="center"/>
                </w:tcPr>
                <w:p w:rsidR="00B64536" w:rsidRDefault="00B64536">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p>
              </w:tc>
              <w:tc>
                <w:tcPr>
                  <w:tcW w:w="1925" w:type="dxa"/>
                  <w:vMerge/>
                  <w:vAlign w:val="center"/>
                </w:tcPr>
                <w:p w:rsidR="00B64536" w:rsidRDefault="00B64536">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p>
              </w:tc>
              <w:tc>
                <w:tcPr>
                  <w:tcW w:w="1116" w:type="dxa"/>
                  <w:vAlign w:val="center"/>
                </w:tcPr>
                <w:p w:rsidR="00B64536" w:rsidRDefault="000621F5">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r>
                    <w:rPr>
                      <w:rFonts w:ascii="Times New Roman" w:hAnsi="Times New Roman"/>
                      <w:color w:val="000000" w:themeColor="text1"/>
                      <w:shd w:val="clear" w:color="auto" w:fill="FFFFFF" w:themeFill="background1"/>
                    </w:rPr>
                    <w:t>昼间</w:t>
                  </w:r>
                </w:p>
              </w:tc>
              <w:tc>
                <w:tcPr>
                  <w:tcW w:w="972" w:type="dxa"/>
                  <w:gridSpan w:val="2"/>
                  <w:vAlign w:val="center"/>
                </w:tcPr>
                <w:p w:rsidR="00B64536" w:rsidRDefault="000621F5">
                  <w:pPr>
                    <w:pStyle w:val="aff4"/>
                    <w:framePr w:hSpace="180" w:wrap="around" w:vAnchor="text" w:hAnchor="text" w:xAlign="right" w:y="1"/>
                    <w:spacing w:line="276" w:lineRule="auto"/>
                    <w:suppressOverlap/>
                    <w:rPr>
                      <w:rFonts w:ascii="Times New Roman" w:hAnsi="Times New Roman"/>
                      <w:color w:val="000000" w:themeColor="text1"/>
                      <w:shd w:val="clear" w:color="auto" w:fill="FFFFFF" w:themeFill="background1"/>
                    </w:rPr>
                  </w:pPr>
                  <w:r>
                    <w:rPr>
                      <w:rFonts w:ascii="Times New Roman" w:hAnsi="Times New Roman"/>
                      <w:color w:val="000000" w:themeColor="text1"/>
                      <w:shd w:val="clear" w:color="auto" w:fill="FFFFFF" w:themeFill="background1"/>
                    </w:rPr>
                    <w:t>夜间</w:t>
                  </w:r>
                </w:p>
              </w:tc>
            </w:tr>
            <w:tr w:rsidR="00B64536">
              <w:trPr>
                <w:trHeight w:val="397"/>
                <w:jc w:val="center"/>
              </w:trPr>
              <w:tc>
                <w:tcPr>
                  <w:tcW w:w="8334" w:type="dxa"/>
                  <w:gridSpan w:val="7"/>
                  <w:vAlign w:val="center"/>
                </w:tcPr>
                <w:p w:rsidR="00B64536" w:rsidRDefault="000621F5">
                  <w:pPr>
                    <w:pStyle w:val="aff4"/>
                    <w:framePr w:hSpace="180" w:wrap="around" w:vAnchor="text" w:hAnchor="text" w:xAlign="right" w:y="1"/>
                    <w:spacing w:line="276" w:lineRule="auto"/>
                    <w:suppressOverlap/>
                    <w:jc w:val="left"/>
                    <w:rPr>
                      <w:rFonts w:ascii="Times New Roman" w:hAnsi="Times New Roman"/>
                      <w:color w:val="000000" w:themeColor="text1"/>
                      <w:shd w:val="clear" w:color="auto" w:fill="FFFFFF" w:themeFill="background1"/>
                    </w:rPr>
                  </w:pPr>
                  <w:r>
                    <w:rPr>
                      <w:rFonts w:ascii="Times New Roman" w:hAnsi="Times New Roman" w:hint="eastAsia"/>
                      <w:color w:val="000000" w:themeColor="text1"/>
                      <w:shd w:val="clear" w:color="auto" w:fill="FFFFFF" w:themeFill="background1"/>
                    </w:rPr>
                    <w:t>一、</w:t>
                  </w:r>
                  <w:r>
                    <w:rPr>
                      <w:rFonts w:ascii="Times New Roman" w:hAnsi="Times New Roman" w:hint="eastAsia"/>
                      <w:color w:val="000000" w:themeColor="text1"/>
                      <w:shd w:val="clear" w:color="auto" w:fill="FFFFFF" w:themeFill="background1"/>
                    </w:rPr>
                    <w:t>500kV</w:t>
                  </w:r>
                  <w:r>
                    <w:rPr>
                      <w:rFonts w:ascii="Times New Roman" w:hAnsi="Times New Roman" w:hint="eastAsia"/>
                      <w:color w:val="000000" w:themeColor="text1"/>
                      <w:shd w:val="clear" w:color="auto" w:fill="FFFFFF" w:themeFill="background1"/>
                    </w:rPr>
                    <w:t>仁和变</w:t>
                  </w:r>
                  <w:r>
                    <w:rPr>
                      <w:rFonts w:ascii="Times New Roman" w:hAnsi="Times New Roman" w:hint="eastAsia"/>
                      <w:color w:val="000000" w:themeColor="text1"/>
                      <w:shd w:val="clear" w:color="auto" w:fill="FFFFFF" w:themeFill="background1"/>
                    </w:rPr>
                    <w:t>220kV</w:t>
                  </w:r>
                  <w:r>
                    <w:rPr>
                      <w:rFonts w:ascii="Times New Roman" w:hAnsi="Times New Roman" w:hint="eastAsia"/>
                      <w:color w:val="000000" w:themeColor="text1"/>
                      <w:shd w:val="clear" w:color="auto" w:fill="FFFFFF" w:themeFill="background1"/>
                    </w:rPr>
                    <w:t>间隔扩建工程</w:t>
                  </w:r>
                </w:p>
              </w:tc>
            </w:tr>
            <w:tr w:rsidR="00B64536">
              <w:trPr>
                <w:trHeight w:val="397"/>
                <w:jc w:val="center"/>
              </w:trPr>
              <w:tc>
                <w:tcPr>
                  <w:tcW w:w="8334" w:type="dxa"/>
                  <w:gridSpan w:val="7"/>
                  <w:vAlign w:val="center"/>
                </w:tcPr>
                <w:p w:rsidR="00B64536" w:rsidRDefault="000621F5">
                  <w:pPr>
                    <w:framePr w:hSpace="180" w:wrap="around" w:vAnchor="text" w:hAnchor="text" w:xAlign="right" w:y="1"/>
                    <w:spacing w:line="276" w:lineRule="auto"/>
                    <w:suppressOverlap/>
                    <w:rPr>
                      <w:rFonts w:eastAsia="宋体"/>
                      <w:bCs/>
                      <w:color w:val="000000" w:themeColor="text1"/>
                      <w:sz w:val="21"/>
                      <w:szCs w:val="21"/>
                      <w:shd w:val="clear" w:color="auto" w:fill="FFFFFF" w:themeFill="background1"/>
                    </w:rPr>
                  </w:pPr>
                  <w:r>
                    <w:rPr>
                      <w:rFonts w:eastAsia="宋体"/>
                      <w:bCs/>
                      <w:color w:val="000000" w:themeColor="text1"/>
                      <w:sz w:val="21"/>
                      <w:szCs w:val="21"/>
                      <w:shd w:val="clear" w:color="auto" w:fill="FFFFFF" w:themeFill="background1"/>
                    </w:rPr>
                    <w:t>（一）</w:t>
                  </w:r>
                  <w:r>
                    <w:rPr>
                      <w:rFonts w:eastAsia="宋体" w:hint="eastAsia"/>
                      <w:bCs/>
                      <w:color w:val="000000" w:themeColor="text1"/>
                      <w:sz w:val="21"/>
                      <w:szCs w:val="21"/>
                      <w:shd w:val="clear" w:color="auto" w:fill="FFFFFF" w:themeFill="background1"/>
                    </w:rPr>
                    <w:t>500kV</w:t>
                  </w:r>
                  <w:r>
                    <w:rPr>
                      <w:rFonts w:eastAsia="宋体" w:hint="eastAsia"/>
                      <w:bCs/>
                      <w:color w:val="000000" w:themeColor="text1"/>
                      <w:sz w:val="21"/>
                      <w:szCs w:val="21"/>
                      <w:shd w:val="clear" w:color="auto" w:fill="FFFFFF" w:themeFill="background1"/>
                    </w:rPr>
                    <w:t>仁和</w:t>
                  </w:r>
                  <w:r>
                    <w:rPr>
                      <w:rFonts w:eastAsia="宋体"/>
                      <w:bCs/>
                      <w:color w:val="000000" w:themeColor="text1"/>
                      <w:sz w:val="21"/>
                      <w:szCs w:val="21"/>
                      <w:shd w:val="clear" w:color="auto" w:fill="FFFFFF" w:themeFill="background1"/>
                    </w:rPr>
                    <w:t>变电站</w:t>
                  </w:r>
                  <w:r>
                    <w:rPr>
                      <w:rFonts w:eastAsia="宋体" w:hint="eastAsia"/>
                      <w:bCs/>
                      <w:color w:val="000000" w:themeColor="text1"/>
                      <w:sz w:val="21"/>
                      <w:szCs w:val="21"/>
                      <w:shd w:val="clear" w:color="auto" w:fill="FFFFFF" w:themeFill="background1"/>
                    </w:rPr>
                    <w:t>厂界</w:t>
                  </w:r>
                  <w:r>
                    <w:rPr>
                      <w:rFonts w:eastAsia="宋体"/>
                      <w:bCs/>
                      <w:color w:val="000000" w:themeColor="text1"/>
                      <w:sz w:val="21"/>
                      <w:szCs w:val="21"/>
                      <w:shd w:val="clear" w:color="auto" w:fill="FFFFFF" w:themeFill="background1"/>
                    </w:rPr>
                    <w:t>四侧</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1</w:t>
                  </w:r>
                </w:p>
              </w:tc>
              <w:tc>
                <w:tcPr>
                  <w:tcW w:w="1915" w:type="dxa"/>
                  <w:vMerge w:val="restart"/>
                  <w:vAlign w:val="center"/>
                </w:tcPr>
                <w:p w:rsidR="00B64536" w:rsidRDefault="000621F5">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r>
                    <w:rPr>
                      <w:rFonts w:ascii="Times New Roman" w:hAnsi="Times New Roman" w:hint="eastAsia"/>
                      <w:color w:val="000000" w:themeColor="text1"/>
                      <w:kern w:val="2"/>
                      <w:sz w:val="21"/>
                      <w:szCs w:val="21"/>
                      <w:shd w:val="clear" w:color="auto" w:fill="FFFFFF" w:themeFill="background1"/>
                    </w:rPr>
                    <w:t>500kV</w:t>
                  </w:r>
                  <w:r>
                    <w:rPr>
                      <w:rFonts w:ascii="Times New Roman" w:hAnsi="Times New Roman" w:hint="eastAsia"/>
                      <w:color w:val="000000" w:themeColor="text1"/>
                      <w:kern w:val="2"/>
                      <w:sz w:val="21"/>
                      <w:szCs w:val="21"/>
                      <w:shd w:val="clear" w:color="auto" w:fill="FFFFFF" w:themeFill="background1"/>
                    </w:rPr>
                    <w:t>仁和</w:t>
                  </w:r>
                  <w:r>
                    <w:rPr>
                      <w:rFonts w:ascii="Times New Roman" w:hAnsi="Times New Roman"/>
                      <w:color w:val="000000" w:themeColor="text1"/>
                      <w:kern w:val="2"/>
                      <w:sz w:val="21"/>
                      <w:szCs w:val="21"/>
                      <w:shd w:val="clear" w:color="auto" w:fill="FFFFFF" w:themeFill="background1"/>
                    </w:rPr>
                    <w:t>变电站</w:t>
                  </w:r>
                  <w:r>
                    <w:rPr>
                      <w:rFonts w:ascii="Times New Roman" w:hAnsi="Times New Roman" w:hint="eastAsia"/>
                      <w:color w:val="000000" w:themeColor="text1"/>
                      <w:kern w:val="2"/>
                      <w:sz w:val="21"/>
                      <w:szCs w:val="21"/>
                      <w:shd w:val="clear" w:color="auto" w:fill="FFFFFF" w:themeFill="background1"/>
                    </w:rPr>
                    <w:t>厂界（征地红线）</w:t>
                  </w:r>
                </w:p>
              </w:tc>
              <w:tc>
                <w:tcPr>
                  <w:tcW w:w="1772" w:type="dxa"/>
                  <w:vMerge w:val="restart"/>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北侧</w:t>
                  </w: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40.6</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39.3</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N2</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41.1</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39.6</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3</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restart"/>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东</w:t>
                  </w:r>
                  <w:r>
                    <w:rPr>
                      <w:rFonts w:eastAsia="宋体"/>
                      <w:color w:val="000000" w:themeColor="text1"/>
                      <w:sz w:val="21"/>
                      <w:szCs w:val="21"/>
                      <w:shd w:val="clear" w:color="auto" w:fill="FFFFFF" w:themeFill="background1"/>
                    </w:rPr>
                    <w:t>侧</w:t>
                  </w: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N3</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41.2</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39.8</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4</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N4</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41.6</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40.5</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5</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N5</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46.5</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43.2</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6</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N6</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51.1</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49.2</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7</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N7</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45.8</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44.6</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8</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restart"/>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南</w:t>
                  </w:r>
                  <w:r>
                    <w:rPr>
                      <w:rFonts w:eastAsia="宋体"/>
                      <w:color w:val="000000" w:themeColor="text1"/>
                      <w:sz w:val="21"/>
                      <w:szCs w:val="21"/>
                      <w:shd w:val="clear" w:color="auto" w:fill="FFFFFF" w:themeFill="background1"/>
                    </w:rPr>
                    <w:t>侧</w:t>
                  </w: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N8</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43.1</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40.1</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9</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N9</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44.5</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42.3</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10</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N10</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46.3</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45.1</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11</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N11</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43.3</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41.4</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12</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restart"/>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西</w:t>
                  </w:r>
                  <w:r>
                    <w:rPr>
                      <w:rFonts w:eastAsia="宋体"/>
                      <w:color w:val="000000" w:themeColor="text1"/>
                      <w:sz w:val="21"/>
                      <w:szCs w:val="21"/>
                      <w:shd w:val="clear" w:color="auto" w:fill="FFFFFF" w:themeFill="background1"/>
                    </w:rPr>
                    <w:t>侧</w:t>
                  </w: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N12</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40.4</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38.4</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13</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N13</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43.2</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40.2</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14</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N14</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46.8</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45.7</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15</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N15</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40.8</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39.5</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16</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N16</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40.4</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39.3</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17</w:t>
                  </w:r>
                </w:p>
              </w:tc>
              <w:tc>
                <w:tcPr>
                  <w:tcW w:w="1915" w:type="dxa"/>
                  <w:vMerge/>
                  <w:vAlign w:val="center"/>
                </w:tcPr>
                <w:p w:rsidR="00B64536" w:rsidRDefault="00B64536">
                  <w:pPr>
                    <w:pStyle w:val="aff"/>
                    <w:framePr w:hSpace="180" w:wrap="around" w:vAnchor="text" w:hAnchor="text" w:xAlign="right" w:y="1"/>
                    <w:snapToGrid w:val="0"/>
                    <w:spacing w:line="276" w:lineRule="auto"/>
                    <w:suppressOverlap/>
                    <w:rPr>
                      <w:rFonts w:ascii="Times New Roman" w:hAnsi="Times New Roman"/>
                      <w:color w:val="000000" w:themeColor="text1"/>
                      <w:kern w:val="2"/>
                      <w:sz w:val="21"/>
                      <w:szCs w:val="21"/>
                      <w:shd w:val="clear" w:color="auto" w:fill="FFFFFF" w:themeFill="background1"/>
                    </w:rPr>
                  </w:pPr>
                </w:p>
              </w:tc>
              <w:tc>
                <w:tcPr>
                  <w:tcW w:w="1772" w:type="dxa"/>
                  <w:vMerge/>
                  <w:vAlign w:val="center"/>
                </w:tcPr>
                <w:p w:rsidR="00B64536" w:rsidRDefault="00B64536">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p>
              </w:tc>
              <w:tc>
                <w:tcPr>
                  <w:tcW w:w="1925" w:type="dxa"/>
                  <w:vAlign w:val="center"/>
                </w:tcPr>
                <w:p w:rsidR="00B64536" w:rsidRDefault="000621F5">
                  <w:pPr>
                    <w:framePr w:hSpace="180" w:wrap="around" w:vAnchor="text" w:hAnchor="text" w:xAlign="right" w:y="1"/>
                    <w:widowControl/>
                    <w:spacing w:line="276" w:lineRule="auto"/>
                    <w:suppressOverlap/>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N17</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50.3</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48.8</w:t>
                  </w:r>
                </w:p>
              </w:tc>
            </w:tr>
            <w:tr w:rsidR="00B64536">
              <w:trPr>
                <w:trHeight w:val="397"/>
                <w:jc w:val="center"/>
              </w:trPr>
              <w:tc>
                <w:tcPr>
                  <w:tcW w:w="8339" w:type="dxa"/>
                  <w:gridSpan w:val="7"/>
                  <w:vAlign w:val="center"/>
                </w:tcPr>
                <w:p w:rsidR="00B64536" w:rsidRDefault="000621F5">
                  <w:pPr>
                    <w:framePr w:hSpace="180" w:wrap="around" w:vAnchor="text" w:hAnchor="text" w:xAlign="right" w:y="1"/>
                    <w:spacing w:line="276" w:lineRule="auto"/>
                    <w:suppressOverlap/>
                    <w:rPr>
                      <w:rFonts w:eastAsia="宋体"/>
                      <w:bCs/>
                      <w:color w:val="000000" w:themeColor="text1"/>
                      <w:sz w:val="21"/>
                      <w:szCs w:val="21"/>
                      <w:shd w:val="clear" w:color="auto" w:fill="FFFFFF" w:themeFill="background1"/>
                    </w:rPr>
                  </w:pPr>
                  <w:r>
                    <w:rPr>
                      <w:rFonts w:eastAsia="宋体"/>
                      <w:bCs/>
                      <w:color w:val="000000" w:themeColor="text1"/>
                      <w:sz w:val="21"/>
                      <w:szCs w:val="21"/>
                      <w:shd w:val="clear" w:color="auto" w:fill="FFFFFF" w:themeFill="background1"/>
                    </w:rPr>
                    <w:t>（二）</w:t>
                  </w:r>
                  <w:r>
                    <w:rPr>
                      <w:rFonts w:eastAsia="宋体" w:hint="eastAsia"/>
                      <w:bCs/>
                      <w:color w:val="000000" w:themeColor="text1"/>
                      <w:sz w:val="21"/>
                      <w:szCs w:val="21"/>
                      <w:shd w:val="clear" w:color="auto" w:fill="FFFFFF" w:themeFill="background1"/>
                    </w:rPr>
                    <w:t>500kV</w:t>
                  </w:r>
                  <w:r>
                    <w:rPr>
                      <w:rFonts w:eastAsia="宋体" w:hint="eastAsia"/>
                      <w:bCs/>
                      <w:color w:val="000000" w:themeColor="text1"/>
                      <w:sz w:val="21"/>
                      <w:szCs w:val="21"/>
                      <w:shd w:val="clear" w:color="auto" w:fill="FFFFFF" w:themeFill="background1"/>
                    </w:rPr>
                    <w:t>仁和</w:t>
                  </w:r>
                  <w:r>
                    <w:rPr>
                      <w:rFonts w:eastAsia="宋体"/>
                      <w:bCs/>
                      <w:color w:val="000000" w:themeColor="text1"/>
                      <w:sz w:val="21"/>
                      <w:szCs w:val="21"/>
                      <w:shd w:val="clear" w:color="auto" w:fill="FFFFFF" w:themeFill="background1"/>
                    </w:rPr>
                    <w:t>变电站声环境敏感目标</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18</w:t>
                  </w:r>
                </w:p>
              </w:tc>
              <w:tc>
                <w:tcPr>
                  <w:tcW w:w="3687"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a</w:t>
                  </w:r>
                </w:p>
              </w:tc>
              <w:tc>
                <w:tcPr>
                  <w:tcW w:w="1925"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邓</w:t>
                  </w:r>
                  <w:r>
                    <w:rPr>
                      <w:rFonts w:eastAsia="宋体" w:hint="eastAsia"/>
                      <w:color w:val="000000" w:themeColor="text1"/>
                      <w:kern w:val="0"/>
                      <w:sz w:val="21"/>
                      <w:szCs w:val="21"/>
                    </w:rPr>
                    <w:t>某</w:t>
                  </w:r>
                  <w:r>
                    <w:rPr>
                      <w:rFonts w:eastAsia="宋体"/>
                      <w:color w:val="000000" w:themeColor="text1"/>
                      <w:kern w:val="0"/>
                      <w:sz w:val="21"/>
                      <w:szCs w:val="21"/>
                    </w:rPr>
                    <w:t>富家东北侧</w:t>
                  </w:r>
                </w:p>
              </w:tc>
              <w:tc>
                <w:tcPr>
                  <w:tcW w:w="1124"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42.8</w:t>
                  </w:r>
                </w:p>
              </w:tc>
              <w:tc>
                <w:tcPr>
                  <w:tcW w:w="964"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41.4</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lastRenderedPageBreak/>
                    <w:t>19</w:t>
                  </w:r>
                </w:p>
              </w:tc>
              <w:tc>
                <w:tcPr>
                  <w:tcW w:w="3687"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b</w:t>
                  </w:r>
                </w:p>
              </w:tc>
              <w:tc>
                <w:tcPr>
                  <w:tcW w:w="1925"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余</w:t>
                  </w:r>
                  <w:r>
                    <w:rPr>
                      <w:rFonts w:eastAsia="宋体" w:hint="eastAsia"/>
                      <w:color w:val="000000" w:themeColor="text1"/>
                      <w:kern w:val="0"/>
                      <w:sz w:val="21"/>
                      <w:szCs w:val="21"/>
                    </w:rPr>
                    <w:t>某</w:t>
                  </w:r>
                  <w:r>
                    <w:rPr>
                      <w:rFonts w:eastAsia="宋体"/>
                      <w:color w:val="000000" w:themeColor="text1"/>
                      <w:kern w:val="0"/>
                      <w:sz w:val="21"/>
                      <w:szCs w:val="21"/>
                    </w:rPr>
                    <w:t>坤家东侧</w:t>
                  </w:r>
                </w:p>
              </w:tc>
              <w:tc>
                <w:tcPr>
                  <w:tcW w:w="1124"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42.9</w:t>
                  </w:r>
                </w:p>
              </w:tc>
              <w:tc>
                <w:tcPr>
                  <w:tcW w:w="964"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40.9</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20</w:t>
                  </w:r>
                </w:p>
              </w:tc>
              <w:tc>
                <w:tcPr>
                  <w:tcW w:w="3687"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c</w:t>
                  </w:r>
                </w:p>
              </w:tc>
              <w:tc>
                <w:tcPr>
                  <w:tcW w:w="1925"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张</w:t>
                  </w:r>
                  <w:r>
                    <w:rPr>
                      <w:rFonts w:eastAsia="宋体" w:hint="eastAsia"/>
                      <w:color w:val="000000" w:themeColor="text1"/>
                      <w:kern w:val="0"/>
                      <w:sz w:val="21"/>
                      <w:szCs w:val="21"/>
                    </w:rPr>
                    <w:t>某</w:t>
                  </w:r>
                  <w:r>
                    <w:rPr>
                      <w:rFonts w:eastAsia="宋体"/>
                      <w:color w:val="000000" w:themeColor="text1"/>
                      <w:kern w:val="0"/>
                      <w:sz w:val="21"/>
                      <w:szCs w:val="21"/>
                    </w:rPr>
                    <w:t>富家东北侧</w:t>
                  </w:r>
                </w:p>
              </w:tc>
              <w:tc>
                <w:tcPr>
                  <w:tcW w:w="1124"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42.9</w:t>
                  </w:r>
                </w:p>
              </w:tc>
              <w:tc>
                <w:tcPr>
                  <w:tcW w:w="964"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40.8</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21</w:t>
                  </w:r>
                </w:p>
              </w:tc>
              <w:tc>
                <w:tcPr>
                  <w:tcW w:w="3687"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d</w:t>
                  </w:r>
                </w:p>
              </w:tc>
              <w:tc>
                <w:tcPr>
                  <w:tcW w:w="1925"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腾</w:t>
                  </w:r>
                  <w:r>
                    <w:rPr>
                      <w:rFonts w:eastAsia="宋体" w:hint="eastAsia"/>
                      <w:color w:val="000000" w:themeColor="text1"/>
                      <w:kern w:val="0"/>
                      <w:sz w:val="21"/>
                      <w:szCs w:val="21"/>
                    </w:rPr>
                    <w:t>某</w:t>
                  </w:r>
                  <w:r>
                    <w:rPr>
                      <w:rFonts w:eastAsia="宋体"/>
                      <w:color w:val="000000" w:themeColor="text1"/>
                      <w:kern w:val="0"/>
                      <w:sz w:val="21"/>
                      <w:szCs w:val="21"/>
                    </w:rPr>
                    <w:t>芬家西侧</w:t>
                  </w:r>
                </w:p>
              </w:tc>
              <w:tc>
                <w:tcPr>
                  <w:tcW w:w="1124"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42.7</w:t>
                  </w:r>
                </w:p>
              </w:tc>
              <w:tc>
                <w:tcPr>
                  <w:tcW w:w="964"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40.1</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22</w:t>
                  </w:r>
                </w:p>
              </w:tc>
              <w:tc>
                <w:tcPr>
                  <w:tcW w:w="3687"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e</w:t>
                  </w:r>
                </w:p>
              </w:tc>
              <w:tc>
                <w:tcPr>
                  <w:tcW w:w="1925"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邓</w:t>
                  </w:r>
                  <w:r>
                    <w:rPr>
                      <w:rFonts w:eastAsia="宋体" w:hint="eastAsia"/>
                      <w:color w:val="000000" w:themeColor="text1"/>
                      <w:kern w:val="0"/>
                      <w:sz w:val="21"/>
                      <w:szCs w:val="21"/>
                    </w:rPr>
                    <w:t>某</w:t>
                  </w:r>
                  <w:r>
                    <w:rPr>
                      <w:rFonts w:eastAsia="宋体"/>
                      <w:color w:val="000000" w:themeColor="text1"/>
                      <w:kern w:val="0"/>
                      <w:sz w:val="21"/>
                      <w:szCs w:val="21"/>
                    </w:rPr>
                    <w:t>平家西北侧</w:t>
                  </w:r>
                </w:p>
              </w:tc>
              <w:tc>
                <w:tcPr>
                  <w:tcW w:w="1124"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42.6</w:t>
                  </w:r>
                </w:p>
              </w:tc>
              <w:tc>
                <w:tcPr>
                  <w:tcW w:w="964"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40.3</w:t>
                  </w:r>
                </w:p>
              </w:tc>
            </w:tr>
            <w:tr w:rsidR="00B64536">
              <w:trPr>
                <w:trHeight w:val="397"/>
                <w:jc w:val="center"/>
              </w:trPr>
              <w:tc>
                <w:tcPr>
                  <w:tcW w:w="8334" w:type="dxa"/>
                  <w:gridSpan w:val="7"/>
                  <w:vAlign w:val="center"/>
                </w:tcPr>
                <w:p w:rsidR="00B64536" w:rsidRDefault="000621F5">
                  <w:pPr>
                    <w:framePr w:hSpace="180" w:wrap="around" w:vAnchor="text" w:hAnchor="text" w:xAlign="right" w:y="1"/>
                    <w:spacing w:line="276" w:lineRule="auto"/>
                    <w:suppressOverlap/>
                    <w:jc w:val="left"/>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三、新建</w:t>
                  </w:r>
                  <w:r>
                    <w:rPr>
                      <w:rFonts w:eastAsia="宋体" w:hint="eastAsia"/>
                      <w:color w:val="000000" w:themeColor="text1"/>
                      <w:sz w:val="21"/>
                      <w:szCs w:val="21"/>
                      <w:shd w:val="clear" w:color="auto" w:fill="FFFFFF" w:themeFill="background1"/>
                    </w:rPr>
                    <w:t>220kV</w:t>
                  </w:r>
                  <w:r>
                    <w:rPr>
                      <w:rFonts w:eastAsia="宋体" w:hint="eastAsia"/>
                      <w:color w:val="000000" w:themeColor="text1"/>
                      <w:sz w:val="21"/>
                      <w:szCs w:val="21"/>
                      <w:shd w:val="clear" w:color="auto" w:fill="FFFFFF" w:themeFill="background1"/>
                    </w:rPr>
                    <w:t>石板箐升压站至</w:t>
                  </w:r>
                  <w:r>
                    <w:rPr>
                      <w:rFonts w:eastAsia="宋体" w:hint="eastAsia"/>
                      <w:color w:val="000000" w:themeColor="text1"/>
                      <w:sz w:val="21"/>
                      <w:szCs w:val="21"/>
                      <w:shd w:val="clear" w:color="auto" w:fill="FFFFFF" w:themeFill="background1"/>
                    </w:rPr>
                    <w:t>500kV</w:t>
                  </w:r>
                  <w:r>
                    <w:rPr>
                      <w:rFonts w:eastAsia="宋体" w:hint="eastAsia"/>
                      <w:color w:val="000000" w:themeColor="text1"/>
                      <w:sz w:val="21"/>
                      <w:szCs w:val="21"/>
                      <w:shd w:val="clear" w:color="auto" w:fill="FFFFFF" w:themeFill="background1"/>
                    </w:rPr>
                    <w:t>仁和变</w:t>
                  </w:r>
                  <w:r>
                    <w:rPr>
                      <w:rFonts w:eastAsia="宋体" w:hint="eastAsia"/>
                      <w:color w:val="000000" w:themeColor="text1"/>
                      <w:sz w:val="21"/>
                      <w:szCs w:val="21"/>
                      <w:shd w:val="clear" w:color="auto" w:fill="FFFFFF" w:themeFill="background1"/>
                    </w:rPr>
                    <w:t>220kV</w:t>
                  </w:r>
                  <w:r>
                    <w:rPr>
                      <w:rFonts w:eastAsia="宋体" w:hint="eastAsia"/>
                      <w:color w:val="000000" w:themeColor="text1"/>
                      <w:sz w:val="21"/>
                      <w:szCs w:val="21"/>
                      <w:shd w:val="clear" w:color="auto" w:fill="FFFFFF" w:themeFill="background1"/>
                    </w:rPr>
                    <w:t>线路工程</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23</w:t>
                  </w:r>
                </w:p>
              </w:tc>
              <w:tc>
                <w:tcPr>
                  <w:tcW w:w="3687"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p>
              </w:tc>
              <w:tc>
                <w:tcPr>
                  <w:tcW w:w="1925"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邓某家养猪棚东侧</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40.5</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37.7</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24</w:t>
                  </w:r>
                </w:p>
              </w:tc>
              <w:tc>
                <w:tcPr>
                  <w:tcW w:w="3687"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楚雄彝族自治州永仁县宜就镇地什苴村鲁么的鲊组</w:t>
                  </w:r>
                </w:p>
              </w:tc>
              <w:tc>
                <w:tcPr>
                  <w:tcW w:w="1925"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徐某高家养猪棚西南侧</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40.8</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rPr>
                  </w:pPr>
                  <w:r>
                    <w:rPr>
                      <w:rFonts w:eastAsia="宋体"/>
                      <w:color w:val="000000" w:themeColor="text1"/>
                      <w:kern w:val="0"/>
                      <w:sz w:val="21"/>
                      <w:szCs w:val="21"/>
                    </w:rPr>
                    <w:t>39.3</w:t>
                  </w:r>
                </w:p>
              </w:tc>
            </w:tr>
            <w:tr w:rsidR="00B64536">
              <w:trPr>
                <w:trHeight w:val="397"/>
                <w:jc w:val="center"/>
              </w:trPr>
              <w:tc>
                <w:tcPr>
                  <w:tcW w:w="634" w:type="dxa"/>
                  <w:vAlign w:val="center"/>
                </w:tcPr>
                <w:p w:rsidR="00B64536" w:rsidRDefault="000621F5">
                  <w:pPr>
                    <w:framePr w:hSpace="180" w:wrap="around" w:vAnchor="text" w:hAnchor="text" w:xAlign="right" w:y="1"/>
                    <w:spacing w:line="276" w:lineRule="auto"/>
                    <w:suppressOverlap/>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25</w:t>
                  </w:r>
                </w:p>
              </w:tc>
              <w:tc>
                <w:tcPr>
                  <w:tcW w:w="3687" w:type="dxa"/>
                  <w:gridSpan w:val="2"/>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w:t>
                  </w:r>
                  <w:r>
                    <w:rPr>
                      <w:rFonts w:eastAsia="宋体" w:hint="eastAsia"/>
                      <w:color w:val="000000" w:themeColor="text1"/>
                      <w:kern w:val="0"/>
                      <w:sz w:val="21"/>
                      <w:szCs w:val="21"/>
                    </w:rPr>
                    <w:t>拉古村</w:t>
                  </w:r>
                  <w:r>
                    <w:rPr>
                      <w:rFonts w:eastAsia="宋体"/>
                      <w:color w:val="000000" w:themeColor="text1"/>
                      <w:kern w:val="0"/>
                      <w:sz w:val="21"/>
                      <w:szCs w:val="21"/>
                    </w:rPr>
                    <w:t>上拉古村组</w:t>
                  </w:r>
                </w:p>
              </w:tc>
              <w:tc>
                <w:tcPr>
                  <w:tcW w:w="1925" w:type="dxa"/>
                  <w:vAlign w:val="center"/>
                </w:tcPr>
                <w:p w:rsidR="00B64536" w:rsidRDefault="000621F5">
                  <w:pPr>
                    <w:framePr w:hSpace="180" w:wrap="around" w:vAnchor="text" w:hAnchor="text" w:xAlign="right" w:y="1"/>
                    <w:widowControl/>
                    <w:suppressOverlap/>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罗某德家养猪棚东南侧</w:t>
                  </w:r>
                </w:p>
              </w:tc>
              <w:tc>
                <w:tcPr>
                  <w:tcW w:w="1124" w:type="dxa"/>
                  <w:gridSpan w:val="2"/>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40.1</w:t>
                  </w:r>
                </w:p>
              </w:tc>
              <w:tc>
                <w:tcPr>
                  <w:tcW w:w="964" w:type="dxa"/>
                  <w:shd w:val="clear" w:color="auto" w:fill="auto"/>
                  <w:vAlign w:val="center"/>
                </w:tcPr>
                <w:p w:rsidR="00B64536" w:rsidRDefault="000621F5">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olor w:val="000000" w:themeColor="text1"/>
                      <w:kern w:val="0"/>
                      <w:sz w:val="21"/>
                      <w:szCs w:val="21"/>
                    </w:rPr>
                    <w:t>39.2</w:t>
                  </w:r>
                </w:p>
              </w:tc>
            </w:tr>
          </w:tbl>
          <w:p w:rsidR="00B64536" w:rsidRDefault="000621F5">
            <w:pPr>
              <w:pStyle w:val="affff"/>
              <w:numPr>
                <w:ilvl w:val="0"/>
                <w:numId w:val="17"/>
              </w:numPr>
              <w:spacing w:line="360" w:lineRule="auto"/>
              <w:ind w:firstLineChars="0"/>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监测结果分析</w:t>
            </w:r>
          </w:p>
          <w:p w:rsidR="00B64536" w:rsidRDefault="000621F5" w:rsidP="00A346F1">
            <w:pPr>
              <w:pStyle w:val="affff"/>
              <w:numPr>
                <w:ilvl w:val="0"/>
                <w:numId w:val="20"/>
              </w:numPr>
              <w:tabs>
                <w:tab w:val="left" w:pos="554"/>
              </w:tabs>
              <w:autoSpaceDE w:val="0"/>
              <w:autoSpaceDN w:val="0"/>
              <w:adjustRightInd w:val="0"/>
              <w:spacing w:afterLines="50" w:line="360" w:lineRule="auto"/>
              <w:ind w:firstLineChars="0"/>
              <w:outlineLvl w:val="3"/>
              <w:rPr>
                <w:rFonts w:eastAsia="楷体_GB2312"/>
                <w:b/>
                <w:bCs/>
                <w:color w:val="000000" w:themeColor="text1"/>
                <w:sz w:val="24"/>
                <w:shd w:val="clear" w:color="auto" w:fill="FFFFFF" w:themeFill="background1"/>
              </w:rPr>
            </w:pPr>
            <w:r>
              <w:rPr>
                <w:rFonts w:eastAsia="楷体_GB2312" w:hint="eastAsia"/>
                <w:b/>
                <w:bCs/>
                <w:color w:val="000000" w:themeColor="text1"/>
                <w:sz w:val="24"/>
                <w:shd w:val="clear" w:color="auto" w:fill="FFFFFF" w:themeFill="background1"/>
              </w:rPr>
              <w:t>500kV</w:t>
            </w:r>
            <w:r>
              <w:rPr>
                <w:rFonts w:eastAsia="楷体_GB2312" w:hint="eastAsia"/>
                <w:b/>
                <w:bCs/>
                <w:color w:val="000000" w:themeColor="text1"/>
                <w:sz w:val="24"/>
                <w:shd w:val="clear" w:color="auto" w:fill="FFFFFF" w:themeFill="background1"/>
              </w:rPr>
              <w:t>仁和变</w:t>
            </w:r>
            <w:r>
              <w:rPr>
                <w:rFonts w:eastAsia="楷体_GB2312" w:hint="eastAsia"/>
                <w:b/>
                <w:bCs/>
                <w:color w:val="000000" w:themeColor="text1"/>
                <w:sz w:val="24"/>
                <w:shd w:val="clear" w:color="auto" w:fill="FFFFFF" w:themeFill="background1"/>
              </w:rPr>
              <w:t>220kV</w:t>
            </w:r>
            <w:r>
              <w:rPr>
                <w:rFonts w:eastAsia="楷体_GB2312" w:hint="eastAsia"/>
                <w:b/>
                <w:bCs/>
                <w:color w:val="000000" w:themeColor="text1"/>
                <w:sz w:val="24"/>
                <w:shd w:val="clear" w:color="auto" w:fill="FFFFFF" w:themeFill="background1"/>
              </w:rPr>
              <w:t>间隔扩建工程</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w:t>
            </w:r>
            <w:r>
              <w:rPr>
                <w:rFonts w:eastAsia="宋体"/>
                <w:color w:val="000000" w:themeColor="text1"/>
                <w:sz w:val="24"/>
                <w:shd w:val="clear" w:color="auto" w:fill="FFFFFF" w:themeFill="background1"/>
              </w:rPr>
              <w:t>变电站厂界的昼间噪声监测值范围为</w:t>
            </w:r>
            <w:r>
              <w:rPr>
                <w:rFonts w:eastAsia="宋体" w:hint="eastAsia"/>
                <w:color w:val="000000" w:themeColor="text1"/>
                <w:sz w:val="24"/>
                <w:shd w:val="clear" w:color="auto" w:fill="FFFFFF" w:themeFill="background1"/>
              </w:rPr>
              <w:t>40.4</w:t>
            </w:r>
            <w:r>
              <w:rPr>
                <w:rFonts w:eastAsia="宋体"/>
                <w:color w:val="000000" w:themeColor="text1"/>
                <w:sz w:val="24"/>
                <w:shd w:val="clear" w:color="auto" w:fill="FFFFFF" w:themeFill="background1"/>
              </w:rPr>
              <w:t>～</w:t>
            </w:r>
            <w:r>
              <w:rPr>
                <w:rFonts w:eastAsia="宋体" w:hint="eastAsia"/>
                <w:color w:val="000000" w:themeColor="text1"/>
                <w:sz w:val="24"/>
                <w:shd w:val="clear" w:color="auto" w:fill="FFFFFF" w:themeFill="background1"/>
              </w:rPr>
              <w:t>51.1</w:t>
            </w:r>
            <w:r>
              <w:rPr>
                <w:rFonts w:eastAsia="宋体"/>
                <w:color w:val="000000" w:themeColor="text1"/>
                <w:sz w:val="24"/>
                <w:shd w:val="clear" w:color="auto" w:fill="FFFFFF" w:themeFill="background1"/>
              </w:rPr>
              <w:t>dB(A)</w:t>
            </w:r>
            <w:r>
              <w:rPr>
                <w:rFonts w:eastAsia="宋体"/>
                <w:color w:val="000000" w:themeColor="text1"/>
                <w:sz w:val="24"/>
                <w:shd w:val="clear" w:color="auto" w:fill="FFFFFF" w:themeFill="background1"/>
              </w:rPr>
              <w:t>，夜间噪声监测值范围为</w:t>
            </w:r>
            <w:r>
              <w:rPr>
                <w:rFonts w:eastAsia="宋体" w:hint="eastAsia"/>
                <w:color w:val="000000" w:themeColor="text1"/>
                <w:sz w:val="24"/>
                <w:shd w:val="clear" w:color="auto" w:fill="FFFFFF" w:themeFill="background1"/>
              </w:rPr>
              <w:t>38.4</w:t>
            </w:r>
            <w:r>
              <w:rPr>
                <w:rFonts w:eastAsia="宋体"/>
                <w:color w:val="000000" w:themeColor="text1"/>
                <w:sz w:val="24"/>
                <w:shd w:val="clear" w:color="auto" w:fill="FFFFFF" w:themeFill="background1"/>
              </w:rPr>
              <w:t>～</w:t>
            </w:r>
            <w:r>
              <w:rPr>
                <w:rFonts w:eastAsia="宋体"/>
                <w:color w:val="000000" w:themeColor="text1"/>
                <w:sz w:val="24"/>
                <w:shd w:val="clear" w:color="auto" w:fill="FFFFFF" w:themeFill="background1"/>
              </w:rPr>
              <w:t>4</w:t>
            </w:r>
            <w:r>
              <w:rPr>
                <w:rFonts w:eastAsia="宋体" w:hint="eastAsia"/>
                <w:color w:val="000000" w:themeColor="text1"/>
                <w:sz w:val="24"/>
                <w:shd w:val="clear" w:color="auto" w:fill="FFFFFF" w:themeFill="background1"/>
              </w:rPr>
              <w:t>9.2</w:t>
            </w:r>
            <w:r>
              <w:rPr>
                <w:rFonts w:eastAsia="宋体"/>
                <w:color w:val="000000" w:themeColor="text1"/>
                <w:sz w:val="24"/>
                <w:shd w:val="clear" w:color="auto" w:fill="FFFFFF" w:themeFill="background1"/>
              </w:rPr>
              <w:t>dB(A)</w:t>
            </w:r>
            <w:r>
              <w:rPr>
                <w:rFonts w:eastAsia="宋体"/>
                <w:color w:val="000000" w:themeColor="text1"/>
                <w:sz w:val="24"/>
                <w:shd w:val="clear" w:color="auto" w:fill="FFFFFF" w:themeFill="background1"/>
              </w:rPr>
              <w:t>，均满足《工业企业厂界环境噪声排放标准》（</w:t>
            </w:r>
            <w:r>
              <w:rPr>
                <w:rFonts w:eastAsia="宋体"/>
                <w:color w:val="000000" w:themeColor="text1"/>
                <w:sz w:val="24"/>
                <w:shd w:val="clear" w:color="auto" w:fill="FFFFFF" w:themeFill="background1"/>
              </w:rPr>
              <w:t>GB12348-2008</w:t>
            </w:r>
            <w:r>
              <w:rPr>
                <w:rFonts w:eastAsia="宋体"/>
                <w:color w:val="000000" w:themeColor="text1"/>
                <w:sz w:val="24"/>
                <w:shd w:val="clear" w:color="auto" w:fill="FFFFFF" w:themeFill="background1"/>
              </w:rPr>
              <w:t>）</w:t>
            </w:r>
            <w:r>
              <w:rPr>
                <w:rFonts w:eastAsia="宋体"/>
                <w:color w:val="000000" w:themeColor="text1"/>
                <w:sz w:val="24"/>
                <w:shd w:val="clear" w:color="auto" w:fill="FFFFFF" w:themeFill="background1"/>
              </w:rPr>
              <w:t>2</w:t>
            </w:r>
            <w:r>
              <w:rPr>
                <w:rFonts w:eastAsia="宋体"/>
                <w:color w:val="000000" w:themeColor="text1"/>
                <w:sz w:val="24"/>
                <w:shd w:val="clear" w:color="auto" w:fill="FFFFFF" w:themeFill="background1"/>
              </w:rPr>
              <w:t>类标准限值要求。</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w:t>
            </w:r>
            <w:r>
              <w:rPr>
                <w:rFonts w:eastAsia="宋体"/>
                <w:color w:val="000000" w:themeColor="text1"/>
                <w:sz w:val="24"/>
                <w:shd w:val="clear" w:color="auto" w:fill="FFFFFF" w:themeFill="background1"/>
              </w:rPr>
              <w:t>变电站周围声环境敏感目标处的昼间噪声监测值</w:t>
            </w:r>
            <w:r>
              <w:rPr>
                <w:rFonts w:eastAsia="宋体" w:hint="eastAsia"/>
                <w:color w:val="000000" w:themeColor="text1"/>
                <w:sz w:val="24"/>
                <w:shd w:val="clear" w:color="auto" w:fill="FFFFFF" w:themeFill="background1"/>
              </w:rPr>
              <w:t>范围</w:t>
            </w:r>
            <w:r>
              <w:rPr>
                <w:rFonts w:eastAsia="宋体"/>
                <w:color w:val="000000" w:themeColor="text1"/>
                <w:sz w:val="24"/>
                <w:shd w:val="clear" w:color="auto" w:fill="FFFFFF" w:themeFill="background1"/>
              </w:rPr>
              <w:t>为</w:t>
            </w:r>
            <w:r>
              <w:rPr>
                <w:rFonts w:eastAsia="宋体" w:hint="eastAsia"/>
                <w:color w:val="000000" w:themeColor="text1"/>
                <w:sz w:val="24"/>
                <w:shd w:val="clear" w:color="auto" w:fill="FFFFFF" w:themeFill="background1"/>
              </w:rPr>
              <w:t>42.6</w:t>
            </w:r>
            <w:r>
              <w:rPr>
                <w:rFonts w:eastAsia="宋体"/>
                <w:color w:val="000000" w:themeColor="text1"/>
                <w:sz w:val="24"/>
                <w:shd w:val="clear" w:color="auto" w:fill="FFFFFF" w:themeFill="background1"/>
              </w:rPr>
              <w:t>～</w:t>
            </w:r>
            <w:r>
              <w:rPr>
                <w:rFonts w:eastAsia="宋体" w:hint="eastAsia"/>
                <w:color w:val="000000" w:themeColor="text1"/>
                <w:sz w:val="24"/>
                <w:shd w:val="clear" w:color="auto" w:fill="FFFFFF" w:themeFill="background1"/>
              </w:rPr>
              <w:t>42.9</w:t>
            </w:r>
            <w:r>
              <w:rPr>
                <w:rFonts w:eastAsia="宋体"/>
                <w:color w:val="000000" w:themeColor="text1"/>
                <w:sz w:val="24"/>
                <w:shd w:val="clear" w:color="auto" w:fill="FFFFFF" w:themeFill="background1"/>
              </w:rPr>
              <w:t>dB(A)</w:t>
            </w:r>
            <w:r>
              <w:rPr>
                <w:rFonts w:eastAsia="宋体"/>
                <w:color w:val="000000" w:themeColor="text1"/>
                <w:sz w:val="24"/>
                <w:shd w:val="clear" w:color="auto" w:fill="FFFFFF" w:themeFill="background1"/>
              </w:rPr>
              <w:t>，夜间噪声监测值</w:t>
            </w:r>
            <w:r>
              <w:rPr>
                <w:rFonts w:eastAsia="宋体" w:hint="eastAsia"/>
                <w:color w:val="000000" w:themeColor="text1"/>
                <w:sz w:val="24"/>
                <w:shd w:val="clear" w:color="auto" w:fill="FFFFFF" w:themeFill="background1"/>
              </w:rPr>
              <w:t>范围</w:t>
            </w:r>
            <w:r>
              <w:rPr>
                <w:rFonts w:eastAsia="宋体"/>
                <w:color w:val="000000" w:themeColor="text1"/>
                <w:sz w:val="24"/>
                <w:shd w:val="clear" w:color="auto" w:fill="FFFFFF" w:themeFill="background1"/>
              </w:rPr>
              <w:t>为</w:t>
            </w:r>
            <w:r>
              <w:rPr>
                <w:rFonts w:eastAsia="宋体" w:hint="eastAsia"/>
                <w:color w:val="000000" w:themeColor="text1"/>
                <w:sz w:val="24"/>
                <w:shd w:val="clear" w:color="auto" w:fill="FFFFFF" w:themeFill="background1"/>
              </w:rPr>
              <w:t>40.1</w:t>
            </w:r>
            <w:r>
              <w:rPr>
                <w:rFonts w:eastAsia="宋体"/>
                <w:color w:val="000000" w:themeColor="text1"/>
                <w:sz w:val="24"/>
                <w:shd w:val="clear" w:color="auto" w:fill="FFFFFF" w:themeFill="background1"/>
              </w:rPr>
              <w:t>～</w:t>
            </w:r>
            <w:r>
              <w:rPr>
                <w:rFonts w:eastAsia="宋体" w:hint="eastAsia"/>
                <w:color w:val="000000" w:themeColor="text1"/>
                <w:sz w:val="24"/>
                <w:shd w:val="clear" w:color="auto" w:fill="FFFFFF" w:themeFill="background1"/>
              </w:rPr>
              <w:t>41.4</w:t>
            </w:r>
            <w:r>
              <w:rPr>
                <w:rFonts w:eastAsia="宋体"/>
                <w:color w:val="000000" w:themeColor="text1"/>
                <w:sz w:val="24"/>
                <w:shd w:val="clear" w:color="auto" w:fill="FFFFFF" w:themeFill="background1"/>
              </w:rPr>
              <w:t>dB(A)</w:t>
            </w:r>
            <w:r>
              <w:rPr>
                <w:rFonts w:eastAsia="宋体"/>
                <w:color w:val="000000" w:themeColor="text1"/>
                <w:sz w:val="24"/>
                <w:shd w:val="clear" w:color="auto" w:fill="FFFFFF" w:themeFill="background1"/>
              </w:rPr>
              <w:t>，均满足《声环境质量标准》（</w:t>
            </w:r>
            <w:r>
              <w:rPr>
                <w:rFonts w:eastAsia="宋体"/>
                <w:color w:val="000000" w:themeColor="text1"/>
                <w:sz w:val="24"/>
                <w:shd w:val="clear" w:color="auto" w:fill="FFFFFF" w:themeFill="background1"/>
              </w:rPr>
              <w:t>GB3096-2008</w:t>
            </w:r>
            <w:r>
              <w:rPr>
                <w:rFonts w:eastAsia="宋体"/>
                <w:color w:val="000000" w:themeColor="text1"/>
                <w:sz w:val="24"/>
                <w:shd w:val="clear" w:color="auto" w:fill="FFFFFF" w:themeFill="background1"/>
              </w:rPr>
              <w:t>）</w:t>
            </w:r>
            <w:r>
              <w:rPr>
                <w:rFonts w:eastAsia="宋体" w:hint="eastAsia"/>
                <w:color w:val="000000" w:themeColor="text1"/>
                <w:sz w:val="24"/>
                <w:shd w:val="clear" w:color="auto" w:fill="FFFFFF" w:themeFill="background1"/>
              </w:rPr>
              <w:t>2</w:t>
            </w:r>
            <w:r>
              <w:rPr>
                <w:rFonts w:eastAsia="宋体"/>
                <w:color w:val="000000" w:themeColor="text1"/>
                <w:sz w:val="24"/>
                <w:shd w:val="clear" w:color="auto" w:fill="FFFFFF" w:themeFill="background1"/>
              </w:rPr>
              <w:t>类区标准限值要求。</w:t>
            </w:r>
          </w:p>
          <w:p w:rsidR="00B64536" w:rsidRDefault="000621F5" w:rsidP="00A346F1">
            <w:pPr>
              <w:pStyle w:val="affff"/>
              <w:numPr>
                <w:ilvl w:val="0"/>
                <w:numId w:val="20"/>
              </w:numPr>
              <w:tabs>
                <w:tab w:val="left" w:pos="554"/>
              </w:tabs>
              <w:autoSpaceDE w:val="0"/>
              <w:autoSpaceDN w:val="0"/>
              <w:adjustRightInd w:val="0"/>
              <w:spacing w:afterLines="50" w:line="360" w:lineRule="auto"/>
              <w:ind w:firstLineChars="0"/>
              <w:outlineLvl w:val="3"/>
              <w:rPr>
                <w:rFonts w:eastAsia="楷体_GB2312"/>
                <w:b/>
                <w:bCs/>
                <w:color w:val="000000" w:themeColor="text1"/>
                <w:sz w:val="24"/>
                <w:shd w:val="clear" w:color="auto" w:fill="FFFFFF" w:themeFill="background1"/>
              </w:rPr>
            </w:pPr>
            <w:r>
              <w:rPr>
                <w:rFonts w:eastAsia="楷体_GB2312" w:hint="eastAsia"/>
                <w:b/>
                <w:bCs/>
                <w:color w:val="000000" w:themeColor="text1"/>
                <w:sz w:val="24"/>
                <w:shd w:val="clear" w:color="auto" w:fill="FFFFFF" w:themeFill="background1"/>
              </w:rPr>
              <w:t>新建</w:t>
            </w:r>
            <w:r>
              <w:rPr>
                <w:rFonts w:eastAsia="楷体_GB2312" w:hint="eastAsia"/>
                <w:b/>
                <w:bCs/>
                <w:color w:val="000000" w:themeColor="text1"/>
                <w:sz w:val="24"/>
                <w:shd w:val="clear" w:color="auto" w:fill="FFFFFF" w:themeFill="background1"/>
              </w:rPr>
              <w:t>220kV</w:t>
            </w:r>
            <w:r>
              <w:rPr>
                <w:rFonts w:eastAsia="楷体_GB2312" w:hint="eastAsia"/>
                <w:b/>
                <w:bCs/>
                <w:color w:val="000000" w:themeColor="text1"/>
                <w:sz w:val="24"/>
                <w:shd w:val="clear" w:color="auto" w:fill="FFFFFF" w:themeFill="background1"/>
              </w:rPr>
              <w:t>石板箐升压站至</w:t>
            </w:r>
            <w:r>
              <w:rPr>
                <w:rFonts w:eastAsia="楷体_GB2312" w:hint="eastAsia"/>
                <w:b/>
                <w:bCs/>
                <w:color w:val="000000" w:themeColor="text1"/>
                <w:sz w:val="24"/>
                <w:shd w:val="clear" w:color="auto" w:fill="FFFFFF" w:themeFill="background1"/>
              </w:rPr>
              <w:t>500kV</w:t>
            </w:r>
            <w:r>
              <w:rPr>
                <w:rFonts w:eastAsia="楷体_GB2312" w:hint="eastAsia"/>
                <w:b/>
                <w:bCs/>
                <w:color w:val="000000" w:themeColor="text1"/>
                <w:sz w:val="24"/>
                <w:shd w:val="clear" w:color="auto" w:fill="FFFFFF" w:themeFill="background1"/>
              </w:rPr>
              <w:t>仁和变</w:t>
            </w:r>
            <w:r>
              <w:rPr>
                <w:rFonts w:eastAsia="楷体_GB2312" w:hint="eastAsia"/>
                <w:b/>
                <w:bCs/>
                <w:color w:val="000000" w:themeColor="text1"/>
                <w:sz w:val="24"/>
                <w:shd w:val="clear" w:color="auto" w:fill="FFFFFF" w:themeFill="background1"/>
              </w:rPr>
              <w:t>220kV</w:t>
            </w:r>
            <w:r>
              <w:rPr>
                <w:rFonts w:eastAsia="楷体_GB2312" w:hint="eastAsia"/>
                <w:b/>
                <w:bCs/>
                <w:color w:val="000000" w:themeColor="text1"/>
                <w:sz w:val="24"/>
                <w:shd w:val="clear" w:color="auto" w:fill="FFFFFF" w:themeFill="background1"/>
              </w:rPr>
              <w:t>线路工程</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拟建</w:t>
            </w:r>
            <w:r>
              <w:rPr>
                <w:rFonts w:eastAsia="宋体" w:hint="eastAsia"/>
                <w:color w:val="000000" w:themeColor="text1"/>
                <w:sz w:val="24"/>
                <w:shd w:val="clear" w:color="auto" w:fill="FFFFFF" w:themeFill="background1"/>
              </w:rPr>
              <w:t>2</w:t>
            </w:r>
            <w:r>
              <w:rPr>
                <w:rFonts w:eastAsia="宋体"/>
                <w:color w:val="000000" w:themeColor="text1"/>
                <w:sz w:val="24"/>
                <w:shd w:val="clear" w:color="auto" w:fill="FFFFFF" w:themeFill="background1"/>
              </w:rPr>
              <w:t>20kV</w:t>
            </w:r>
            <w:r>
              <w:rPr>
                <w:rFonts w:eastAsia="宋体"/>
                <w:color w:val="000000" w:themeColor="text1"/>
                <w:sz w:val="24"/>
                <w:shd w:val="clear" w:color="auto" w:fill="FFFFFF" w:themeFill="background1"/>
              </w:rPr>
              <w:t>输电线路沿线声环境敏感目标处的昼间噪声监测值范围为</w:t>
            </w:r>
            <w:r>
              <w:rPr>
                <w:rFonts w:eastAsia="宋体" w:hint="eastAsia"/>
                <w:color w:val="000000" w:themeColor="text1"/>
                <w:sz w:val="24"/>
                <w:shd w:val="clear" w:color="auto" w:fill="FFFFFF" w:themeFill="background1"/>
              </w:rPr>
              <w:t>40.1</w:t>
            </w:r>
            <w:r>
              <w:rPr>
                <w:rFonts w:eastAsia="宋体"/>
                <w:color w:val="000000" w:themeColor="text1"/>
                <w:sz w:val="24"/>
                <w:shd w:val="clear" w:color="auto" w:fill="FFFFFF" w:themeFill="background1"/>
              </w:rPr>
              <w:t>～</w:t>
            </w:r>
            <w:r>
              <w:rPr>
                <w:rFonts w:eastAsia="宋体" w:hint="eastAsia"/>
                <w:color w:val="000000" w:themeColor="text1"/>
                <w:sz w:val="24"/>
                <w:shd w:val="clear" w:color="auto" w:fill="FFFFFF" w:themeFill="background1"/>
              </w:rPr>
              <w:t>40.5</w:t>
            </w:r>
            <w:r>
              <w:rPr>
                <w:rFonts w:eastAsia="宋体"/>
                <w:color w:val="000000" w:themeColor="text1"/>
                <w:sz w:val="24"/>
                <w:shd w:val="clear" w:color="auto" w:fill="FFFFFF" w:themeFill="background1"/>
              </w:rPr>
              <w:t>dB(A)</w:t>
            </w:r>
            <w:r>
              <w:rPr>
                <w:rFonts w:eastAsia="宋体"/>
                <w:color w:val="000000" w:themeColor="text1"/>
                <w:sz w:val="24"/>
                <w:shd w:val="clear" w:color="auto" w:fill="FFFFFF" w:themeFill="background1"/>
              </w:rPr>
              <w:t>，夜间噪声监测值范围为</w:t>
            </w:r>
            <w:r>
              <w:rPr>
                <w:rFonts w:eastAsia="宋体"/>
                <w:color w:val="000000" w:themeColor="text1"/>
                <w:sz w:val="24"/>
                <w:shd w:val="clear" w:color="auto" w:fill="FFFFFF" w:themeFill="background1"/>
              </w:rPr>
              <w:t>3</w:t>
            </w:r>
            <w:r>
              <w:rPr>
                <w:rFonts w:eastAsia="宋体" w:hint="eastAsia"/>
                <w:color w:val="000000" w:themeColor="text1"/>
                <w:sz w:val="24"/>
                <w:shd w:val="clear" w:color="auto" w:fill="FFFFFF" w:themeFill="background1"/>
              </w:rPr>
              <w:t>7.7</w:t>
            </w:r>
            <w:r>
              <w:rPr>
                <w:rFonts w:eastAsia="宋体"/>
                <w:color w:val="000000" w:themeColor="text1"/>
                <w:sz w:val="24"/>
                <w:shd w:val="clear" w:color="auto" w:fill="FFFFFF" w:themeFill="background1"/>
              </w:rPr>
              <w:t>～</w:t>
            </w:r>
            <w:r>
              <w:rPr>
                <w:rFonts w:eastAsia="宋体"/>
                <w:color w:val="000000" w:themeColor="text1"/>
                <w:sz w:val="24"/>
                <w:shd w:val="clear" w:color="auto" w:fill="FFFFFF" w:themeFill="background1"/>
              </w:rPr>
              <w:t>3</w:t>
            </w:r>
            <w:r>
              <w:rPr>
                <w:rFonts w:eastAsia="宋体" w:hint="eastAsia"/>
                <w:color w:val="000000" w:themeColor="text1"/>
                <w:sz w:val="24"/>
                <w:shd w:val="clear" w:color="auto" w:fill="FFFFFF" w:themeFill="background1"/>
              </w:rPr>
              <w:t>9.3</w:t>
            </w:r>
            <w:r>
              <w:rPr>
                <w:rFonts w:eastAsia="宋体"/>
                <w:color w:val="000000" w:themeColor="text1"/>
                <w:sz w:val="24"/>
                <w:shd w:val="clear" w:color="auto" w:fill="FFFFFF" w:themeFill="background1"/>
              </w:rPr>
              <w:t>dB(A)</w:t>
            </w:r>
            <w:r>
              <w:rPr>
                <w:rFonts w:eastAsia="宋体"/>
                <w:color w:val="000000" w:themeColor="text1"/>
                <w:sz w:val="24"/>
                <w:shd w:val="clear" w:color="auto" w:fill="FFFFFF" w:themeFill="background1"/>
              </w:rPr>
              <w:t>，均满足《声环境质量标准》（</w:t>
            </w:r>
            <w:r>
              <w:rPr>
                <w:rFonts w:eastAsia="宋体"/>
                <w:color w:val="000000" w:themeColor="text1"/>
                <w:sz w:val="24"/>
                <w:shd w:val="clear" w:color="auto" w:fill="FFFFFF" w:themeFill="background1"/>
              </w:rPr>
              <w:t>GB3096-2008</w:t>
            </w:r>
            <w:r>
              <w:rPr>
                <w:rFonts w:eastAsia="宋体"/>
                <w:color w:val="000000" w:themeColor="text1"/>
                <w:sz w:val="24"/>
                <w:shd w:val="clear" w:color="auto" w:fill="FFFFFF" w:themeFill="background1"/>
              </w:rPr>
              <w:t>）</w:t>
            </w:r>
            <w:r>
              <w:rPr>
                <w:rFonts w:eastAsia="宋体"/>
                <w:color w:val="000000" w:themeColor="text1"/>
                <w:sz w:val="24"/>
                <w:shd w:val="clear" w:color="auto" w:fill="FFFFFF" w:themeFill="background1"/>
              </w:rPr>
              <w:t>1</w:t>
            </w:r>
            <w:r>
              <w:rPr>
                <w:rFonts w:eastAsia="宋体"/>
                <w:color w:val="000000" w:themeColor="text1"/>
                <w:sz w:val="24"/>
                <w:shd w:val="clear" w:color="auto" w:fill="FFFFFF" w:themeFill="background1"/>
              </w:rPr>
              <w:t>类区标准限值要求。</w:t>
            </w:r>
          </w:p>
          <w:p w:rsidR="00B64536" w:rsidRDefault="000621F5" w:rsidP="00EF5AEB">
            <w:pPr>
              <w:pStyle w:val="affff"/>
              <w:numPr>
                <w:ilvl w:val="0"/>
                <w:numId w:val="14"/>
              </w:numPr>
              <w:tabs>
                <w:tab w:val="left" w:pos="271"/>
              </w:tabs>
              <w:adjustRightInd w:val="0"/>
              <w:snapToGrid w:val="0"/>
              <w:spacing w:line="360" w:lineRule="auto"/>
              <w:ind w:left="272" w:firstLineChars="0" w:hanging="272"/>
              <w:jc w:val="left"/>
              <w:outlineLvl w:val="2"/>
              <w:rPr>
                <w:rFonts w:eastAsia="楷体_GB2312"/>
                <w:b/>
                <w:bCs/>
                <w:color w:val="000000" w:themeColor="text1"/>
                <w:sz w:val="24"/>
                <w:shd w:val="clear" w:color="auto" w:fill="FFFFFF" w:themeFill="background1"/>
              </w:rPr>
            </w:pPr>
            <w:r>
              <w:rPr>
                <w:rFonts w:eastAsia="楷体_GB2312"/>
                <w:b/>
                <w:bCs/>
                <w:color w:val="000000" w:themeColor="text1"/>
                <w:sz w:val="24"/>
                <w:shd w:val="clear" w:color="auto" w:fill="FFFFFF" w:themeFill="background1"/>
              </w:rPr>
              <w:t>电磁环境质量现状</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根据电磁环境影响评价专题结论，本工程区域电磁环境质量现状如下：</w:t>
            </w:r>
          </w:p>
          <w:p w:rsidR="00B64536" w:rsidRDefault="000621F5">
            <w:pPr>
              <w:pStyle w:val="affff"/>
              <w:numPr>
                <w:ilvl w:val="0"/>
                <w:numId w:val="21"/>
              </w:numPr>
              <w:spacing w:line="360" w:lineRule="auto"/>
              <w:ind w:firstLineChars="0"/>
              <w:rPr>
                <w:rFonts w:eastAsia="楷体_GB2312"/>
                <w:b/>
                <w:bCs/>
                <w:color w:val="000000" w:themeColor="text1"/>
                <w:sz w:val="24"/>
                <w:shd w:val="clear" w:color="auto" w:fill="FFFFFF" w:themeFill="background1"/>
              </w:rPr>
            </w:pPr>
            <w:r>
              <w:rPr>
                <w:rFonts w:eastAsia="楷体_GB2312" w:hint="eastAsia"/>
                <w:b/>
                <w:bCs/>
                <w:color w:val="000000" w:themeColor="text1"/>
                <w:sz w:val="24"/>
                <w:shd w:val="clear" w:color="auto" w:fill="FFFFFF" w:themeFill="background1"/>
              </w:rPr>
              <w:t>500kV</w:t>
            </w:r>
            <w:r>
              <w:rPr>
                <w:rFonts w:eastAsia="楷体_GB2312" w:hint="eastAsia"/>
                <w:b/>
                <w:bCs/>
                <w:color w:val="000000" w:themeColor="text1"/>
                <w:sz w:val="24"/>
                <w:shd w:val="clear" w:color="auto" w:fill="FFFFFF" w:themeFill="background1"/>
              </w:rPr>
              <w:t>仁和变</w:t>
            </w:r>
            <w:r>
              <w:rPr>
                <w:rFonts w:eastAsia="楷体_GB2312" w:hint="eastAsia"/>
                <w:b/>
                <w:bCs/>
                <w:color w:val="000000" w:themeColor="text1"/>
                <w:sz w:val="24"/>
                <w:shd w:val="clear" w:color="auto" w:fill="FFFFFF" w:themeFill="background1"/>
              </w:rPr>
              <w:t>220kV</w:t>
            </w:r>
            <w:r>
              <w:rPr>
                <w:rFonts w:eastAsia="楷体_GB2312" w:hint="eastAsia"/>
                <w:b/>
                <w:bCs/>
                <w:color w:val="000000" w:themeColor="text1"/>
                <w:sz w:val="24"/>
                <w:shd w:val="clear" w:color="auto" w:fill="FFFFFF" w:themeFill="background1"/>
              </w:rPr>
              <w:t>间隔扩建工程</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仁和变电站</w:t>
            </w:r>
            <w:r>
              <w:rPr>
                <w:rFonts w:eastAsiaTheme="minorEastAsia"/>
                <w:color w:val="000000" w:themeColor="text1"/>
                <w:sz w:val="24"/>
                <w:shd w:val="clear" w:color="auto" w:fill="FFFFFF" w:themeFill="background1"/>
              </w:rPr>
              <w:t>厂界工频电场强度监测值范围为</w:t>
            </w:r>
            <w:r>
              <w:rPr>
                <w:rFonts w:eastAsiaTheme="minorEastAsia" w:hint="eastAsia"/>
                <w:color w:val="000000" w:themeColor="text1"/>
                <w:sz w:val="24"/>
                <w:shd w:val="clear" w:color="auto" w:fill="FFFFFF" w:themeFill="background1"/>
              </w:rPr>
              <w:t>24.34~1121.44</w:t>
            </w:r>
            <w:r>
              <w:rPr>
                <w:rFonts w:eastAsiaTheme="minorEastAsia"/>
                <w:color w:val="000000" w:themeColor="text1"/>
                <w:sz w:val="24"/>
                <w:shd w:val="clear" w:color="auto" w:fill="FFFFFF" w:themeFill="background1"/>
              </w:rPr>
              <w:t>V/m</w:t>
            </w:r>
            <w:r>
              <w:rPr>
                <w:rFonts w:eastAsiaTheme="minorEastAsia"/>
                <w:color w:val="000000" w:themeColor="text1"/>
                <w:sz w:val="24"/>
                <w:shd w:val="clear" w:color="auto" w:fill="FFFFFF" w:themeFill="background1"/>
              </w:rPr>
              <w:t>、工频磁感应强度监测值范围为</w:t>
            </w:r>
            <w:r>
              <w:rPr>
                <w:rFonts w:eastAsiaTheme="minorEastAsia"/>
                <w:color w:val="000000" w:themeColor="text1"/>
                <w:sz w:val="24"/>
                <w:shd w:val="clear" w:color="auto" w:fill="FFFFFF" w:themeFill="background1"/>
              </w:rPr>
              <w:t>0.0</w:t>
            </w:r>
            <w:r>
              <w:rPr>
                <w:rFonts w:eastAsiaTheme="minorEastAsia" w:hint="eastAsia"/>
                <w:color w:val="000000" w:themeColor="text1"/>
                <w:sz w:val="24"/>
                <w:shd w:val="clear" w:color="auto" w:fill="FFFFFF" w:themeFill="background1"/>
              </w:rPr>
              <w:t>87~3.325</w:t>
            </w:r>
            <w:r>
              <w:rPr>
                <w:rFonts w:eastAsiaTheme="minorEastAsia"/>
                <w:color w:val="000000" w:themeColor="text1"/>
                <w:sz w:val="24"/>
                <w:shd w:val="clear" w:color="auto" w:fill="FFFFFF" w:themeFill="background1"/>
              </w:rPr>
              <w:t>μT</w:t>
            </w:r>
            <w:r>
              <w:rPr>
                <w:rFonts w:eastAsiaTheme="minorEastAsia"/>
                <w:color w:val="000000" w:themeColor="text1"/>
                <w:sz w:val="24"/>
                <w:shd w:val="clear" w:color="auto" w:fill="FFFFFF" w:themeFill="background1"/>
              </w:rPr>
              <w:t>，工频电场、工频磁场均分别满足</w:t>
            </w:r>
            <w:r>
              <w:rPr>
                <w:rFonts w:eastAsiaTheme="minorEastAsia" w:hint="eastAsia"/>
                <w:color w:val="000000" w:themeColor="text1"/>
                <w:sz w:val="24"/>
                <w:shd w:val="clear" w:color="auto" w:fill="FFFFFF" w:themeFill="background1"/>
              </w:rPr>
              <w:t>《电磁环境控制限值》（</w:t>
            </w:r>
            <w:r>
              <w:rPr>
                <w:rFonts w:eastAsiaTheme="minorEastAsia" w:hint="eastAsia"/>
                <w:color w:val="000000" w:themeColor="text1"/>
                <w:sz w:val="24"/>
                <w:shd w:val="clear" w:color="auto" w:fill="FFFFFF" w:themeFill="background1"/>
              </w:rPr>
              <w:t>GB 8702-2014</w:t>
            </w:r>
            <w:r>
              <w:rPr>
                <w:rFonts w:eastAsiaTheme="minorEastAsia" w:hint="eastAsia"/>
                <w:color w:val="000000" w:themeColor="text1"/>
                <w:sz w:val="24"/>
                <w:shd w:val="clear" w:color="auto" w:fill="FFFFFF" w:themeFill="background1"/>
              </w:rPr>
              <w:t>）中</w:t>
            </w:r>
            <w:r>
              <w:rPr>
                <w:rFonts w:eastAsiaTheme="minorEastAsia"/>
                <w:color w:val="000000" w:themeColor="text1"/>
                <w:sz w:val="24"/>
                <w:shd w:val="clear" w:color="auto" w:fill="FFFFFF" w:themeFill="background1"/>
              </w:rPr>
              <w:t>4000V/m</w:t>
            </w:r>
            <w:r>
              <w:rPr>
                <w:rFonts w:eastAsiaTheme="minorEastAsia"/>
                <w:color w:val="000000" w:themeColor="text1"/>
                <w:sz w:val="24"/>
                <w:shd w:val="clear" w:color="auto" w:fill="FFFFFF" w:themeFill="background1"/>
              </w:rPr>
              <w:t>、</w:t>
            </w:r>
            <w:r>
              <w:rPr>
                <w:rFonts w:eastAsiaTheme="minorEastAsia"/>
                <w:color w:val="000000" w:themeColor="text1"/>
                <w:sz w:val="24"/>
                <w:shd w:val="clear" w:color="auto" w:fill="FFFFFF" w:themeFill="background1"/>
              </w:rPr>
              <w:t>100μT</w:t>
            </w:r>
            <w:r>
              <w:rPr>
                <w:rFonts w:eastAsiaTheme="minorEastAsia"/>
                <w:color w:val="000000" w:themeColor="text1"/>
                <w:sz w:val="24"/>
                <w:shd w:val="clear" w:color="auto" w:fill="FFFFFF" w:themeFill="background1"/>
              </w:rPr>
              <w:t>的限值要求。</w:t>
            </w:r>
          </w:p>
          <w:p w:rsidR="00B64536" w:rsidRDefault="000621F5">
            <w:pPr>
              <w:pStyle w:val="affff"/>
              <w:numPr>
                <w:ilvl w:val="0"/>
                <w:numId w:val="21"/>
              </w:numPr>
              <w:spacing w:line="360" w:lineRule="auto"/>
              <w:ind w:firstLineChars="0"/>
              <w:rPr>
                <w:rFonts w:eastAsiaTheme="minorEastAsia"/>
                <w:color w:val="000000" w:themeColor="text1"/>
                <w:sz w:val="24"/>
                <w:shd w:val="clear" w:color="auto" w:fill="FFFFFF" w:themeFill="background1"/>
              </w:rPr>
            </w:pPr>
            <w:r>
              <w:rPr>
                <w:rFonts w:eastAsia="楷体_GB2312" w:hint="eastAsia"/>
                <w:b/>
                <w:bCs/>
                <w:color w:val="000000" w:themeColor="text1"/>
                <w:sz w:val="24"/>
                <w:shd w:val="clear" w:color="auto" w:fill="FFFFFF" w:themeFill="background1"/>
              </w:rPr>
              <w:t>新建</w:t>
            </w:r>
            <w:r>
              <w:rPr>
                <w:rFonts w:eastAsia="楷体_GB2312" w:hint="eastAsia"/>
                <w:b/>
                <w:bCs/>
                <w:color w:val="000000" w:themeColor="text1"/>
                <w:sz w:val="24"/>
                <w:shd w:val="clear" w:color="auto" w:fill="FFFFFF" w:themeFill="background1"/>
              </w:rPr>
              <w:t>220kV</w:t>
            </w:r>
            <w:r>
              <w:rPr>
                <w:rFonts w:eastAsia="楷体_GB2312" w:hint="eastAsia"/>
                <w:b/>
                <w:bCs/>
                <w:color w:val="000000" w:themeColor="text1"/>
                <w:sz w:val="24"/>
                <w:shd w:val="clear" w:color="auto" w:fill="FFFFFF" w:themeFill="background1"/>
              </w:rPr>
              <w:t>石板箐升压站至</w:t>
            </w:r>
            <w:r>
              <w:rPr>
                <w:rFonts w:eastAsia="楷体_GB2312" w:hint="eastAsia"/>
                <w:b/>
                <w:bCs/>
                <w:color w:val="000000" w:themeColor="text1"/>
                <w:sz w:val="24"/>
                <w:shd w:val="clear" w:color="auto" w:fill="FFFFFF" w:themeFill="background1"/>
              </w:rPr>
              <w:t>500kV</w:t>
            </w:r>
            <w:r>
              <w:rPr>
                <w:rFonts w:eastAsia="楷体_GB2312" w:hint="eastAsia"/>
                <w:b/>
                <w:bCs/>
                <w:color w:val="000000" w:themeColor="text1"/>
                <w:sz w:val="24"/>
                <w:shd w:val="clear" w:color="auto" w:fill="FFFFFF" w:themeFill="background1"/>
              </w:rPr>
              <w:t>仁和变</w:t>
            </w:r>
            <w:r>
              <w:rPr>
                <w:rFonts w:eastAsia="楷体_GB2312" w:hint="eastAsia"/>
                <w:b/>
                <w:bCs/>
                <w:color w:val="000000" w:themeColor="text1"/>
                <w:sz w:val="24"/>
                <w:shd w:val="clear" w:color="auto" w:fill="FFFFFF" w:themeFill="background1"/>
              </w:rPr>
              <w:t>220kV</w:t>
            </w:r>
            <w:r>
              <w:rPr>
                <w:rFonts w:eastAsia="楷体_GB2312" w:hint="eastAsia"/>
                <w:b/>
                <w:bCs/>
                <w:color w:val="000000" w:themeColor="text1"/>
                <w:sz w:val="24"/>
                <w:shd w:val="clear" w:color="auto" w:fill="FFFFFF" w:themeFill="background1"/>
              </w:rPr>
              <w:t>线路工程</w:t>
            </w:r>
          </w:p>
          <w:p w:rsidR="00B64536" w:rsidRDefault="000621F5">
            <w:pPr>
              <w:adjustRightInd w:val="0"/>
              <w:snapToGrid w:val="0"/>
              <w:spacing w:line="360" w:lineRule="auto"/>
              <w:ind w:firstLineChars="200" w:firstLine="480"/>
              <w:rPr>
                <w:rFonts w:eastAsiaTheme="minorEastAsia"/>
                <w:color w:val="FF0000"/>
                <w:sz w:val="24"/>
                <w:shd w:val="clear" w:color="auto" w:fill="FFFFFF" w:themeFill="background1"/>
              </w:rPr>
            </w:pPr>
            <w:r>
              <w:rPr>
                <w:rFonts w:eastAsiaTheme="minorEastAsia"/>
                <w:color w:val="000000" w:themeColor="text1"/>
                <w:sz w:val="24"/>
                <w:shd w:val="clear" w:color="auto" w:fill="FFFFFF" w:themeFill="background1"/>
              </w:rPr>
              <w:t>拟建</w:t>
            </w:r>
            <w:r>
              <w:rPr>
                <w:rFonts w:eastAsiaTheme="minorEastAsia"/>
                <w:color w:val="000000" w:themeColor="text1"/>
                <w:sz w:val="24"/>
                <w:shd w:val="clear" w:color="auto" w:fill="FFFFFF" w:themeFill="background1"/>
              </w:rPr>
              <w:t>220kV</w:t>
            </w:r>
            <w:r>
              <w:rPr>
                <w:rFonts w:eastAsiaTheme="minorEastAsia"/>
                <w:color w:val="000000" w:themeColor="text1"/>
                <w:sz w:val="24"/>
                <w:shd w:val="clear" w:color="auto" w:fill="FFFFFF" w:themeFill="background1"/>
              </w:rPr>
              <w:t>输电线路沿线电磁环境</w:t>
            </w:r>
            <w:r>
              <w:rPr>
                <w:rFonts w:eastAsiaTheme="minorEastAsia" w:hint="eastAsia"/>
                <w:color w:val="000000" w:themeColor="text1"/>
                <w:sz w:val="24"/>
                <w:shd w:val="clear" w:color="auto" w:fill="FFFFFF" w:themeFill="background1"/>
              </w:rPr>
              <w:t>敏感目标</w:t>
            </w:r>
            <w:r>
              <w:rPr>
                <w:rFonts w:eastAsiaTheme="minorEastAsia"/>
                <w:color w:val="000000" w:themeColor="text1"/>
                <w:sz w:val="24"/>
                <w:shd w:val="clear" w:color="auto" w:fill="FFFFFF" w:themeFill="background1"/>
              </w:rPr>
              <w:t>处的工频电场强度监测值范围为</w:t>
            </w:r>
            <w:r>
              <w:rPr>
                <w:rFonts w:eastAsiaTheme="minorEastAsia" w:hint="eastAsia"/>
                <w:color w:val="000000" w:themeColor="text1"/>
                <w:sz w:val="24"/>
                <w:shd w:val="clear" w:color="auto" w:fill="FFFFFF" w:themeFill="background1"/>
              </w:rPr>
              <w:t>0.25</w:t>
            </w:r>
            <w:r>
              <w:rPr>
                <w:rFonts w:eastAsiaTheme="minorEastAsia"/>
                <w:color w:val="000000" w:themeColor="text1"/>
                <w:sz w:val="24"/>
                <w:shd w:val="clear" w:color="auto" w:fill="FFFFFF" w:themeFill="background1"/>
              </w:rPr>
              <w:t>~</w:t>
            </w:r>
            <w:r>
              <w:rPr>
                <w:rFonts w:eastAsiaTheme="minorEastAsia" w:hint="eastAsia"/>
                <w:color w:val="000000" w:themeColor="text1"/>
                <w:sz w:val="24"/>
                <w:shd w:val="clear" w:color="auto" w:fill="FFFFFF" w:themeFill="background1"/>
              </w:rPr>
              <w:t>2.28</w:t>
            </w:r>
            <w:r>
              <w:rPr>
                <w:rFonts w:eastAsiaTheme="minorEastAsia"/>
                <w:color w:val="000000" w:themeColor="text1"/>
                <w:sz w:val="24"/>
                <w:shd w:val="clear" w:color="auto" w:fill="FFFFFF" w:themeFill="background1"/>
              </w:rPr>
              <w:t>V/m</w:t>
            </w:r>
            <w:r>
              <w:rPr>
                <w:rFonts w:eastAsiaTheme="minorEastAsia"/>
                <w:color w:val="000000" w:themeColor="text1"/>
                <w:sz w:val="24"/>
                <w:shd w:val="clear" w:color="auto" w:fill="FFFFFF" w:themeFill="background1"/>
              </w:rPr>
              <w:t>、工频磁感应强度监测值范围为</w:t>
            </w:r>
            <w:r>
              <w:rPr>
                <w:rFonts w:eastAsiaTheme="minorEastAsia"/>
                <w:color w:val="000000" w:themeColor="text1"/>
                <w:sz w:val="24"/>
                <w:shd w:val="clear" w:color="auto" w:fill="FFFFFF" w:themeFill="background1"/>
              </w:rPr>
              <w:t>0.0</w:t>
            </w:r>
            <w:r>
              <w:rPr>
                <w:rFonts w:eastAsiaTheme="minorEastAsia" w:hint="eastAsia"/>
                <w:color w:val="000000" w:themeColor="text1"/>
                <w:sz w:val="24"/>
                <w:shd w:val="clear" w:color="auto" w:fill="FFFFFF" w:themeFill="background1"/>
              </w:rPr>
              <w:t>08</w:t>
            </w:r>
            <w:r>
              <w:rPr>
                <w:rFonts w:eastAsiaTheme="minorEastAsia"/>
                <w:color w:val="000000" w:themeColor="text1"/>
                <w:sz w:val="24"/>
                <w:shd w:val="clear" w:color="auto" w:fill="FFFFFF" w:themeFill="background1"/>
              </w:rPr>
              <w:t>~0.</w:t>
            </w:r>
            <w:r>
              <w:rPr>
                <w:rFonts w:eastAsiaTheme="minorEastAsia" w:hint="eastAsia"/>
                <w:color w:val="000000" w:themeColor="text1"/>
                <w:sz w:val="24"/>
                <w:shd w:val="clear" w:color="auto" w:fill="FFFFFF" w:themeFill="background1"/>
              </w:rPr>
              <w:t>009</w:t>
            </w:r>
            <w:r>
              <w:rPr>
                <w:rFonts w:eastAsiaTheme="minorEastAsia"/>
                <w:color w:val="000000" w:themeColor="text1"/>
                <w:sz w:val="24"/>
                <w:shd w:val="clear" w:color="auto" w:fill="FFFFFF" w:themeFill="background1"/>
              </w:rPr>
              <w:t>μT</w:t>
            </w:r>
            <w:r>
              <w:rPr>
                <w:rFonts w:eastAsiaTheme="minorEastAsia"/>
                <w:color w:val="000000" w:themeColor="text1"/>
                <w:sz w:val="24"/>
                <w:shd w:val="clear" w:color="auto" w:fill="FFFFFF" w:themeFill="background1"/>
              </w:rPr>
              <w:t>，工频电场、工</w:t>
            </w:r>
            <w:r>
              <w:rPr>
                <w:rFonts w:eastAsiaTheme="minorEastAsia"/>
                <w:color w:val="000000" w:themeColor="text1"/>
                <w:sz w:val="24"/>
                <w:shd w:val="clear" w:color="auto" w:fill="FFFFFF" w:themeFill="background1"/>
              </w:rPr>
              <w:lastRenderedPageBreak/>
              <w:t>频磁场均分别满足《电磁环境控制限值》（</w:t>
            </w:r>
            <w:r>
              <w:rPr>
                <w:rFonts w:eastAsiaTheme="minorEastAsia"/>
                <w:color w:val="000000" w:themeColor="text1"/>
                <w:sz w:val="24"/>
                <w:shd w:val="clear" w:color="auto" w:fill="FFFFFF" w:themeFill="background1"/>
              </w:rPr>
              <w:t>GB8702-2014</w:t>
            </w:r>
            <w:r>
              <w:rPr>
                <w:rFonts w:eastAsiaTheme="minorEastAsia"/>
                <w:color w:val="000000" w:themeColor="text1"/>
                <w:sz w:val="24"/>
                <w:shd w:val="clear" w:color="auto" w:fill="FFFFFF" w:themeFill="background1"/>
              </w:rPr>
              <w:t>）中</w:t>
            </w:r>
            <w:r>
              <w:rPr>
                <w:rFonts w:eastAsiaTheme="minorEastAsia"/>
                <w:color w:val="000000" w:themeColor="text1"/>
                <w:sz w:val="24"/>
                <w:shd w:val="clear" w:color="auto" w:fill="FFFFFF" w:themeFill="background1"/>
              </w:rPr>
              <w:t>4000V/m</w:t>
            </w:r>
            <w:r>
              <w:rPr>
                <w:rFonts w:eastAsiaTheme="minorEastAsia"/>
                <w:color w:val="000000" w:themeColor="text1"/>
                <w:sz w:val="24"/>
                <w:shd w:val="clear" w:color="auto" w:fill="FFFFFF" w:themeFill="background1"/>
              </w:rPr>
              <w:t>、</w:t>
            </w:r>
            <w:r>
              <w:rPr>
                <w:rFonts w:eastAsiaTheme="minorEastAsia"/>
                <w:color w:val="000000" w:themeColor="text1"/>
                <w:sz w:val="24"/>
                <w:shd w:val="clear" w:color="auto" w:fill="FFFFFF" w:themeFill="background1"/>
              </w:rPr>
              <w:t>100μT</w:t>
            </w:r>
            <w:r>
              <w:rPr>
                <w:rFonts w:eastAsiaTheme="minorEastAsia"/>
                <w:color w:val="000000" w:themeColor="text1"/>
                <w:sz w:val="24"/>
                <w:shd w:val="clear" w:color="auto" w:fill="FFFFFF" w:themeFill="background1"/>
              </w:rPr>
              <w:t>的限值要求。</w:t>
            </w:r>
          </w:p>
        </w:tc>
      </w:tr>
      <w:tr w:rsidR="00B64536">
        <w:tc>
          <w:tcPr>
            <w:tcW w:w="722" w:type="dxa"/>
            <w:vAlign w:val="center"/>
          </w:tcPr>
          <w:p w:rsidR="00B64536" w:rsidRDefault="000621F5">
            <w:pPr>
              <w:jc w:val="center"/>
              <w:rPr>
                <w:rFonts w:eastAsia="宋体"/>
                <w:sz w:val="24"/>
                <w:shd w:val="clear" w:color="auto" w:fill="FFFFFF" w:themeFill="background1"/>
              </w:rPr>
            </w:pPr>
            <w:r>
              <w:rPr>
                <w:rFonts w:eastAsia="楷体_GB2312"/>
                <w:b/>
                <w:sz w:val="24"/>
                <w:shd w:val="clear" w:color="auto" w:fill="FFFFFF" w:themeFill="background1"/>
              </w:rPr>
              <w:lastRenderedPageBreak/>
              <w:t>与项目相关的原有环境污染和生态破坏问题</w:t>
            </w:r>
          </w:p>
        </w:tc>
        <w:tc>
          <w:tcPr>
            <w:tcW w:w="8565" w:type="dxa"/>
          </w:tcPr>
          <w:p w:rsidR="00B64536" w:rsidRDefault="000621F5">
            <w:pPr>
              <w:pStyle w:val="affff"/>
              <w:numPr>
                <w:ilvl w:val="0"/>
                <w:numId w:val="22"/>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前期工程环保手续履行情况</w:t>
            </w:r>
          </w:p>
          <w:p w:rsidR="00B64536" w:rsidRDefault="004D7C72" w:rsidP="004D7C72">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hint="eastAsia"/>
                <w:color w:val="000000" w:themeColor="text1"/>
                <w:sz w:val="24"/>
                <w:shd w:val="clear" w:color="auto" w:fill="FFFFFF" w:themeFill="background1"/>
              </w:rPr>
              <w:t>以</w:t>
            </w:r>
            <w:r w:rsidR="000621F5">
              <w:rPr>
                <w:rFonts w:eastAsiaTheme="minorEastAsia" w:hint="eastAsia"/>
                <w:color w:val="000000" w:themeColor="text1"/>
                <w:sz w:val="24"/>
                <w:shd w:val="clear" w:color="auto" w:fill="FFFFFF" w:themeFill="background1"/>
              </w:rPr>
              <w:t>500kV</w:t>
            </w:r>
            <w:r w:rsidR="000621F5">
              <w:rPr>
                <w:rFonts w:eastAsiaTheme="minorEastAsia" w:hint="eastAsia"/>
                <w:color w:val="000000" w:themeColor="text1"/>
                <w:sz w:val="24"/>
                <w:shd w:val="clear" w:color="auto" w:fill="FFFFFF" w:themeFill="background1"/>
              </w:rPr>
              <w:t>仁和变电站为主体工程的建设共经过三期，一期工程为</w:t>
            </w:r>
            <w:r w:rsidR="000621F5">
              <w:rPr>
                <w:rFonts w:eastAsiaTheme="minorEastAsia" w:hint="eastAsia"/>
                <w:color w:val="000000" w:themeColor="text1"/>
                <w:sz w:val="24"/>
                <w:shd w:val="clear" w:color="auto" w:fill="FFFFFF" w:themeFill="background1"/>
              </w:rPr>
              <w:t>500kV</w:t>
            </w:r>
            <w:r w:rsidR="000621F5">
              <w:rPr>
                <w:rFonts w:eastAsiaTheme="minorEastAsia" w:hint="eastAsia"/>
                <w:color w:val="000000" w:themeColor="text1"/>
                <w:sz w:val="24"/>
                <w:shd w:val="clear" w:color="auto" w:fill="FFFFFF" w:themeFill="background1"/>
              </w:rPr>
              <w:t>仁和开关站（未上主变压器），经二期工程扩建后成为</w:t>
            </w:r>
            <w:r w:rsidR="000621F5">
              <w:rPr>
                <w:rFonts w:eastAsiaTheme="minorEastAsia" w:hint="eastAsia"/>
                <w:color w:val="000000" w:themeColor="text1"/>
                <w:sz w:val="24"/>
                <w:shd w:val="clear" w:color="auto" w:fill="FFFFFF" w:themeFill="background1"/>
              </w:rPr>
              <w:t>500kV</w:t>
            </w:r>
            <w:r w:rsidR="000621F5">
              <w:rPr>
                <w:rFonts w:eastAsiaTheme="minorEastAsia" w:hint="eastAsia"/>
                <w:color w:val="000000" w:themeColor="text1"/>
                <w:sz w:val="24"/>
                <w:shd w:val="clear" w:color="auto" w:fill="FFFFFF" w:themeFill="background1"/>
              </w:rPr>
              <w:t>仁和变电站，三期扩建</w:t>
            </w:r>
            <w:r w:rsidR="000621F5">
              <w:rPr>
                <w:rFonts w:eastAsiaTheme="minorEastAsia" w:hint="eastAsia"/>
                <w:color w:val="000000" w:themeColor="text1"/>
                <w:sz w:val="24"/>
                <w:shd w:val="clear" w:color="auto" w:fill="FFFFFF" w:themeFill="background1"/>
              </w:rPr>
              <w:t>2#</w:t>
            </w:r>
            <w:r w:rsidR="000621F5">
              <w:rPr>
                <w:rFonts w:eastAsiaTheme="minorEastAsia" w:hint="eastAsia"/>
                <w:color w:val="000000" w:themeColor="text1"/>
                <w:sz w:val="24"/>
                <w:shd w:val="clear" w:color="auto" w:fill="FFFFFF" w:themeFill="background1"/>
              </w:rPr>
              <w:t>主变压器及扩建</w:t>
            </w:r>
            <w:r w:rsidR="000621F5">
              <w:rPr>
                <w:rFonts w:eastAsiaTheme="minorEastAsia" w:hint="eastAsia"/>
                <w:color w:val="000000" w:themeColor="text1"/>
                <w:sz w:val="24"/>
                <w:shd w:val="clear" w:color="auto" w:fill="FFFFFF" w:themeFill="background1"/>
              </w:rPr>
              <w:t>1</w:t>
            </w:r>
            <w:r w:rsidR="000621F5">
              <w:rPr>
                <w:rFonts w:eastAsiaTheme="minorEastAsia" w:hint="eastAsia"/>
                <w:color w:val="000000" w:themeColor="text1"/>
                <w:sz w:val="24"/>
                <w:shd w:val="clear" w:color="auto" w:fill="FFFFFF" w:themeFill="background1"/>
              </w:rPr>
              <w:t>个</w:t>
            </w:r>
            <w:r w:rsidR="000621F5">
              <w:rPr>
                <w:rFonts w:eastAsiaTheme="minorEastAsia" w:hint="eastAsia"/>
                <w:color w:val="000000" w:themeColor="text1"/>
                <w:sz w:val="24"/>
                <w:shd w:val="clear" w:color="auto" w:fill="FFFFFF" w:themeFill="background1"/>
              </w:rPr>
              <w:t>220kV</w:t>
            </w:r>
            <w:r w:rsidR="000621F5">
              <w:rPr>
                <w:rFonts w:eastAsiaTheme="minorEastAsia" w:hint="eastAsia"/>
                <w:color w:val="000000" w:themeColor="text1"/>
                <w:sz w:val="24"/>
                <w:shd w:val="clear" w:color="auto" w:fill="FFFFFF" w:themeFill="background1"/>
              </w:rPr>
              <w:t>备用出线间隔。</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仁和变电站（一期工程时命名为“</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仁和开关站”）一期工程的主体工程包含在“</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黄坪输变电工程”中，</w:t>
            </w:r>
            <w:r>
              <w:rPr>
                <w:rFonts w:eastAsiaTheme="minorEastAsia" w:hint="eastAsia"/>
                <w:color w:val="000000" w:themeColor="text1"/>
                <w:sz w:val="24"/>
                <w:shd w:val="clear" w:color="auto" w:fill="FFFFFF" w:themeFill="background1"/>
              </w:rPr>
              <w:t>2010</w:t>
            </w:r>
            <w:r>
              <w:rPr>
                <w:rFonts w:eastAsiaTheme="minorEastAsia" w:hint="eastAsia"/>
                <w:color w:val="000000" w:themeColor="text1"/>
                <w:sz w:val="24"/>
                <w:shd w:val="clear" w:color="auto" w:fill="FFFFFF" w:themeFill="background1"/>
              </w:rPr>
              <w:t>年</w:t>
            </w:r>
            <w:r>
              <w:rPr>
                <w:rFonts w:eastAsiaTheme="minorEastAsia" w:hint="eastAsia"/>
                <w:color w:val="000000" w:themeColor="text1"/>
                <w:sz w:val="24"/>
                <w:shd w:val="clear" w:color="auto" w:fill="FFFFFF" w:themeFill="background1"/>
              </w:rPr>
              <w:t>6</w:t>
            </w:r>
            <w:r>
              <w:rPr>
                <w:rFonts w:eastAsiaTheme="minorEastAsia" w:hint="eastAsia"/>
                <w:color w:val="000000" w:themeColor="text1"/>
                <w:sz w:val="24"/>
                <w:shd w:val="clear" w:color="auto" w:fill="FFFFFF" w:themeFill="background1"/>
              </w:rPr>
              <w:t>月</w:t>
            </w:r>
            <w:r>
              <w:rPr>
                <w:rFonts w:eastAsiaTheme="minorEastAsia" w:hint="eastAsia"/>
                <w:color w:val="000000" w:themeColor="text1"/>
                <w:sz w:val="24"/>
                <w:shd w:val="clear" w:color="auto" w:fill="FFFFFF" w:themeFill="background1"/>
              </w:rPr>
              <w:t>8</w:t>
            </w:r>
            <w:r>
              <w:rPr>
                <w:rFonts w:eastAsiaTheme="minorEastAsia" w:hint="eastAsia"/>
                <w:color w:val="000000" w:themeColor="text1"/>
                <w:sz w:val="24"/>
                <w:shd w:val="clear" w:color="auto" w:fill="FFFFFF" w:themeFill="background1"/>
              </w:rPr>
              <w:t>日，云南省环境保护厅以云环辐评审〔</w:t>
            </w:r>
            <w:r>
              <w:rPr>
                <w:rFonts w:eastAsiaTheme="minorEastAsia" w:hint="eastAsia"/>
                <w:color w:val="000000" w:themeColor="text1"/>
                <w:sz w:val="24"/>
                <w:shd w:val="clear" w:color="auto" w:fill="FFFFFF" w:themeFill="background1"/>
              </w:rPr>
              <w:t>2010</w:t>
            </w:r>
            <w:r>
              <w:rPr>
                <w:rFonts w:eastAsiaTheme="minorEastAsia" w:hint="eastAsia"/>
                <w:color w:val="000000" w:themeColor="text1"/>
                <w:sz w:val="24"/>
                <w:shd w:val="clear" w:color="auto" w:fill="FFFFFF" w:themeFill="background1"/>
              </w:rPr>
              <w:t>〕</w:t>
            </w:r>
            <w:r>
              <w:rPr>
                <w:rFonts w:eastAsiaTheme="minorEastAsia" w:hint="eastAsia"/>
                <w:color w:val="000000" w:themeColor="text1"/>
                <w:sz w:val="24"/>
                <w:shd w:val="clear" w:color="auto" w:fill="FFFFFF" w:themeFill="background1"/>
              </w:rPr>
              <w:t>28</w:t>
            </w:r>
            <w:r>
              <w:rPr>
                <w:rFonts w:eastAsiaTheme="minorEastAsia" w:hint="eastAsia"/>
                <w:color w:val="000000" w:themeColor="text1"/>
                <w:sz w:val="24"/>
                <w:shd w:val="clear" w:color="auto" w:fill="FFFFFF" w:themeFill="background1"/>
              </w:rPr>
              <w:t>号《云南省环境保护厅关于</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黄坪输变电工程环境影响报告书的批复》对</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仁和变电站一期新建工程进行了批复。</w:t>
            </w:r>
            <w:r>
              <w:rPr>
                <w:rFonts w:eastAsiaTheme="minorEastAsia" w:hint="eastAsia"/>
                <w:color w:val="000000" w:themeColor="text1"/>
                <w:sz w:val="24"/>
                <w:shd w:val="clear" w:color="auto" w:fill="FFFFFF" w:themeFill="background1"/>
              </w:rPr>
              <w:t>2018</w:t>
            </w:r>
            <w:r>
              <w:rPr>
                <w:rFonts w:eastAsiaTheme="minorEastAsia" w:hint="eastAsia"/>
                <w:color w:val="000000" w:themeColor="text1"/>
                <w:sz w:val="24"/>
                <w:shd w:val="clear" w:color="auto" w:fill="FFFFFF" w:themeFill="background1"/>
              </w:rPr>
              <w:t>年</w:t>
            </w:r>
            <w:r>
              <w:rPr>
                <w:rFonts w:eastAsiaTheme="minorEastAsia" w:hint="eastAsia"/>
                <w:color w:val="000000" w:themeColor="text1"/>
                <w:sz w:val="24"/>
                <w:shd w:val="clear" w:color="auto" w:fill="FFFFFF" w:themeFill="background1"/>
              </w:rPr>
              <w:t>8</w:t>
            </w:r>
            <w:r>
              <w:rPr>
                <w:rFonts w:eastAsiaTheme="minorEastAsia" w:hint="eastAsia"/>
                <w:color w:val="000000" w:themeColor="text1"/>
                <w:sz w:val="24"/>
                <w:shd w:val="clear" w:color="auto" w:fill="FFFFFF" w:themeFill="background1"/>
              </w:rPr>
              <w:t>月</w:t>
            </w:r>
            <w:r>
              <w:rPr>
                <w:rFonts w:eastAsiaTheme="minorEastAsia" w:hint="eastAsia"/>
                <w:color w:val="000000" w:themeColor="text1"/>
                <w:sz w:val="24"/>
                <w:shd w:val="clear" w:color="auto" w:fill="FFFFFF" w:themeFill="background1"/>
              </w:rPr>
              <w:t>21</w:t>
            </w:r>
            <w:r>
              <w:rPr>
                <w:rFonts w:eastAsiaTheme="minorEastAsia" w:hint="eastAsia"/>
                <w:color w:val="000000" w:themeColor="text1"/>
                <w:sz w:val="24"/>
                <w:shd w:val="clear" w:color="auto" w:fill="FFFFFF" w:themeFill="background1"/>
              </w:rPr>
              <w:t>日，云南电网有限责任公司建设分公司（建设单位）以</w:t>
            </w:r>
            <w:r>
              <w:rPr>
                <w:rFonts w:eastAsiaTheme="minorEastAsia" w:hint="eastAsia"/>
                <w:color w:val="000000" w:themeColor="text1"/>
                <w:sz w:val="24"/>
                <w:shd w:val="clear" w:color="auto" w:fill="FFFFFF" w:themeFill="background1"/>
              </w:rPr>
              <w:t xml:space="preserve"> </w:t>
            </w:r>
            <w:r>
              <w:rPr>
                <w:rFonts w:eastAsiaTheme="minorEastAsia" w:hint="eastAsia"/>
                <w:color w:val="000000" w:themeColor="text1"/>
                <w:sz w:val="24"/>
                <w:shd w:val="clear" w:color="auto" w:fill="FFFFFF" w:themeFill="background1"/>
              </w:rPr>
              <w:t>建设前期〔</w:t>
            </w:r>
            <w:r>
              <w:rPr>
                <w:rFonts w:eastAsiaTheme="minorEastAsia" w:hint="eastAsia"/>
                <w:color w:val="000000" w:themeColor="text1"/>
                <w:sz w:val="24"/>
                <w:shd w:val="clear" w:color="auto" w:fill="FFFFFF" w:themeFill="background1"/>
              </w:rPr>
              <w:t>2018</w:t>
            </w:r>
            <w:r>
              <w:rPr>
                <w:rFonts w:eastAsiaTheme="minorEastAsia" w:hint="eastAsia"/>
                <w:color w:val="000000" w:themeColor="text1"/>
                <w:sz w:val="24"/>
                <w:shd w:val="clear" w:color="auto" w:fill="FFFFFF" w:themeFill="background1"/>
              </w:rPr>
              <w:t>〕</w:t>
            </w:r>
            <w:r>
              <w:rPr>
                <w:rFonts w:eastAsiaTheme="minorEastAsia" w:hint="eastAsia"/>
                <w:color w:val="000000" w:themeColor="text1"/>
                <w:sz w:val="24"/>
                <w:shd w:val="clear" w:color="auto" w:fill="FFFFFF" w:themeFill="background1"/>
              </w:rPr>
              <w:t>65</w:t>
            </w:r>
            <w:r>
              <w:rPr>
                <w:rFonts w:eastAsiaTheme="minorEastAsia" w:hint="eastAsia"/>
                <w:color w:val="000000" w:themeColor="text1"/>
                <w:sz w:val="24"/>
                <w:shd w:val="clear" w:color="auto" w:fill="FFFFFF" w:themeFill="background1"/>
              </w:rPr>
              <w:t>号《云南电网有限责任公司建设分公司关于印发</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黄坪输变电工程竣工环境保护验收意见的通知》完成了一期工程的竣工环境保护验收。</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仁和变电站二期工程为“云南仁和</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开关站扩建工程”，</w:t>
            </w:r>
            <w:r>
              <w:rPr>
                <w:rFonts w:eastAsiaTheme="minorEastAsia" w:hint="eastAsia"/>
                <w:color w:val="000000" w:themeColor="text1"/>
                <w:sz w:val="24"/>
                <w:shd w:val="clear" w:color="auto" w:fill="FFFFFF" w:themeFill="background1"/>
              </w:rPr>
              <w:t>2016</w:t>
            </w:r>
            <w:r>
              <w:rPr>
                <w:rFonts w:eastAsiaTheme="minorEastAsia" w:hint="eastAsia"/>
                <w:color w:val="000000" w:themeColor="text1"/>
                <w:sz w:val="24"/>
                <w:shd w:val="clear" w:color="auto" w:fill="FFFFFF" w:themeFill="background1"/>
              </w:rPr>
              <w:t>年</w:t>
            </w:r>
            <w:r>
              <w:rPr>
                <w:rFonts w:eastAsiaTheme="minorEastAsia" w:hint="eastAsia"/>
                <w:color w:val="000000" w:themeColor="text1"/>
                <w:sz w:val="24"/>
                <w:shd w:val="clear" w:color="auto" w:fill="FFFFFF" w:themeFill="background1"/>
              </w:rPr>
              <w:t>8</w:t>
            </w:r>
            <w:r>
              <w:rPr>
                <w:rFonts w:eastAsiaTheme="minorEastAsia" w:hint="eastAsia"/>
                <w:color w:val="000000" w:themeColor="text1"/>
                <w:sz w:val="24"/>
                <w:shd w:val="clear" w:color="auto" w:fill="FFFFFF" w:themeFill="background1"/>
              </w:rPr>
              <w:t>月</w:t>
            </w:r>
            <w:r>
              <w:rPr>
                <w:rFonts w:eastAsiaTheme="minorEastAsia" w:hint="eastAsia"/>
                <w:color w:val="000000" w:themeColor="text1"/>
                <w:sz w:val="24"/>
                <w:shd w:val="clear" w:color="auto" w:fill="FFFFFF" w:themeFill="background1"/>
              </w:rPr>
              <w:t>1</w:t>
            </w:r>
            <w:r>
              <w:rPr>
                <w:rFonts w:eastAsiaTheme="minorEastAsia" w:hint="eastAsia"/>
                <w:color w:val="000000" w:themeColor="text1"/>
                <w:sz w:val="24"/>
                <w:shd w:val="clear" w:color="auto" w:fill="FFFFFF" w:themeFill="background1"/>
              </w:rPr>
              <w:t>日，云南省环境保护厅以云环辐评审〔</w:t>
            </w:r>
            <w:r>
              <w:rPr>
                <w:rFonts w:eastAsiaTheme="minorEastAsia" w:hint="eastAsia"/>
                <w:color w:val="000000" w:themeColor="text1"/>
                <w:sz w:val="24"/>
                <w:shd w:val="clear" w:color="auto" w:fill="FFFFFF" w:themeFill="background1"/>
              </w:rPr>
              <w:t>2016</w:t>
            </w:r>
            <w:r>
              <w:rPr>
                <w:rFonts w:eastAsiaTheme="minorEastAsia" w:hint="eastAsia"/>
                <w:color w:val="000000" w:themeColor="text1"/>
                <w:sz w:val="24"/>
                <w:shd w:val="clear" w:color="auto" w:fill="FFFFFF" w:themeFill="background1"/>
              </w:rPr>
              <w:t>〕</w:t>
            </w:r>
            <w:r>
              <w:rPr>
                <w:rFonts w:eastAsiaTheme="minorEastAsia" w:hint="eastAsia"/>
                <w:color w:val="000000" w:themeColor="text1"/>
                <w:sz w:val="24"/>
                <w:shd w:val="clear" w:color="auto" w:fill="FFFFFF" w:themeFill="background1"/>
              </w:rPr>
              <w:t>60</w:t>
            </w:r>
            <w:r>
              <w:rPr>
                <w:rFonts w:eastAsiaTheme="minorEastAsia" w:hint="eastAsia"/>
                <w:color w:val="000000" w:themeColor="text1"/>
                <w:sz w:val="24"/>
                <w:shd w:val="clear" w:color="auto" w:fill="FFFFFF" w:themeFill="background1"/>
              </w:rPr>
              <w:t>号《云南省环境保护厅关于云南仁和</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开关站扩建工程环境影响报告书的批复》对</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仁和变电站二期扩建工程进行了批复。</w:t>
            </w:r>
            <w:r>
              <w:rPr>
                <w:rFonts w:eastAsiaTheme="minorEastAsia" w:hint="eastAsia"/>
                <w:color w:val="000000" w:themeColor="text1"/>
                <w:sz w:val="24"/>
                <w:shd w:val="clear" w:color="auto" w:fill="FFFFFF" w:themeFill="background1"/>
              </w:rPr>
              <w:t>2019</w:t>
            </w:r>
            <w:r>
              <w:rPr>
                <w:rFonts w:eastAsiaTheme="minorEastAsia" w:hint="eastAsia"/>
                <w:color w:val="000000" w:themeColor="text1"/>
                <w:sz w:val="24"/>
                <w:shd w:val="clear" w:color="auto" w:fill="FFFFFF" w:themeFill="background1"/>
              </w:rPr>
              <w:t>年</w:t>
            </w:r>
            <w:r>
              <w:rPr>
                <w:rFonts w:eastAsiaTheme="minorEastAsia" w:hint="eastAsia"/>
                <w:color w:val="000000" w:themeColor="text1"/>
                <w:sz w:val="24"/>
                <w:shd w:val="clear" w:color="auto" w:fill="FFFFFF" w:themeFill="background1"/>
              </w:rPr>
              <w:t>8</w:t>
            </w:r>
            <w:r>
              <w:rPr>
                <w:rFonts w:eastAsiaTheme="minorEastAsia" w:hint="eastAsia"/>
                <w:color w:val="000000" w:themeColor="text1"/>
                <w:sz w:val="24"/>
                <w:shd w:val="clear" w:color="auto" w:fill="FFFFFF" w:themeFill="background1"/>
              </w:rPr>
              <w:t>月</w:t>
            </w:r>
            <w:r>
              <w:rPr>
                <w:rFonts w:eastAsiaTheme="minorEastAsia" w:hint="eastAsia"/>
                <w:color w:val="000000" w:themeColor="text1"/>
                <w:sz w:val="24"/>
                <w:shd w:val="clear" w:color="auto" w:fill="FFFFFF" w:themeFill="background1"/>
              </w:rPr>
              <w:t>1</w:t>
            </w:r>
            <w:r>
              <w:rPr>
                <w:rFonts w:eastAsiaTheme="minorEastAsia" w:hint="eastAsia"/>
                <w:color w:val="000000" w:themeColor="text1"/>
                <w:sz w:val="24"/>
                <w:shd w:val="clear" w:color="auto" w:fill="FFFFFF" w:themeFill="background1"/>
              </w:rPr>
              <w:t>日，云南电网有限责任公司建设分公司（建设单位）组织召开了云南仁和</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开关站扩建工程竣工环境保护验收会，形成了《云南仁和</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开关站扩建工程竣工环境保护验收意见》，同意二期工程通过竣工环境保护验收。</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仁和变电站三期工程为“</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仁和变三期工程”，</w:t>
            </w:r>
            <w:r>
              <w:rPr>
                <w:rFonts w:eastAsiaTheme="minorEastAsia" w:hint="eastAsia"/>
                <w:color w:val="000000" w:themeColor="text1"/>
                <w:sz w:val="24"/>
                <w:shd w:val="clear" w:color="auto" w:fill="FFFFFF" w:themeFill="background1"/>
              </w:rPr>
              <w:t>2019</w:t>
            </w:r>
            <w:r>
              <w:rPr>
                <w:rFonts w:eastAsiaTheme="minorEastAsia" w:hint="eastAsia"/>
                <w:color w:val="000000" w:themeColor="text1"/>
                <w:sz w:val="24"/>
                <w:shd w:val="clear" w:color="auto" w:fill="FFFFFF" w:themeFill="background1"/>
              </w:rPr>
              <w:t>年</w:t>
            </w:r>
            <w:r>
              <w:rPr>
                <w:rFonts w:eastAsiaTheme="minorEastAsia" w:hint="eastAsia"/>
                <w:color w:val="000000" w:themeColor="text1"/>
                <w:sz w:val="24"/>
                <w:shd w:val="clear" w:color="auto" w:fill="FFFFFF" w:themeFill="background1"/>
              </w:rPr>
              <w:t>3</w:t>
            </w:r>
            <w:r>
              <w:rPr>
                <w:rFonts w:eastAsiaTheme="minorEastAsia" w:hint="eastAsia"/>
                <w:color w:val="000000" w:themeColor="text1"/>
                <w:sz w:val="24"/>
                <w:shd w:val="clear" w:color="auto" w:fill="FFFFFF" w:themeFill="background1"/>
              </w:rPr>
              <w:t>月</w:t>
            </w:r>
            <w:r>
              <w:rPr>
                <w:rFonts w:eastAsiaTheme="minorEastAsia" w:hint="eastAsia"/>
                <w:color w:val="000000" w:themeColor="text1"/>
                <w:sz w:val="24"/>
                <w:shd w:val="clear" w:color="auto" w:fill="FFFFFF" w:themeFill="background1"/>
              </w:rPr>
              <w:t>7</w:t>
            </w:r>
            <w:r>
              <w:rPr>
                <w:rFonts w:eastAsiaTheme="minorEastAsia" w:hint="eastAsia"/>
                <w:color w:val="000000" w:themeColor="text1"/>
                <w:sz w:val="24"/>
                <w:shd w:val="clear" w:color="auto" w:fill="FFFFFF" w:themeFill="background1"/>
              </w:rPr>
              <w:t>日，云南省生态环境厅以</w:t>
            </w:r>
            <w:r w:rsidR="004D7C72">
              <w:rPr>
                <w:rFonts w:eastAsiaTheme="minorEastAsia" w:hint="eastAsia"/>
                <w:color w:val="000000" w:themeColor="text1"/>
                <w:sz w:val="24"/>
                <w:shd w:val="clear" w:color="auto" w:fill="FFFFFF" w:themeFill="background1"/>
              </w:rPr>
              <w:t xml:space="preserve"> </w:t>
            </w:r>
            <w:r>
              <w:rPr>
                <w:rFonts w:eastAsiaTheme="minorEastAsia" w:hint="eastAsia"/>
                <w:color w:val="000000" w:themeColor="text1"/>
                <w:sz w:val="24"/>
                <w:shd w:val="clear" w:color="auto" w:fill="FFFFFF" w:themeFill="background1"/>
              </w:rPr>
              <w:t>云环审〔</w:t>
            </w:r>
            <w:r>
              <w:rPr>
                <w:rFonts w:eastAsiaTheme="minorEastAsia" w:hint="eastAsia"/>
                <w:color w:val="000000" w:themeColor="text1"/>
                <w:sz w:val="24"/>
                <w:shd w:val="clear" w:color="auto" w:fill="FFFFFF" w:themeFill="background1"/>
              </w:rPr>
              <w:t>2019</w:t>
            </w:r>
            <w:r>
              <w:rPr>
                <w:rFonts w:eastAsiaTheme="minorEastAsia" w:hint="eastAsia"/>
                <w:color w:val="000000" w:themeColor="text1"/>
                <w:sz w:val="24"/>
                <w:shd w:val="clear" w:color="auto" w:fill="FFFFFF" w:themeFill="background1"/>
              </w:rPr>
              <w:t>〕</w:t>
            </w:r>
            <w:r>
              <w:rPr>
                <w:rFonts w:eastAsiaTheme="minorEastAsia" w:hint="eastAsia"/>
                <w:color w:val="000000" w:themeColor="text1"/>
                <w:sz w:val="24"/>
                <w:shd w:val="clear" w:color="auto" w:fill="FFFFFF" w:themeFill="background1"/>
              </w:rPr>
              <w:t>2-11</w:t>
            </w:r>
            <w:r>
              <w:rPr>
                <w:rFonts w:eastAsiaTheme="minorEastAsia" w:hint="eastAsia"/>
                <w:color w:val="000000" w:themeColor="text1"/>
                <w:sz w:val="24"/>
                <w:shd w:val="clear" w:color="auto" w:fill="FFFFFF" w:themeFill="background1"/>
              </w:rPr>
              <w:t>号《云南省生态环境厅关于</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仁和变三期工程环境影响报告书的批复》对</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仁和变三期工程的环境影响报告书予以批复。</w:t>
            </w:r>
            <w:r>
              <w:rPr>
                <w:rFonts w:eastAsiaTheme="minorEastAsia" w:hint="eastAsia"/>
                <w:color w:val="000000" w:themeColor="text1"/>
                <w:sz w:val="24"/>
                <w:shd w:val="clear" w:color="auto" w:fill="FFFFFF" w:themeFill="background1"/>
              </w:rPr>
              <w:t>2021</w:t>
            </w:r>
            <w:r>
              <w:rPr>
                <w:rFonts w:eastAsiaTheme="minorEastAsia" w:hint="eastAsia"/>
                <w:color w:val="000000" w:themeColor="text1"/>
                <w:sz w:val="24"/>
                <w:shd w:val="clear" w:color="auto" w:fill="FFFFFF" w:themeFill="background1"/>
              </w:rPr>
              <w:t>年</w:t>
            </w:r>
            <w:r>
              <w:rPr>
                <w:rFonts w:eastAsiaTheme="minorEastAsia" w:hint="eastAsia"/>
                <w:color w:val="000000" w:themeColor="text1"/>
                <w:sz w:val="24"/>
                <w:shd w:val="clear" w:color="auto" w:fill="FFFFFF" w:themeFill="background1"/>
              </w:rPr>
              <w:t>5</w:t>
            </w:r>
            <w:r>
              <w:rPr>
                <w:rFonts w:eastAsiaTheme="minorEastAsia" w:hint="eastAsia"/>
                <w:color w:val="000000" w:themeColor="text1"/>
                <w:sz w:val="24"/>
                <w:shd w:val="clear" w:color="auto" w:fill="FFFFFF" w:themeFill="background1"/>
              </w:rPr>
              <w:t>月</w:t>
            </w:r>
            <w:r>
              <w:rPr>
                <w:rFonts w:eastAsiaTheme="minorEastAsia" w:hint="eastAsia"/>
                <w:color w:val="000000" w:themeColor="text1"/>
                <w:sz w:val="24"/>
                <w:shd w:val="clear" w:color="auto" w:fill="FFFFFF" w:themeFill="background1"/>
              </w:rPr>
              <w:t>20</w:t>
            </w:r>
            <w:r>
              <w:rPr>
                <w:rFonts w:eastAsiaTheme="minorEastAsia" w:hint="eastAsia"/>
                <w:color w:val="000000" w:themeColor="text1"/>
                <w:sz w:val="24"/>
                <w:shd w:val="clear" w:color="auto" w:fill="FFFFFF" w:themeFill="background1"/>
              </w:rPr>
              <w:t>日，云南电网有限责任公司建设分公司（建设单位）组织召开了</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仁和变三期工程竣工环境保护验收会，形成了《</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仁和变三期工程竣工环境保护验收意见》，同意三期工程通过竣工环境保护验收。</w:t>
            </w:r>
          </w:p>
          <w:p w:rsidR="00B64536" w:rsidRDefault="000621F5">
            <w:pPr>
              <w:pStyle w:val="affff"/>
              <w:numPr>
                <w:ilvl w:val="0"/>
                <w:numId w:val="22"/>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与本项目有关的原有污染情况</w:t>
            </w:r>
          </w:p>
          <w:p w:rsidR="00B64536" w:rsidRPr="00EF5AEB" w:rsidRDefault="000621F5">
            <w:pPr>
              <w:pStyle w:val="zw0"/>
              <w:rPr>
                <w:rFonts w:ascii="Times New Roman" w:hAnsi="Times New Roman"/>
                <w:shd w:val="clear" w:color="auto" w:fill="FFFFFF" w:themeFill="background1"/>
              </w:rPr>
            </w:pPr>
            <w:r w:rsidRPr="00EF5AEB">
              <w:rPr>
                <w:rFonts w:ascii="Times New Roman" w:hAnsi="Times New Roman"/>
                <w:shd w:val="clear" w:color="auto" w:fill="FFFFFF" w:themeFill="background1"/>
              </w:rPr>
              <w:t>（</w:t>
            </w:r>
            <w:r w:rsidRPr="00EF5AEB">
              <w:rPr>
                <w:rFonts w:ascii="Times New Roman" w:hAnsi="Times New Roman"/>
                <w:shd w:val="clear" w:color="auto" w:fill="FFFFFF" w:themeFill="background1"/>
              </w:rPr>
              <w:t>1</w:t>
            </w:r>
            <w:r w:rsidRPr="00EF5AEB">
              <w:rPr>
                <w:rFonts w:ascii="Times New Roman" w:hAnsi="Times New Roman"/>
                <w:shd w:val="clear" w:color="auto" w:fill="FFFFFF" w:themeFill="background1"/>
              </w:rPr>
              <w:t>）声环境污染源：本工程变电站附近道路交通噪声为项目区域主要的声环境污染源。</w:t>
            </w:r>
          </w:p>
          <w:p w:rsidR="00B64536" w:rsidRPr="00EF5AEB" w:rsidRDefault="000621F5">
            <w:pPr>
              <w:pStyle w:val="zw0"/>
              <w:rPr>
                <w:rFonts w:ascii="Times New Roman" w:hAnsi="Times New Roman"/>
                <w:shd w:val="clear" w:color="auto" w:fill="FFFFFF" w:themeFill="background1"/>
              </w:rPr>
            </w:pPr>
            <w:r w:rsidRPr="00EF5AEB">
              <w:rPr>
                <w:rFonts w:ascii="Times New Roman" w:hAnsi="Times New Roman"/>
                <w:shd w:val="clear" w:color="auto" w:fill="FFFFFF" w:themeFill="background1"/>
              </w:rPr>
              <w:t>（</w:t>
            </w:r>
            <w:r w:rsidRPr="00EF5AEB">
              <w:rPr>
                <w:rFonts w:ascii="Times New Roman" w:hAnsi="Times New Roman"/>
                <w:shd w:val="clear" w:color="auto" w:fill="FFFFFF" w:themeFill="background1"/>
              </w:rPr>
              <w:t>2</w:t>
            </w:r>
            <w:r w:rsidRPr="00EF5AEB">
              <w:rPr>
                <w:rFonts w:ascii="Times New Roman" w:hAnsi="Times New Roman"/>
                <w:shd w:val="clear" w:color="auto" w:fill="FFFFFF" w:themeFill="background1"/>
              </w:rPr>
              <w:t>）电磁环境：根据现场踏勘，本工程已建</w:t>
            </w:r>
            <w:r w:rsidRPr="00EF5AEB">
              <w:rPr>
                <w:rFonts w:ascii="Times New Roman" w:hAnsi="Times New Roman"/>
                <w:shd w:val="clear" w:color="auto" w:fill="FFFFFF" w:themeFill="background1"/>
              </w:rPr>
              <w:t>500kV</w:t>
            </w:r>
            <w:r w:rsidRPr="00EF5AEB">
              <w:rPr>
                <w:rFonts w:ascii="Times New Roman" w:hAnsi="Times New Roman"/>
                <w:shd w:val="clear" w:color="auto" w:fill="FFFFFF" w:themeFill="background1"/>
              </w:rPr>
              <w:t>仁和变电站及附近输电线路为所在区域主要的电磁环境影响源。</w:t>
            </w:r>
          </w:p>
          <w:p w:rsidR="00B64536" w:rsidRDefault="000621F5">
            <w:pPr>
              <w:pStyle w:val="affff"/>
              <w:numPr>
                <w:ilvl w:val="0"/>
                <w:numId w:val="22"/>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与本项目有关的主要环境问题</w:t>
            </w:r>
          </w:p>
          <w:p w:rsidR="00B64536" w:rsidRDefault="000621F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本次环境现状监测结果表明，工程所在地电磁环境和声环境现状均满足相应国家标准要求，未发现明显环境问题。</w:t>
            </w:r>
          </w:p>
          <w:p w:rsidR="00B64536" w:rsidRDefault="000621F5">
            <w:pPr>
              <w:autoSpaceDE w:val="0"/>
              <w:autoSpaceDN w:val="0"/>
              <w:adjustRightInd w:val="0"/>
              <w:spacing w:line="360" w:lineRule="auto"/>
              <w:ind w:firstLineChars="200" w:firstLine="480"/>
              <w:rPr>
                <w:rFonts w:eastAsiaTheme="minorEastAsia"/>
                <w:kern w:val="0"/>
                <w:sz w:val="24"/>
                <w:shd w:val="clear" w:color="auto" w:fill="FFFFFF" w:themeFill="background1"/>
              </w:rPr>
            </w:pPr>
            <w:r>
              <w:rPr>
                <w:rFonts w:eastAsia="宋体"/>
                <w:sz w:val="24"/>
                <w:shd w:val="clear" w:color="auto" w:fill="FFFFFF" w:themeFill="background1"/>
              </w:rPr>
              <w:t>根据现场踏勘和调查，变电站及输电线路区域未发现环境空气、水环境等环境污染问题。</w:t>
            </w:r>
          </w:p>
        </w:tc>
      </w:tr>
      <w:tr w:rsidR="00B64536">
        <w:trPr>
          <w:trHeight w:val="10796"/>
        </w:trPr>
        <w:tc>
          <w:tcPr>
            <w:tcW w:w="722" w:type="dxa"/>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生态环境保护目标</w:t>
            </w:r>
          </w:p>
        </w:tc>
        <w:tc>
          <w:tcPr>
            <w:tcW w:w="8565" w:type="dxa"/>
          </w:tcPr>
          <w:p w:rsidR="00B64536" w:rsidRDefault="000621F5" w:rsidP="004D7C72">
            <w:pPr>
              <w:pStyle w:val="affff"/>
              <w:numPr>
                <w:ilvl w:val="0"/>
                <w:numId w:val="23"/>
              </w:numPr>
              <w:tabs>
                <w:tab w:val="left" w:pos="271"/>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生态环境敏感区</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根据现场踏勘、资料收集和调研工作，本工程不涉及《建设项目环境影响评价分类管理名录（</w:t>
            </w:r>
            <w:r>
              <w:rPr>
                <w:rFonts w:ascii="Times New Roman" w:hAnsi="Times New Roman"/>
                <w:shd w:val="clear" w:color="auto" w:fill="FFFFFF" w:themeFill="background1"/>
              </w:rPr>
              <w:t>2021</w:t>
            </w:r>
            <w:r>
              <w:rPr>
                <w:rFonts w:ascii="Times New Roman" w:hAnsi="Times New Roman"/>
                <w:shd w:val="clear" w:color="auto" w:fill="FFFFFF" w:themeFill="background1"/>
              </w:rPr>
              <w:t>年版）》（生态环境部令第</w:t>
            </w:r>
            <w:r>
              <w:rPr>
                <w:rFonts w:ascii="Times New Roman" w:hAnsi="Times New Roman"/>
                <w:shd w:val="clear" w:color="auto" w:fill="FFFFFF" w:themeFill="background1"/>
              </w:rPr>
              <w:t>16</w:t>
            </w:r>
            <w:r>
              <w:rPr>
                <w:rFonts w:ascii="Times New Roman" w:hAnsi="Times New Roman"/>
                <w:shd w:val="clear" w:color="auto" w:fill="FFFFFF" w:themeFill="background1"/>
              </w:rPr>
              <w:t>号）第三条（一）中的环境敏感区，即不涉及国家公园、自然保护区、风景名胜区、世界文化和自然遗产地、海洋特别保护区、饮用水水源保护区；不涉及《环境影响评价技术导则</w:t>
            </w:r>
            <w:r>
              <w:rPr>
                <w:rFonts w:ascii="Times New Roman" w:hAnsi="Times New Roman"/>
                <w:shd w:val="clear" w:color="auto" w:fill="FFFFFF" w:themeFill="background1"/>
              </w:rPr>
              <w:t xml:space="preserve"> </w:t>
            </w:r>
            <w:r>
              <w:rPr>
                <w:rFonts w:ascii="Times New Roman" w:hAnsi="Times New Roman"/>
                <w:shd w:val="clear" w:color="auto" w:fill="FFFFFF" w:themeFill="background1"/>
              </w:rPr>
              <w:t>生态影响》（</w:t>
            </w:r>
            <w:r>
              <w:rPr>
                <w:rFonts w:ascii="Times New Roman" w:hAnsi="Times New Roman"/>
                <w:shd w:val="clear" w:color="auto" w:fill="FFFFFF" w:themeFill="background1"/>
              </w:rPr>
              <w:t>HJ19-2011</w:t>
            </w:r>
            <w:r>
              <w:rPr>
                <w:rFonts w:ascii="Times New Roman" w:hAnsi="Times New Roman"/>
                <w:shd w:val="clear" w:color="auto" w:fill="FFFFFF" w:themeFill="background1"/>
              </w:rPr>
              <w:t>）中规定的自然保护区、世界文化和自然遗产地等特殊生态敏感区和风景名胜区、森林公园、地质公园等重要生态敏感区</w:t>
            </w:r>
            <w:r w:rsidR="003A733B">
              <w:rPr>
                <w:rFonts w:ascii="Times New Roman" w:hAnsi="Times New Roman" w:hint="eastAsia"/>
                <w:shd w:val="clear" w:color="auto" w:fill="FFFFFF" w:themeFill="background1"/>
              </w:rPr>
              <w:t>；</w:t>
            </w:r>
            <w:r w:rsidR="003A733B">
              <w:rPr>
                <w:rFonts w:ascii="Times New Roman" w:hAnsi="Times New Roman"/>
                <w:shd w:val="clear" w:color="auto" w:fill="FFFFFF" w:themeFill="background1"/>
              </w:rPr>
              <w:t>不涉及云南省生态保护红线。</w:t>
            </w:r>
          </w:p>
          <w:p w:rsidR="00B64536" w:rsidRDefault="000621F5">
            <w:pPr>
              <w:pStyle w:val="zw0"/>
              <w:rPr>
                <w:rFonts w:ascii="Times New Roman" w:hAnsi="Times New Roman"/>
                <w:shd w:val="clear" w:color="auto" w:fill="FFFFFF" w:themeFill="background1"/>
              </w:rPr>
            </w:pPr>
            <w:r>
              <w:rPr>
                <w:rFonts w:ascii="Times New Roman" w:hAnsi="Times New Roman" w:hint="eastAsia"/>
                <w:shd w:val="clear" w:color="auto" w:fill="FFFFFF" w:themeFill="background1"/>
              </w:rPr>
              <w:t>本工程距离云南省大姚县昙华山省级风景名胜区边界约</w:t>
            </w:r>
            <w:r w:rsidR="003A733B">
              <w:rPr>
                <w:rFonts w:ascii="Times New Roman" w:hAnsi="Times New Roman" w:hint="eastAsia"/>
                <w:shd w:val="clear" w:color="auto" w:fill="FFFFFF" w:themeFill="background1"/>
              </w:rPr>
              <w:t>236</w:t>
            </w:r>
            <w:r>
              <w:rPr>
                <w:rFonts w:ascii="Times New Roman" w:hAnsi="Times New Roman" w:hint="eastAsia"/>
                <w:shd w:val="clear" w:color="auto" w:fill="FFFFFF" w:themeFill="background1"/>
              </w:rPr>
              <w:t>m</w:t>
            </w:r>
            <w:r>
              <w:rPr>
                <w:rFonts w:ascii="Times New Roman" w:hAnsi="Times New Roman" w:hint="eastAsia"/>
                <w:shd w:val="clear" w:color="auto" w:fill="FFFFFF" w:themeFill="background1"/>
              </w:rPr>
              <w:t>，本工程避让的生态环境敏感区详见表</w:t>
            </w:r>
            <w:r>
              <w:rPr>
                <w:rFonts w:ascii="Times New Roman" w:hAnsi="Times New Roman" w:hint="eastAsia"/>
                <w:shd w:val="clear" w:color="auto" w:fill="FFFFFF" w:themeFill="background1"/>
              </w:rPr>
              <w:t>3-7</w:t>
            </w:r>
            <w:r>
              <w:rPr>
                <w:rFonts w:ascii="Times New Roman" w:hAnsi="Times New Roman" w:hint="eastAsia"/>
                <w:shd w:val="clear" w:color="auto" w:fill="FFFFFF" w:themeFill="background1"/>
              </w:rPr>
              <w:t>，相对位置关系见图</w:t>
            </w:r>
            <w:r>
              <w:rPr>
                <w:rFonts w:ascii="Times New Roman" w:hAnsi="Times New Roman" w:hint="eastAsia"/>
                <w:shd w:val="clear" w:color="auto" w:fill="FFFFFF" w:themeFill="background1"/>
              </w:rPr>
              <w:t>3-4</w:t>
            </w:r>
            <w:r>
              <w:rPr>
                <w:rFonts w:ascii="Times New Roman" w:hAnsi="Times New Roman" w:hint="eastAsia"/>
                <w:shd w:val="clear" w:color="auto" w:fill="FFFFFF" w:themeFill="background1"/>
              </w:rPr>
              <w:t>。</w:t>
            </w:r>
          </w:p>
          <w:p w:rsidR="00B64536" w:rsidRPr="00EF5AEB" w:rsidRDefault="000621F5">
            <w:pPr>
              <w:jc w:val="left"/>
              <w:rPr>
                <w:rFonts w:eastAsia="黑体"/>
                <w:kern w:val="0"/>
                <w:sz w:val="21"/>
                <w:szCs w:val="21"/>
              </w:rPr>
            </w:pPr>
            <w:r w:rsidRPr="00EF5AEB">
              <w:rPr>
                <w:rFonts w:eastAsia="黑体" w:hAnsi="黑体"/>
                <w:kern w:val="0"/>
                <w:sz w:val="21"/>
                <w:szCs w:val="21"/>
              </w:rPr>
              <w:t>表</w:t>
            </w:r>
            <w:r w:rsidRPr="00EF5AEB">
              <w:rPr>
                <w:rFonts w:eastAsia="黑体"/>
                <w:kern w:val="0"/>
                <w:sz w:val="21"/>
                <w:szCs w:val="21"/>
              </w:rPr>
              <w:t xml:space="preserve">3-7  </w:t>
            </w:r>
            <w:r w:rsidR="00EF5AEB">
              <w:rPr>
                <w:rFonts w:eastAsia="黑体" w:hint="eastAsia"/>
                <w:kern w:val="0"/>
                <w:sz w:val="21"/>
                <w:szCs w:val="21"/>
              </w:rPr>
              <w:t xml:space="preserve">                   </w:t>
            </w:r>
            <w:r w:rsidRPr="00EF5AEB">
              <w:rPr>
                <w:rFonts w:eastAsia="黑体" w:hAnsi="黑体"/>
                <w:kern w:val="0"/>
                <w:sz w:val="21"/>
                <w:szCs w:val="21"/>
              </w:rPr>
              <w:t>本工程避让的生态环境敏感区一览表</w:t>
            </w:r>
          </w:p>
          <w:tbl>
            <w:tblPr>
              <w:tblW w:w="8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
              <w:gridCol w:w="1155"/>
              <w:gridCol w:w="525"/>
              <w:gridCol w:w="810"/>
              <w:gridCol w:w="1185"/>
              <w:gridCol w:w="1110"/>
              <w:gridCol w:w="1725"/>
              <w:gridCol w:w="1384"/>
            </w:tblGrid>
            <w:tr w:rsidR="00B64536">
              <w:trPr>
                <w:trHeight w:val="374"/>
                <w:tblHeader/>
                <w:jc w:val="center"/>
              </w:trPr>
              <w:tc>
                <w:tcPr>
                  <w:tcW w:w="454" w:type="dxa"/>
                  <w:noWrap/>
                  <w:vAlign w:val="center"/>
                </w:tcPr>
                <w:p w:rsidR="00B64536" w:rsidRDefault="000621F5">
                  <w:pPr>
                    <w:framePr w:hSpace="180" w:wrap="around" w:vAnchor="text" w:hAnchor="text" w:xAlign="right" w:y="1"/>
                    <w:suppressOverlap/>
                    <w:jc w:val="center"/>
                    <w:rPr>
                      <w:rFonts w:eastAsiaTheme="minorEastAsia"/>
                      <w:sz w:val="21"/>
                      <w:szCs w:val="21"/>
                    </w:rPr>
                  </w:pPr>
                  <w:r>
                    <w:rPr>
                      <w:rFonts w:eastAsiaTheme="minorEastAsia"/>
                      <w:sz w:val="21"/>
                      <w:szCs w:val="21"/>
                    </w:rPr>
                    <w:t>序号</w:t>
                  </w:r>
                </w:p>
              </w:tc>
              <w:tc>
                <w:tcPr>
                  <w:tcW w:w="1155" w:type="dxa"/>
                  <w:noWrap/>
                  <w:vAlign w:val="center"/>
                </w:tcPr>
                <w:p w:rsidR="00B64536" w:rsidRDefault="000621F5">
                  <w:pPr>
                    <w:framePr w:hSpace="180" w:wrap="around" w:vAnchor="text" w:hAnchor="text" w:xAlign="right" w:y="1"/>
                    <w:suppressOverlap/>
                    <w:jc w:val="center"/>
                    <w:rPr>
                      <w:rFonts w:eastAsiaTheme="minorEastAsia"/>
                      <w:sz w:val="21"/>
                      <w:szCs w:val="21"/>
                    </w:rPr>
                  </w:pPr>
                  <w:r>
                    <w:rPr>
                      <w:rFonts w:eastAsiaTheme="minorEastAsia"/>
                      <w:sz w:val="21"/>
                      <w:szCs w:val="21"/>
                    </w:rPr>
                    <w:t>名称</w:t>
                  </w:r>
                </w:p>
              </w:tc>
              <w:tc>
                <w:tcPr>
                  <w:tcW w:w="525" w:type="dxa"/>
                  <w:noWrap/>
                  <w:vAlign w:val="center"/>
                </w:tcPr>
                <w:p w:rsidR="00B64536" w:rsidRDefault="000621F5">
                  <w:pPr>
                    <w:framePr w:hSpace="180" w:wrap="around" w:vAnchor="text" w:hAnchor="text" w:xAlign="right" w:y="1"/>
                    <w:suppressOverlap/>
                    <w:jc w:val="center"/>
                    <w:rPr>
                      <w:rFonts w:eastAsiaTheme="minorEastAsia"/>
                      <w:sz w:val="21"/>
                      <w:szCs w:val="21"/>
                    </w:rPr>
                  </w:pPr>
                  <w:r>
                    <w:rPr>
                      <w:rFonts w:eastAsiaTheme="minorEastAsia"/>
                      <w:sz w:val="21"/>
                      <w:szCs w:val="21"/>
                    </w:rPr>
                    <w:t>级别</w:t>
                  </w:r>
                </w:p>
              </w:tc>
              <w:tc>
                <w:tcPr>
                  <w:tcW w:w="810" w:type="dxa"/>
                  <w:noWrap/>
                  <w:vAlign w:val="center"/>
                </w:tcPr>
                <w:p w:rsidR="00B64536" w:rsidRDefault="000621F5">
                  <w:pPr>
                    <w:framePr w:hSpace="180" w:wrap="around" w:vAnchor="text" w:hAnchor="text" w:xAlign="right" w:y="1"/>
                    <w:suppressOverlap/>
                    <w:jc w:val="center"/>
                    <w:rPr>
                      <w:rFonts w:eastAsiaTheme="minorEastAsia"/>
                      <w:sz w:val="21"/>
                      <w:szCs w:val="21"/>
                    </w:rPr>
                  </w:pPr>
                  <w:r>
                    <w:rPr>
                      <w:rFonts w:eastAsiaTheme="minorEastAsia" w:hint="eastAsia"/>
                      <w:sz w:val="21"/>
                      <w:szCs w:val="21"/>
                    </w:rPr>
                    <w:t>分布</w:t>
                  </w:r>
                </w:p>
              </w:tc>
              <w:tc>
                <w:tcPr>
                  <w:tcW w:w="1185" w:type="dxa"/>
                  <w:vAlign w:val="center"/>
                </w:tcPr>
                <w:p w:rsidR="00B64536" w:rsidRDefault="000621F5">
                  <w:pPr>
                    <w:framePr w:hSpace="180" w:wrap="around" w:vAnchor="text" w:hAnchor="text" w:xAlign="right" w:y="1"/>
                    <w:suppressOverlap/>
                    <w:jc w:val="center"/>
                    <w:rPr>
                      <w:rFonts w:eastAsiaTheme="minorEastAsia"/>
                      <w:sz w:val="21"/>
                      <w:szCs w:val="21"/>
                    </w:rPr>
                  </w:pPr>
                  <w:r>
                    <w:rPr>
                      <w:rFonts w:eastAsiaTheme="minorEastAsia"/>
                      <w:sz w:val="21"/>
                      <w:szCs w:val="21"/>
                    </w:rPr>
                    <w:t>审批情况</w:t>
                  </w:r>
                </w:p>
              </w:tc>
              <w:tc>
                <w:tcPr>
                  <w:tcW w:w="1110" w:type="dxa"/>
                  <w:noWrap/>
                  <w:vAlign w:val="center"/>
                </w:tcPr>
                <w:p w:rsidR="00B64536" w:rsidRDefault="000621F5">
                  <w:pPr>
                    <w:framePr w:hSpace="180" w:wrap="around" w:vAnchor="text" w:hAnchor="text" w:xAlign="right" w:y="1"/>
                    <w:suppressOverlap/>
                    <w:jc w:val="center"/>
                    <w:rPr>
                      <w:rFonts w:eastAsiaTheme="minorEastAsia"/>
                      <w:sz w:val="21"/>
                      <w:szCs w:val="21"/>
                    </w:rPr>
                  </w:pPr>
                  <w:r>
                    <w:rPr>
                      <w:rFonts w:eastAsiaTheme="minorEastAsia"/>
                      <w:sz w:val="21"/>
                      <w:szCs w:val="21"/>
                    </w:rPr>
                    <w:t>主要保护对象</w:t>
                  </w:r>
                </w:p>
              </w:tc>
              <w:tc>
                <w:tcPr>
                  <w:tcW w:w="1725" w:type="dxa"/>
                  <w:noWrap/>
                  <w:vAlign w:val="center"/>
                </w:tcPr>
                <w:p w:rsidR="00B64536" w:rsidRDefault="000621F5">
                  <w:pPr>
                    <w:framePr w:hSpace="180" w:wrap="around" w:vAnchor="text" w:hAnchor="text" w:xAlign="right" w:y="1"/>
                    <w:suppressOverlap/>
                    <w:jc w:val="center"/>
                    <w:rPr>
                      <w:rFonts w:eastAsiaTheme="minorEastAsia"/>
                      <w:sz w:val="21"/>
                      <w:szCs w:val="21"/>
                    </w:rPr>
                  </w:pPr>
                  <w:r>
                    <w:rPr>
                      <w:rFonts w:eastAsiaTheme="minorEastAsia"/>
                      <w:sz w:val="21"/>
                      <w:szCs w:val="21"/>
                    </w:rPr>
                    <w:t>保护区范围</w:t>
                  </w:r>
                </w:p>
              </w:tc>
              <w:tc>
                <w:tcPr>
                  <w:tcW w:w="1384" w:type="dxa"/>
                  <w:noWrap/>
                </w:tcPr>
                <w:p w:rsidR="00B64536" w:rsidRDefault="000621F5">
                  <w:pPr>
                    <w:framePr w:hSpace="180" w:wrap="around" w:vAnchor="text" w:hAnchor="text" w:xAlign="right" w:y="1"/>
                    <w:suppressOverlap/>
                    <w:jc w:val="center"/>
                    <w:rPr>
                      <w:rFonts w:eastAsiaTheme="minorEastAsia"/>
                      <w:sz w:val="21"/>
                      <w:szCs w:val="21"/>
                    </w:rPr>
                  </w:pPr>
                  <w:r>
                    <w:rPr>
                      <w:rFonts w:eastAsiaTheme="minorEastAsia"/>
                      <w:sz w:val="21"/>
                      <w:szCs w:val="21"/>
                    </w:rPr>
                    <w:t>与本工程</w:t>
                  </w:r>
                </w:p>
                <w:p w:rsidR="00B64536" w:rsidRDefault="000621F5">
                  <w:pPr>
                    <w:framePr w:hSpace="180" w:wrap="around" w:vAnchor="text" w:hAnchor="text" w:xAlign="right" w:y="1"/>
                    <w:suppressOverlap/>
                    <w:jc w:val="center"/>
                    <w:rPr>
                      <w:rFonts w:eastAsiaTheme="minorEastAsia"/>
                      <w:sz w:val="21"/>
                      <w:szCs w:val="21"/>
                    </w:rPr>
                  </w:pPr>
                  <w:r>
                    <w:rPr>
                      <w:rFonts w:eastAsiaTheme="minorEastAsia"/>
                      <w:sz w:val="21"/>
                      <w:szCs w:val="21"/>
                    </w:rPr>
                    <w:t>位置关系</w:t>
                  </w:r>
                </w:p>
              </w:tc>
            </w:tr>
            <w:tr w:rsidR="00B64536">
              <w:trPr>
                <w:trHeight w:val="374"/>
                <w:jc w:val="center"/>
              </w:trPr>
              <w:tc>
                <w:tcPr>
                  <w:tcW w:w="454" w:type="dxa"/>
                  <w:shd w:val="clear" w:color="auto" w:fill="auto"/>
                  <w:noWrap/>
                  <w:vAlign w:val="center"/>
                </w:tcPr>
                <w:p w:rsidR="00B64536" w:rsidRDefault="000621F5">
                  <w:pPr>
                    <w:framePr w:hSpace="180" w:wrap="around" w:vAnchor="text" w:hAnchor="text" w:xAlign="right" w:y="1"/>
                    <w:suppressOverlap/>
                    <w:jc w:val="center"/>
                    <w:rPr>
                      <w:rFonts w:eastAsiaTheme="minorEastAsia"/>
                      <w:kern w:val="0"/>
                      <w:sz w:val="21"/>
                      <w:szCs w:val="21"/>
                    </w:rPr>
                  </w:pPr>
                  <w:r>
                    <w:rPr>
                      <w:rFonts w:eastAsiaTheme="minorEastAsia"/>
                      <w:kern w:val="0"/>
                      <w:sz w:val="21"/>
                      <w:szCs w:val="21"/>
                    </w:rPr>
                    <w:t>1</w:t>
                  </w:r>
                </w:p>
              </w:tc>
              <w:tc>
                <w:tcPr>
                  <w:tcW w:w="1155" w:type="dxa"/>
                  <w:shd w:val="clear" w:color="auto" w:fill="auto"/>
                  <w:noWrap/>
                  <w:vAlign w:val="center"/>
                </w:tcPr>
                <w:p w:rsidR="00B64536" w:rsidRDefault="000621F5">
                  <w:pPr>
                    <w:framePr w:hSpace="180" w:wrap="around" w:vAnchor="text" w:hAnchor="text" w:xAlign="right" w:y="1"/>
                    <w:suppressOverlap/>
                    <w:jc w:val="center"/>
                    <w:rPr>
                      <w:rFonts w:eastAsiaTheme="minorEastAsia"/>
                      <w:snapToGrid w:val="0"/>
                      <w:kern w:val="0"/>
                      <w:sz w:val="21"/>
                      <w:szCs w:val="21"/>
                    </w:rPr>
                  </w:pPr>
                  <w:r>
                    <w:rPr>
                      <w:rFonts w:eastAsiaTheme="minorEastAsia" w:hint="eastAsia"/>
                      <w:snapToGrid w:val="0"/>
                      <w:kern w:val="0"/>
                      <w:sz w:val="21"/>
                      <w:szCs w:val="21"/>
                    </w:rPr>
                    <w:t>云南省大姚县昙华山省级风景名胜区</w:t>
                  </w:r>
                </w:p>
              </w:tc>
              <w:tc>
                <w:tcPr>
                  <w:tcW w:w="525" w:type="dxa"/>
                  <w:shd w:val="clear" w:color="auto" w:fill="auto"/>
                  <w:noWrap/>
                  <w:vAlign w:val="center"/>
                </w:tcPr>
                <w:p w:rsidR="00B64536" w:rsidRDefault="000621F5">
                  <w:pPr>
                    <w:framePr w:hSpace="180" w:wrap="around" w:vAnchor="text" w:hAnchor="text" w:xAlign="right" w:y="1"/>
                    <w:suppressOverlap/>
                    <w:jc w:val="center"/>
                    <w:rPr>
                      <w:rFonts w:eastAsiaTheme="minorEastAsia"/>
                      <w:color w:val="000000"/>
                      <w:sz w:val="21"/>
                      <w:szCs w:val="21"/>
                    </w:rPr>
                  </w:pPr>
                  <w:r>
                    <w:rPr>
                      <w:rFonts w:eastAsiaTheme="minorEastAsia" w:hint="eastAsia"/>
                      <w:sz w:val="21"/>
                      <w:szCs w:val="21"/>
                    </w:rPr>
                    <w:t>省</w:t>
                  </w:r>
                  <w:r>
                    <w:rPr>
                      <w:rFonts w:eastAsiaTheme="minorEastAsia"/>
                      <w:sz w:val="21"/>
                      <w:szCs w:val="21"/>
                    </w:rPr>
                    <w:t>级</w:t>
                  </w:r>
                </w:p>
              </w:tc>
              <w:tc>
                <w:tcPr>
                  <w:tcW w:w="810" w:type="dxa"/>
                  <w:shd w:val="clear" w:color="auto" w:fill="auto"/>
                  <w:noWrap/>
                  <w:vAlign w:val="center"/>
                </w:tcPr>
                <w:p w:rsidR="00B64536" w:rsidRDefault="000621F5">
                  <w:pPr>
                    <w:framePr w:hSpace="180" w:wrap="around" w:vAnchor="text" w:hAnchor="text" w:xAlign="right" w:y="1"/>
                    <w:suppressOverlap/>
                    <w:jc w:val="center"/>
                    <w:rPr>
                      <w:rFonts w:eastAsiaTheme="minorEastAsia"/>
                      <w:color w:val="FF0000"/>
                      <w:sz w:val="21"/>
                      <w:szCs w:val="21"/>
                    </w:rPr>
                  </w:pPr>
                  <w:r>
                    <w:rPr>
                      <w:rFonts w:eastAsiaTheme="minorEastAsia"/>
                      <w:sz w:val="21"/>
                      <w:szCs w:val="21"/>
                    </w:rPr>
                    <w:t>楚雄彝族自治州</w:t>
                  </w:r>
                  <w:r>
                    <w:rPr>
                      <w:rFonts w:eastAsiaTheme="minorEastAsia" w:hint="eastAsia"/>
                      <w:sz w:val="21"/>
                      <w:szCs w:val="21"/>
                    </w:rPr>
                    <w:t>大姚县</w:t>
                  </w:r>
                </w:p>
              </w:tc>
              <w:tc>
                <w:tcPr>
                  <w:tcW w:w="1185" w:type="dxa"/>
                  <w:vAlign w:val="center"/>
                </w:tcPr>
                <w:p w:rsidR="00B64536" w:rsidRDefault="000621F5">
                  <w:pPr>
                    <w:framePr w:hSpace="180" w:wrap="around" w:vAnchor="text" w:hAnchor="text" w:xAlign="right" w:y="1"/>
                    <w:suppressOverlap/>
                    <w:jc w:val="center"/>
                    <w:rPr>
                      <w:rFonts w:eastAsiaTheme="minorEastAsia"/>
                      <w:color w:val="FF0000"/>
                      <w:sz w:val="21"/>
                      <w:szCs w:val="21"/>
                    </w:rPr>
                  </w:pPr>
                  <w:r>
                    <w:rPr>
                      <w:rFonts w:eastAsiaTheme="minorEastAsia" w:hint="eastAsia"/>
                      <w:sz w:val="21"/>
                      <w:szCs w:val="21"/>
                    </w:rPr>
                    <w:t>云南省第三批省级风景名胜区</w:t>
                  </w:r>
                </w:p>
              </w:tc>
              <w:tc>
                <w:tcPr>
                  <w:tcW w:w="1110" w:type="dxa"/>
                  <w:noWrap/>
                  <w:vAlign w:val="center"/>
                </w:tcPr>
                <w:p w:rsidR="00B64536" w:rsidRDefault="000621F5">
                  <w:pPr>
                    <w:framePr w:hSpace="180" w:wrap="around" w:vAnchor="text" w:hAnchor="text" w:xAlign="right" w:y="1"/>
                    <w:suppressOverlap/>
                    <w:jc w:val="center"/>
                    <w:rPr>
                      <w:rFonts w:eastAsiaTheme="minorEastAsia"/>
                      <w:color w:val="FF0000"/>
                      <w:sz w:val="21"/>
                      <w:szCs w:val="21"/>
                    </w:rPr>
                  </w:pPr>
                  <w:r>
                    <w:rPr>
                      <w:rFonts w:ascii="Helvetica" w:eastAsia="Helvetica" w:hAnsi="Helvetica" w:cs="Helvetica"/>
                      <w:color w:val="333333"/>
                      <w:sz w:val="21"/>
                      <w:szCs w:val="21"/>
                      <w:shd w:val="clear" w:color="auto" w:fill="FFFFFF"/>
                    </w:rPr>
                    <w:t>风景名胜区内的景观和自然环境</w:t>
                  </w:r>
                </w:p>
              </w:tc>
              <w:tc>
                <w:tcPr>
                  <w:tcW w:w="1725" w:type="dxa"/>
                  <w:noWrap/>
                  <w:vAlign w:val="center"/>
                </w:tcPr>
                <w:p w:rsidR="00B64536" w:rsidRDefault="000621F5">
                  <w:pPr>
                    <w:framePr w:hSpace="180" w:wrap="around" w:vAnchor="text" w:hAnchor="text" w:xAlign="right" w:y="1"/>
                    <w:suppressOverlap/>
                    <w:rPr>
                      <w:rFonts w:eastAsiaTheme="minorEastAsia"/>
                      <w:color w:val="FF0000"/>
                      <w:sz w:val="21"/>
                      <w:szCs w:val="21"/>
                    </w:rPr>
                  </w:pPr>
                  <w:r>
                    <w:rPr>
                      <w:rFonts w:eastAsia="Helvetica"/>
                      <w:color w:val="333333"/>
                      <w:sz w:val="21"/>
                      <w:szCs w:val="21"/>
                      <w:shd w:val="clear" w:color="auto" w:fill="FFFFFF"/>
                    </w:rPr>
                    <w:t>由昙花山、百草岭、妙峰山、三潭瀑四片区和白塔公园组成，总面积约</w:t>
                  </w:r>
                  <w:r>
                    <w:rPr>
                      <w:rFonts w:eastAsia="Helvetica"/>
                      <w:color w:val="333333"/>
                      <w:sz w:val="21"/>
                      <w:szCs w:val="21"/>
                      <w:shd w:val="clear" w:color="auto" w:fill="FFFFFF"/>
                    </w:rPr>
                    <w:t>110</w:t>
                  </w:r>
                  <w:r>
                    <w:rPr>
                      <w:rFonts w:eastAsia="宋体"/>
                      <w:color w:val="333333"/>
                      <w:sz w:val="21"/>
                      <w:szCs w:val="21"/>
                      <w:shd w:val="clear" w:color="auto" w:fill="FFFFFF"/>
                    </w:rPr>
                    <w:t>km</w:t>
                  </w:r>
                  <w:r>
                    <w:rPr>
                      <w:rFonts w:eastAsia="宋体"/>
                      <w:color w:val="333333"/>
                      <w:sz w:val="21"/>
                      <w:szCs w:val="21"/>
                      <w:shd w:val="clear" w:color="auto" w:fill="FFFFFF"/>
                      <w:vertAlign w:val="superscript"/>
                    </w:rPr>
                    <w:t>2</w:t>
                  </w:r>
                  <w:r>
                    <w:rPr>
                      <w:rFonts w:eastAsia="Helvetica"/>
                      <w:color w:val="333333"/>
                      <w:sz w:val="21"/>
                      <w:szCs w:val="21"/>
                      <w:shd w:val="clear" w:color="auto" w:fill="FFFFFF"/>
                    </w:rPr>
                    <w:t>。</w:t>
                  </w:r>
                </w:p>
              </w:tc>
              <w:tc>
                <w:tcPr>
                  <w:tcW w:w="1384" w:type="dxa"/>
                  <w:noWrap/>
                  <w:vAlign w:val="center"/>
                </w:tcPr>
                <w:p w:rsidR="00B64536" w:rsidRDefault="003A733B">
                  <w:pPr>
                    <w:framePr w:hSpace="180" w:wrap="around" w:vAnchor="text" w:hAnchor="text" w:xAlign="right" w:y="1"/>
                    <w:suppressOverlap/>
                    <w:jc w:val="center"/>
                    <w:rPr>
                      <w:rFonts w:eastAsiaTheme="minorEastAsia"/>
                      <w:color w:val="FF0000"/>
                      <w:sz w:val="21"/>
                      <w:szCs w:val="21"/>
                    </w:rPr>
                  </w:pPr>
                  <w:r>
                    <w:rPr>
                      <w:rFonts w:eastAsiaTheme="minorEastAsia"/>
                      <w:sz w:val="21"/>
                      <w:szCs w:val="21"/>
                    </w:rPr>
                    <w:t>避让，</w:t>
                  </w:r>
                  <w:r w:rsidR="000621F5">
                    <w:rPr>
                      <w:rFonts w:eastAsiaTheme="minorEastAsia"/>
                      <w:sz w:val="21"/>
                      <w:szCs w:val="21"/>
                    </w:rPr>
                    <w:t>距离</w:t>
                  </w:r>
                  <w:r w:rsidR="000621F5">
                    <w:rPr>
                      <w:rFonts w:eastAsiaTheme="minorEastAsia" w:hint="eastAsia"/>
                      <w:sz w:val="21"/>
                      <w:szCs w:val="21"/>
                    </w:rPr>
                    <w:t>风景名胜区中三潭瀑布景区北侧</w:t>
                  </w:r>
                  <w:r w:rsidR="000621F5">
                    <w:rPr>
                      <w:rFonts w:eastAsiaTheme="minorEastAsia"/>
                      <w:sz w:val="21"/>
                      <w:szCs w:val="21"/>
                    </w:rPr>
                    <w:t>边界</w:t>
                  </w:r>
                  <w:r w:rsidR="000621F5">
                    <w:rPr>
                      <w:rFonts w:eastAsiaTheme="minorEastAsia" w:hint="eastAsia"/>
                      <w:sz w:val="21"/>
                      <w:szCs w:val="21"/>
                    </w:rPr>
                    <w:t>最近</w:t>
                  </w:r>
                  <w:r w:rsidR="000621F5">
                    <w:rPr>
                      <w:rFonts w:eastAsiaTheme="minorEastAsia"/>
                      <w:sz w:val="21"/>
                      <w:szCs w:val="21"/>
                    </w:rPr>
                    <w:t>距离</w:t>
                  </w:r>
                  <w:r w:rsidR="000621F5">
                    <w:rPr>
                      <w:rFonts w:eastAsiaTheme="minorEastAsia" w:hint="eastAsia"/>
                      <w:sz w:val="21"/>
                      <w:szCs w:val="21"/>
                    </w:rPr>
                    <w:t>约</w:t>
                  </w:r>
                  <w:r w:rsidR="000621F5">
                    <w:rPr>
                      <w:rFonts w:eastAsiaTheme="minorEastAsia" w:hint="eastAsia"/>
                      <w:sz w:val="21"/>
                      <w:szCs w:val="21"/>
                    </w:rPr>
                    <w:t>236</w:t>
                  </w:r>
                  <w:r w:rsidR="000621F5">
                    <w:rPr>
                      <w:rFonts w:eastAsiaTheme="minorEastAsia"/>
                      <w:sz w:val="21"/>
                      <w:szCs w:val="21"/>
                    </w:rPr>
                    <w:t>m</w:t>
                  </w:r>
                  <w:r>
                    <w:rPr>
                      <w:rFonts w:eastAsiaTheme="minorEastAsia"/>
                      <w:sz w:val="21"/>
                      <w:szCs w:val="21"/>
                    </w:rPr>
                    <w:t>。</w:t>
                  </w:r>
                </w:p>
              </w:tc>
            </w:tr>
          </w:tbl>
          <w:p w:rsidR="00B64536" w:rsidRDefault="00B64536">
            <w:pPr>
              <w:pStyle w:val="zw0"/>
              <w:spacing w:line="120" w:lineRule="auto"/>
              <w:ind w:firstLineChars="0" w:firstLine="0"/>
              <w:jc w:val="left"/>
              <w:rPr>
                <w:rFonts w:ascii="Times New Roman" w:hAnsi="Times New Roman"/>
                <w:shd w:val="clear" w:color="auto" w:fill="FFFFFF" w:themeFill="background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4D7C72" w:rsidRPr="004D7C72" w:rsidRDefault="004D7C72" w:rsidP="004D7C72">
            <w:pPr>
              <w:rPr>
                <w:sz w:val="21"/>
                <w:szCs w:val="21"/>
              </w:rPr>
            </w:pPr>
          </w:p>
          <w:p w:rsidR="00B64536" w:rsidRDefault="000621F5">
            <w:pPr>
              <w:pStyle w:val="zw0"/>
              <w:ind w:firstLineChars="0" w:firstLine="0"/>
              <w:rPr>
                <w:rFonts w:ascii="Times New Roman" w:hAnsi="Times New Roman"/>
                <w:shd w:val="clear" w:color="auto" w:fill="FFFFFF" w:themeFill="background1"/>
              </w:rPr>
            </w:pPr>
            <w:r>
              <w:rPr>
                <w:noProof/>
              </w:rPr>
              <w:lastRenderedPageBreak/>
              <w:drawing>
                <wp:inline distT="0" distB="0" distL="114300" distR="114300">
                  <wp:extent cx="5296535" cy="3712845"/>
                  <wp:effectExtent l="0" t="0" r="18415" b="1905"/>
                  <wp:docPr id="2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1"/>
                          <pic:cNvPicPr>
                            <a:picLocks noChangeAspect="1"/>
                          </pic:cNvPicPr>
                        </pic:nvPicPr>
                        <pic:blipFill>
                          <a:blip r:embed="rId44"/>
                          <a:stretch>
                            <a:fillRect/>
                          </a:stretch>
                        </pic:blipFill>
                        <pic:spPr>
                          <a:xfrm>
                            <a:off x="0" y="0"/>
                            <a:ext cx="5296535" cy="3712845"/>
                          </a:xfrm>
                          <a:prstGeom prst="rect">
                            <a:avLst/>
                          </a:prstGeom>
                          <a:noFill/>
                          <a:ln>
                            <a:noFill/>
                          </a:ln>
                        </pic:spPr>
                      </pic:pic>
                    </a:graphicData>
                  </a:graphic>
                </wp:inline>
              </w:drawing>
            </w:r>
          </w:p>
          <w:p w:rsidR="00B64536" w:rsidRDefault="000621F5">
            <w:pPr>
              <w:pStyle w:val="a8"/>
              <w:jc w:val="center"/>
              <w:rPr>
                <w:rFonts w:ascii="Times New Roman"/>
              </w:rPr>
            </w:pPr>
            <w:r>
              <w:rPr>
                <w:rFonts w:ascii="Times New Roman"/>
              </w:rPr>
              <w:t>图</w:t>
            </w:r>
            <w:r>
              <w:rPr>
                <w:rFonts w:ascii="Times New Roman" w:hint="eastAsia"/>
              </w:rPr>
              <w:t>3-4</w:t>
            </w:r>
            <w:r>
              <w:rPr>
                <w:rFonts w:ascii="Times New Roman"/>
              </w:rPr>
              <w:t xml:space="preserve">  </w:t>
            </w:r>
            <w:r>
              <w:rPr>
                <w:rFonts w:ascii="Times New Roman"/>
              </w:rPr>
              <w:t>本工程线路与云南省大姚县昙华山省级风景名胜区相对位置关系示意图</w:t>
            </w:r>
          </w:p>
          <w:p w:rsidR="00EF5AEB" w:rsidRPr="00EF5AEB" w:rsidRDefault="00EF5AEB" w:rsidP="00EF5AEB">
            <w:pPr>
              <w:spacing w:line="120" w:lineRule="exact"/>
            </w:pPr>
          </w:p>
          <w:p w:rsidR="00B64536" w:rsidRDefault="000621F5" w:rsidP="00EF5AEB">
            <w:pPr>
              <w:pStyle w:val="affff"/>
              <w:numPr>
                <w:ilvl w:val="0"/>
                <w:numId w:val="23"/>
              </w:numPr>
              <w:tabs>
                <w:tab w:val="left" w:pos="271"/>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电磁环境、声环境敏感目标</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本工程的电磁环境敏感目标主要是变电站及输电线路附近的公众居住</w:t>
            </w:r>
            <w:r>
              <w:rPr>
                <w:rFonts w:eastAsia="宋体" w:hint="eastAsia"/>
                <w:sz w:val="24"/>
                <w:shd w:val="clear" w:color="auto" w:fill="FFFFFF" w:themeFill="background1"/>
              </w:rPr>
              <w:t>、工作</w:t>
            </w:r>
            <w:r>
              <w:rPr>
                <w:rFonts w:eastAsia="宋体"/>
                <w:sz w:val="24"/>
                <w:shd w:val="clear" w:color="auto" w:fill="FFFFFF" w:themeFill="background1"/>
              </w:rPr>
              <w:t>的建筑物</w:t>
            </w:r>
            <w:r>
              <w:rPr>
                <w:rFonts w:eastAsia="宋体" w:hint="eastAsia"/>
                <w:sz w:val="24"/>
                <w:shd w:val="clear" w:color="auto" w:fill="FFFFFF" w:themeFill="background1"/>
              </w:rPr>
              <w:t>；</w:t>
            </w:r>
            <w:r>
              <w:rPr>
                <w:rFonts w:eastAsia="宋体"/>
                <w:sz w:val="24"/>
                <w:shd w:val="clear" w:color="auto" w:fill="FFFFFF" w:themeFill="background1"/>
              </w:rPr>
              <w:t>本工程声环境敏感目标主要是变电站及输电线路附近的住宅等对噪声敏感的建筑物。</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根据现场踏勘、调查，</w:t>
            </w:r>
            <w:r>
              <w:rPr>
                <w:rFonts w:eastAsia="宋体"/>
                <w:sz w:val="24"/>
                <w:shd w:val="clear" w:color="auto" w:fill="FFFFFF" w:themeFill="background1"/>
              </w:rPr>
              <w:t>本工程电磁环境和声环境敏感目标概况详见</w:t>
            </w:r>
            <w:fldSimple w:instr=" REF _Ref67998538 \h  \* MERGEFORMAT ">
              <w:r w:rsidR="00A346F1" w:rsidRPr="00A346F1">
                <w:rPr>
                  <w:rFonts w:eastAsia="宋体"/>
                  <w:sz w:val="24"/>
                  <w:shd w:val="clear" w:color="auto" w:fill="FFFFFF" w:themeFill="background1"/>
                </w:rPr>
                <w:t>表</w:t>
              </w:r>
            </w:fldSimple>
            <w:r>
              <w:rPr>
                <w:sz w:val="24"/>
              </w:rPr>
              <w:t>3-</w:t>
            </w:r>
            <w:r>
              <w:rPr>
                <w:rFonts w:hint="eastAsia"/>
                <w:sz w:val="24"/>
              </w:rPr>
              <w:t>8</w:t>
            </w:r>
            <w:r>
              <w:rPr>
                <w:rFonts w:eastAsia="宋体"/>
                <w:sz w:val="24"/>
                <w:shd w:val="clear" w:color="auto" w:fill="FFFFFF" w:themeFill="background1"/>
              </w:rPr>
              <w:t>。</w:t>
            </w:r>
          </w:p>
          <w:p w:rsidR="00B64536" w:rsidRPr="00BE63C8" w:rsidRDefault="00B64536" w:rsidP="00BE63C8"/>
          <w:p w:rsidR="00BE63C8" w:rsidRDefault="00BE63C8" w:rsidP="00BE63C8"/>
          <w:p w:rsidR="00BE63C8" w:rsidRDefault="00BE63C8" w:rsidP="00BE63C8">
            <w:pPr>
              <w:pStyle w:val="a2"/>
            </w:pPr>
          </w:p>
          <w:p w:rsidR="00BE63C8" w:rsidRDefault="00BE63C8" w:rsidP="00BE63C8">
            <w:pPr>
              <w:pStyle w:val="a6"/>
            </w:pPr>
          </w:p>
          <w:p w:rsidR="00BE63C8" w:rsidRPr="00BE63C8" w:rsidRDefault="00BE63C8" w:rsidP="00BE63C8"/>
          <w:p w:rsidR="00BE63C8" w:rsidRPr="00BE63C8" w:rsidRDefault="00BE63C8" w:rsidP="00BE63C8"/>
          <w:p w:rsidR="00BE63C8" w:rsidRPr="00BE63C8" w:rsidRDefault="00BE63C8" w:rsidP="00BE63C8"/>
          <w:p w:rsidR="00B64536" w:rsidRDefault="00B64536">
            <w:pPr>
              <w:adjustRightInd w:val="0"/>
              <w:snapToGrid w:val="0"/>
              <w:spacing w:line="360" w:lineRule="auto"/>
              <w:rPr>
                <w:rFonts w:eastAsia="宋体"/>
                <w:sz w:val="24"/>
                <w:shd w:val="clear" w:color="auto" w:fill="FFFFFF" w:themeFill="background1"/>
              </w:rPr>
            </w:pPr>
          </w:p>
        </w:tc>
      </w:tr>
    </w:tbl>
    <w:p w:rsidR="00B64536" w:rsidRDefault="00B64536">
      <w:pPr>
        <w:autoSpaceDE w:val="0"/>
        <w:autoSpaceDN w:val="0"/>
        <w:adjustRightInd w:val="0"/>
        <w:spacing w:line="360" w:lineRule="auto"/>
        <w:rPr>
          <w:rFonts w:eastAsia="宋体"/>
          <w:sz w:val="24"/>
          <w:shd w:val="clear" w:color="auto" w:fill="FFFFFF" w:themeFill="background1"/>
        </w:rPr>
      </w:pPr>
    </w:p>
    <w:p w:rsidR="00B64536" w:rsidRDefault="00B64536">
      <w:pPr>
        <w:pStyle w:val="a2"/>
        <w:sectPr w:rsidR="00B64536">
          <w:pgSz w:w="11907" w:h="16840"/>
          <w:pgMar w:top="1134" w:right="1418" w:bottom="1134" w:left="1418" w:header="851" w:footer="859" w:gutter="0"/>
          <w:cols w:space="720"/>
          <w:docGrid w:type="linesAndChars" w:linePitch="312"/>
        </w:sectPr>
      </w:pPr>
    </w:p>
    <w:p w:rsidR="00B64536" w:rsidRDefault="000621F5">
      <w:pPr>
        <w:pStyle w:val="a8"/>
        <w:keepNext/>
        <w:rPr>
          <w:rFonts w:ascii="Times New Roman" w:hAnsi="Times New Roman"/>
          <w:color w:val="000000" w:themeColor="text1"/>
          <w:sz w:val="21"/>
          <w:szCs w:val="21"/>
          <w:shd w:val="clear" w:color="auto" w:fill="FFFFFF" w:themeFill="background1"/>
        </w:rPr>
      </w:pPr>
      <w:bookmarkStart w:id="35" w:name="_Ref67998538"/>
      <w:r>
        <w:rPr>
          <w:rFonts w:ascii="Times New Roman" w:hAnsi="Times New Roman"/>
          <w:sz w:val="21"/>
          <w:szCs w:val="21"/>
          <w:shd w:val="clear" w:color="auto" w:fill="FFFFFF" w:themeFill="background1"/>
        </w:rPr>
        <w:lastRenderedPageBreak/>
        <w:t>表</w:t>
      </w:r>
      <w:bookmarkEnd w:id="35"/>
      <w:r>
        <w:rPr>
          <w:rFonts w:ascii="Times New Roman" w:hAnsi="Times New Roman"/>
          <w:color w:val="000000" w:themeColor="text1"/>
          <w:sz w:val="21"/>
          <w:szCs w:val="21"/>
          <w:shd w:val="clear" w:color="auto" w:fill="FFFFFF" w:themeFill="background1"/>
        </w:rPr>
        <w:t>3-</w:t>
      </w:r>
      <w:r>
        <w:rPr>
          <w:rFonts w:ascii="Times New Roman" w:hAnsi="Times New Roman" w:hint="eastAsia"/>
          <w:color w:val="000000" w:themeColor="text1"/>
          <w:sz w:val="21"/>
          <w:szCs w:val="21"/>
          <w:shd w:val="clear" w:color="auto" w:fill="FFFFFF" w:themeFill="background1"/>
        </w:rPr>
        <w:t>8</w:t>
      </w:r>
      <w:r>
        <w:rPr>
          <w:rFonts w:ascii="Times New Roman" w:hAnsi="Times New Roman"/>
          <w:color w:val="000000" w:themeColor="text1"/>
          <w:sz w:val="21"/>
          <w:szCs w:val="21"/>
          <w:shd w:val="clear" w:color="auto" w:fill="FFFFFF" w:themeFill="background1"/>
        </w:rPr>
        <w:t xml:space="preserve">                                                 </w:t>
      </w:r>
      <w:r>
        <w:rPr>
          <w:rFonts w:ascii="Times New Roman" w:hAnsi="Times New Roman"/>
          <w:color w:val="000000" w:themeColor="text1"/>
          <w:sz w:val="21"/>
          <w:szCs w:val="21"/>
          <w:shd w:val="clear" w:color="auto" w:fill="FFFFFF" w:themeFill="background1"/>
        </w:rPr>
        <w:t>本工程电磁环境、声环境敏感目标一览表</w:t>
      </w: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1"/>
        <w:gridCol w:w="1331"/>
        <w:gridCol w:w="2362"/>
        <w:gridCol w:w="3370"/>
        <w:gridCol w:w="2183"/>
        <w:gridCol w:w="2204"/>
        <w:gridCol w:w="786"/>
        <w:gridCol w:w="1014"/>
        <w:gridCol w:w="939"/>
      </w:tblGrid>
      <w:tr w:rsidR="00B64536" w:rsidRPr="004D7C72">
        <w:trPr>
          <w:trHeight w:val="20"/>
          <w:tblHeader/>
        </w:trPr>
        <w:tc>
          <w:tcPr>
            <w:tcW w:w="255"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序号</w:t>
            </w:r>
          </w:p>
        </w:tc>
        <w:tc>
          <w:tcPr>
            <w:tcW w:w="445"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行政区</w:t>
            </w:r>
          </w:p>
        </w:tc>
        <w:tc>
          <w:tcPr>
            <w:tcW w:w="790"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环境敏感目标名称</w:t>
            </w:r>
          </w:p>
        </w:tc>
        <w:tc>
          <w:tcPr>
            <w:tcW w:w="1127"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评价范围内环境敏感目标概况</w:t>
            </w:r>
          </w:p>
        </w:tc>
        <w:tc>
          <w:tcPr>
            <w:tcW w:w="730"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建筑结构</w:t>
            </w:r>
          </w:p>
        </w:tc>
        <w:tc>
          <w:tcPr>
            <w:tcW w:w="737"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与工程的位置关系</w:t>
            </w:r>
          </w:p>
        </w:tc>
        <w:tc>
          <w:tcPr>
            <w:tcW w:w="263"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最低</w:t>
            </w:r>
          </w:p>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线高</w:t>
            </w:r>
          </w:p>
        </w:tc>
        <w:tc>
          <w:tcPr>
            <w:tcW w:w="339"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环境影响因子</w:t>
            </w:r>
          </w:p>
        </w:tc>
        <w:tc>
          <w:tcPr>
            <w:tcW w:w="314"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声环境保护要求</w:t>
            </w:r>
          </w:p>
        </w:tc>
      </w:tr>
      <w:tr w:rsidR="00B64536" w:rsidRPr="004D7C72">
        <w:trPr>
          <w:trHeight w:val="296"/>
        </w:trPr>
        <w:tc>
          <w:tcPr>
            <w:tcW w:w="5000" w:type="pct"/>
            <w:gridSpan w:val="9"/>
            <w:tcMar>
              <w:top w:w="28" w:type="dxa"/>
              <w:left w:w="28" w:type="dxa"/>
              <w:bottom w:w="28" w:type="dxa"/>
              <w:right w:w="28" w:type="dxa"/>
            </w:tcMar>
            <w:vAlign w:val="center"/>
          </w:tcPr>
          <w:p w:rsidR="00B64536" w:rsidRPr="004D7C72" w:rsidRDefault="000621F5">
            <w:pPr>
              <w:pStyle w:val="aff"/>
              <w:jc w:val="both"/>
              <w:rPr>
                <w:rFonts w:ascii="Times New Roman" w:hAnsi="Times New Roman"/>
                <w:color w:val="000000" w:themeColor="text1"/>
                <w:sz w:val="21"/>
                <w:szCs w:val="21"/>
              </w:rPr>
            </w:pPr>
            <w:r w:rsidRPr="004D7C72">
              <w:rPr>
                <w:rFonts w:ascii="Times New Roman" w:hAnsi="Times New Roman" w:hint="eastAsia"/>
                <w:bCs/>
                <w:color w:val="000000" w:themeColor="text1"/>
                <w:sz w:val="21"/>
                <w:szCs w:val="21"/>
              </w:rPr>
              <w:t>一、</w:t>
            </w:r>
            <w:r w:rsidRPr="004D7C72">
              <w:rPr>
                <w:rFonts w:ascii="Times New Roman" w:hAnsi="Times New Roman"/>
                <w:bCs/>
                <w:color w:val="000000" w:themeColor="text1"/>
                <w:sz w:val="21"/>
                <w:szCs w:val="21"/>
              </w:rPr>
              <w:t>500kV</w:t>
            </w:r>
            <w:r w:rsidRPr="004D7C72">
              <w:rPr>
                <w:rFonts w:ascii="Times New Roman" w:hAnsi="Times New Roman"/>
                <w:bCs/>
                <w:color w:val="000000" w:themeColor="text1"/>
                <w:sz w:val="21"/>
                <w:szCs w:val="21"/>
              </w:rPr>
              <w:t>仁和变电站</w:t>
            </w:r>
            <w:r w:rsidRPr="004D7C72">
              <w:rPr>
                <w:rFonts w:ascii="Times New Roman" w:hAnsi="Times New Roman"/>
                <w:bCs/>
                <w:color w:val="000000" w:themeColor="text1"/>
                <w:sz w:val="21"/>
                <w:szCs w:val="21"/>
              </w:rPr>
              <w:t>220kV</w:t>
            </w:r>
            <w:r w:rsidRPr="004D7C72">
              <w:rPr>
                <w:rFonts w:ascii="Times New Roman" w:hAnsi="Times New Roman"/>
                <w:bCs/>
                <w:color w:val="000000" w:themeColor="text1"/>
                <w:sz w:val="21"/>
                <w:szCs w:val="21"/>
              </w:rPr>
              <w:t>间隔扩建工程</w:t>
            </w:r>
          </w:p>
        </w:tc>
      </w:tr>
      <w:tr w:rsidR="00B64536" w:rsidRPr="004D7C72">
        <w:trPr>
          <w:trHeight w:val="20"/>
        </w:trPr>
        <w:tc>
          <w:tcPr>
            <w:tcW w:w="255"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1</w:t>
            </w:r>
          </w:p>
        </w:tc>
        <w:tc>
          <w:tcPr>
            <w:tcW w:w="445" w:type="pct"/>
            <w:vMerge w:val="restar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hint="eastAsia"/>
                <w:color w:val="000000" w:themeColor="text1"/>
                <w:sz w:val="21"/>
                <w:szCs w:val="21"/>
              </w:rPr>
              <w:t>楚雄</w:t>
            </w:r>
            <w:r w:rsidRPr="004D7C72">
              <w:rPr>
                <w:rFonts w:ascii="Times New Roman" w:hAnsi="Times New Roman"/>
                <w:color w:val="000000" w:themeColor="text1"/>
                <w:sz w:val="21"/>
                <w:szCs w:val="21"/>
              </w:rPr>
              <w:t>州</w:t>
            </w:r>
            <w:r w:rsidRPr="004D7C72">
              <w:rPr>
                <w:rFonts w:ascii="Times New Roman" w:hAnsi="Times New Roman" w:hint="eastAsia"/>
                <w:color w:val="000000" w:themeColor="text1"/>
                <w:sz w:val="21"/>
                <w:szCs w:val="21"/>
              </w:rPr>
              <w:t>永仁</w:t>
            </w:r>
            <w:r w:rsidRPr="004D7C72">
              <w:rPr>
                <w:rFonts w:ascii="Times New Roman" w:hAnsi="Times New Roman"/>
                <w:color w:val="000000" w:themeColor="text1"/>
                <w:sz w:val="21"/>
                <w:szCs w:val="21"/>
              </w:rPr>
              <w:t>县宜就镇</w:t>
            </w:r>
          </w:p>
        </w:tc>
        <w:tc>
          <w:tcPr>
            <w:tcW w:w="79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地什苴村夜起莲组</w:t>
            </w:r>
            <w:r w:rsidRPr="004D7C72">
              <w:rPr>
                <w:rFonts w:ascii="Times New Roman" w:hAnsi="Times New Roman"/>
                <w:bCs/>
                <w:color w:val="000000" w:themeColor="text1"/>
                <w:sz w:val="21"/>
                <w:szCs w:val="21"/>
              </w:rPr>
              <w:t>a</w:t>
            </w:r>
          </w:p>
        </w:tc>
        <w:tc>
          <w:tcPr>
            <w:tcW w:w="112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居民房，</w:t>
            </w: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户，为邓某</w:t>
            </w:r>
            <w:r w:rsidRPr="004D7C72">
              <w:rPr>
                <w:rFonts w:ascii="Times New Roman" w:hAnsi="Times New Roman" w:hint="eastAsia"/>
                <w:bCs/>
                <w:color w:val="000000" w:themeColor="text1"/>
                <w:sz w:val="21"/>
                <w:szCs w:val="21"/>
              </w:rPr>
              <w:t>富</w:t>
            </w:r>
            <w:r w:rsidRPr="004D7C72">
              <w:rPr>
                <w:rFonts w:ascii="Times New Roman" w:hAnsi="Times New Roman"/>
                <w:bCs/>
                <w:color w:val="000000" w:themeColor="text1"/>
                <w:sz w:val="21"/>
                <w:szCs w:val="21"/>
              </w:rPr>
              <w:t>家</w:t>
            </w:r>
          </w:p>
        </w:tc>
        <w:tc>
          <w:tcPr>
            <w:tcW w:w="73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2</w:t>
            </w:r>
            <w:r w:rsidRPr="004D7C72">
              <w:rPr>
                <w:rFonts w:ascii="Times New Roman" w:hAnsi="Times New Roman"/>
                <w:bCs/>
                <w:color w:val="000000" w:themeColor="text1"/>
                <w:sz w:val="21"/>
                <w:szCs w:val="21"/>
              </w:rPr>
              <w:t>层坡顶</w:t>
            </w:r>
            <w:r w:rsidRPr="004D7C72">
              <w:rPr>
                <w:rFonts w:ascii="Times New Roman" w:hAnsi="Times New Roman" w:hint="eastAsia"/>
                <w:bCs/>
                <w:color w:val="000000" w:themeColor="text1"/>
                <w:sz w:val="21"/>
                <w:szCs w:val="21"/>
              </w:rPr>
              <w:t>，高约</w:t>
            </w:r>
            <w:r w:rsidRPr="004D7C72">
              <w:rPr>
                <w:rFonts w:ascii="Times New Roman" w:hAnsi="Times New Roman" w:hint="eastAsia"/>
                <w:bCs/>
                <w:color w:val="000000" w:themeColor="text1"/>
                <w:sz w:val="21"/>
                <w:szCs w:val="21"/>
              </w:rPr>
              <w:t>7m</w:t>
            </w:r>
          </w:p>
        </w:tc>
        <w:tc>
          <w:tcPr>
            <w:tcW w:w="73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变电站西侧约</w:t>
            </w:r>
            <w:r w:rsidRPr="004D7C72">
              <w:rPr>
                <w:rFonts w:ascii="Times New Roman" w:hAnsi="Times New Roman"/>
                <w:bCs/>
                <w:color w:val="000000" w:themeColor="text1"/>
                <w:sz w:val="21"/>
                <w:szCs w:val="21"/>
              </w:rPr>
              <w:t>75m</w:t>
            </w:r>
          </w:p>
        </w:tc>
        <w:tc>
          <w:tcPr>
            <w:tcW w:w="263"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hint="eastAsia"/>
                <w:bCs/>
                <w:color w:val="000000" w:themeColor="text1"/>
                <w:sz w:val="21"/>
                <w:szCs w:val="21"/>
              </w:rPr>
              <w:t>/</w:t>
            </w:r>
          </w:p>
        </w:tc>
        <w:tc>
          <w:tcPr>
            <w:tcW w:w="339"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N</w:t>
            </w:r>
          </w:p>
        </w:tc>
        <w:tc>
          <w:tcPr>
            <w:tcW w:w="314"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2</w:t>
            </w:r>
            <w:r w:rsidRPr="004D7C72">
              <w:rPr>
                <w:rFonts w:ascii="Times New Roman" w:hAnsi="Times New Roman"/>
                <w:bCs/>
                <w:color w:val="000000" w:themeColor="text1"/>
                <w:sz w:val="21"/>
                <w:szCs w:val="21"/>
              </w:rPr>
              <w:t>类</w:t>
            </w:r>
          </w:p>
        </w:tc>
      </w:tr>
      <w:tr w:rsidR="00B64536" w:rsidRPr="004D7C72">
        <w:trPr>
          <w:trHeight w:val="20"/>
        </w:trPr>
        <w:tc>
          <w:tcPr>
            <w:tcW w:w="255"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2</w:t>
            </w:r>
          </w:p>
        </w:tc>
        <w:tc>
          <w:tcPr>
            <w:tcW w:w="445" w:type="pct"/>
            <w:vMerge/>
            <w:tcMar>
              <w:top w:w="28" w:type="dxa"/>
              <w:left w:w="28" w:type="dxa"/>
              <w:bottom w:w="28" w:type="dxa"/>
              <w:right w:w="28" w:type="dxa"/>
            </w:tcMar>
            <w:vAlign w:val="center"/>
          </w:tcPr>
          <w:p w:rsidR="00B64536" w:rsidRPr="004D7C72" w:rsidRDefault="00B64536">
            <w:pPr>
              <w:pStyle w:val="aff"/>
              <w:rPr>
                <w:rFonts w:ascii="Times New Roman" w:hAnsi="Times New Roman"/>
                <w:color w:val="000000" w:themeColor="text1"/>
                <w:sz w:val="21"/>
                <w:szCs w:val="21"/>
              </w:rPr>
            </w:pPr>
          </w:p>
        </w:tc>
        <w:tc>
          <w:tcPr>
            <w:tcW w:w="79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地什苴村夜起莲组</w:t>
            </w:r>
            <w:r w:rsidRPr="004D7C72">
              <w:rPr>
                <w:rFonts w:ascii="Times New Roman" w:hAnsi="Times New Roman"/>
                <w:bCs/>
                <w:color w:val="000000" w:themeColor="text1"/>
                <w:sz w:val="21"/>
                <w:szCs w:val="21"/>
              </w:rPr>
              <w:t>b</w:t>
            </w:r>
          </w:p>
        </w:tc>
        <w:tc>
          <w:tcPr>
            <w:tcW w:w="112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居民房，</w:t>
            </w:r>
            <w:r w:rsidRPr="004D7C72">
              <w:rPr>
                <w:rFonts w:ascii="Times New Roman" w:hAnsi="Times New Roman"/>
                <w:bCs/>
                <w:color w:val="000000" w:themeColor="text1"/>
                <w:sz w:val="21"/>
                <w:szCs w:val="21"/>
              </w:rPr>
              <w:t>4</w:t>
            </w:r>
            <w:r w:rsidRPr="004D7C72">
              <w:rPr>
                <w:rFonts w:ascii="Times New Roman" w:hAnsi="Times New Roman"/>
                <w:bCs/>
                <w:color w:val="000000" w:themeColor="text1"/>
                <w:sz w:val="21"/>
                <w:szCs w:val="21"/>
              </w:rPr>
              <w:t>户，最近处为余某</w:t>
            </w:r>
            <w:r w:rsidRPr="004D7C72">
              <w:rPr>
                <w:rFonts w:ascii="Times New Roman" w:hAnsi="Times New Roman" w:hint="eastAsia"/>
                <w:bCs/>
                <w:color w:val="000000" w:themeColor="text1"/>
                <w:sz w:val="21"/>
                <w:szCs w:val="21"/>
              </w:rPr>
              <w:t>坤</w:t>
            </w:r>
            <w:r w:rsidRPr="004D7C72">
              <w:rPr>
                <w:rFonts w:ascii="Times New Roman" w:hAnsi="Times New Roman"/>
                <w:bCs/>
                <w:color w:val="000000" w:themeColor="text1"/>
                <w:sz w:val="21"/>
                <w:szCs w:val="21"/>
              </w:rPr>
              <w:t>家</w:t>
            </w:r>
          </w:p>
        </w:tc>
        <w:tc>
          <w:tcPr>
            <w:tcW w:w="73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1~2</w:t>
            </w:r>
            <w:r w:rsidRPr="004D7C72">
              <w:rPr>
                <w:rFonts w:ascii="Times New Roman" w:hAnsi="Times New Roman"/>
                <w:bCs/>
                <w:color w:val="000000" w:themeColor="text1"/>
                <w:sz w:val="21"/>
                <w:szCs w:val="21"/>
              </w:rPr>
              <w:t>层坡顶</w:t>
            </w:r>
            <w:r w:rsidRPr="004D7C72">
              <w:rPr>
                <w:rFonts w:ascii="Times New Roman" w:hAnsi="Times New Roman" w:hint="eastAsia"/>
                <w:bCs/>
                <w:color w:val="000000" w:themeColor="text1"/>
                <w:sz w:val="21"/>
                <w:szCs w:val="21"/>
              </w:rPr>
              <w:t>，高约</w:t>
            </w:r>
            <w:r w:rsidRPr="004D7C72">
              <w:rPr>
                <w:rFonts w:ascii="Times New Roman" w:hAnsi="Times New Roman" w:hint="eastAsia"/>
                <w:bCs/>
                <w:color w:val="000000" w:themeColor="text1"/>
                <w:sz w:val="21"/>
                <w:szCs w:val="21"/>
              </w:rPr>
              <w:t>4m~7m</w:t>
            </w:r>
          </w:p>
        </w:tc>
        <w:tc>
          <w:tcPr>
            <w:tcW w:w="73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变电站西南侧约</w:t>
            </w:r>
            <w:r w:rsidRPr="004D7C72">
              <w:rPr>
                <w:rFonts w:ascii="Times New Roman" w:hAnsi="Times New Roman"/>
                <w:bCs/>
                <w:color w:val="000000" w:themeColor="text1"/>
                <w:sz w:val="21"/>
                <w:szCs w:val="21"/>
              </w:rPr>
              <w:t>64m</w:t>
            </w:r>
          </w:p>
        </w:tc>
        <w:tc>
          <w:tcPr>
            <w:tcW w:w="263"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hint="eastAsia"/>
                <w:bCs/>
                <w:color w:val="000000" w:themeColor="text1"/>
                <w:sz w:val="21"/>
                <w:szCs w:val="21"/>
              </w:rPr>
              <w:t>/</w:t>
            </w:r>
          </w:p>
        </w:tc>
        <w:tc>
          <w:tcPr>
            <w:tcW w:w="339"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N</w:t>
            </w:r>
          </w:p>
        </w:tc>
        <w:tc>
          <w:tcPr>
            <w:tcW w:w="314"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2</w:t>
            </w:r>
            <w:r w:rsidRPr="004D7C72">
              <w:rPr>
                <w:rFonts w:ascii="Times New Roman" w:hAnsi="Times New Roman"/>
                <w:bCs/>
                <w:color w:val="000000" w:themeColor="text1"/>
                <w:sz w:val="21"/>
                <w:szCs w:val="21"/>
              </w:rPr>
              <w:t>类</w:t>
            </w:r>
          </w:p>
        </w:tc>
      </w:tr>
      <w:tr w:rsidR="00B64536" w:rsidRPr="004D7C72">
        <w:trPr>
          <w:trHeight w:val="20"/>
        </w:trPr>
        <w:tc>
          <w:tcPr>
            <w:tcW w:w="255"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3</w:t>
            </w:r>
          </w:p>
        </w:tc>
        <w:tc>
          <w:tcPr>
            <w:tcW w:w="445" w:type="pct"/>
            <w:vMerge/>
            <w:tcMar>
              <w:top w:w="28" w:type="dxa"/>
              <w:left w:w="28" w:type="dxa"/>
              <w:bottom w:w="28" w:type="dxa"/>
              <w:right w:w="28" w:type="dxa"/>
            </w:tcMar>
            <w:vAlign w:val="center"/>
          </w:tcPr>
          <w:p w:rsidR="00B64536" w:rsidRPr="004D7C72" w:rsidRDefault="00B64536">
            <w:pPr>
              <w:pStyle w:val="aff"/>
              <w:rPr>
                <w:rFonts w:ascii="Times New Roman" w:hAnsi="Times New Roman"/>
                <w:color w:val="000000" w:themeColor="text1"/>
                <w:sz w:val="21"/>
                <w:szCs w:val="21"/>
              </w:rPr>
            </w:pPr>
          </w:p>
        </w:tc>
        <w:tc>
          <w:tcPr>
            <w:tcW w:w="790" w:type="pct"/>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bCs/>
                <w:color w:val="000000" w:themeColor="text1"/>
                <w:sz w:val="21"/>
                <w:szCs w:val="21"/>
              </w:rPr>
              <w:t>地什苴村夜起莲组</w:t>
            </w:r>
            <w:r w:rsidRPr="004D7C72">
              <w:rPr>
                <w:rFonts w:ascii="Times New Roman" w:hAnsi="Times New Roman"/>
                <w:bCs/>
                <w:color w:val="000000" w:themeColor="text1"/>
                <w:sz w:val="21"/>
                <w:szCs w:val="21"/>
              </w:rPr>
              <w:t>c</w:t>
            </w:r>
          </w:p>
        </w:tc>
        <w:tc>
          <w:tcPr>
            <w:tcW w:w="1127" w:type="pct"/>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居民房，</w:t>
            </w:r>
            <w:r w:rsidRPr="004D7C72">
              <w:rPr>
                <w:rFonts w:ascii="Times New Roman" w:hAnsi="Times New Roman"/>
                <w:color w:val="000000" w:themeColor="text1"/>
                <w:sz w:val="21"/>
                <w:szCs w:val="21"/>
              </w:rPr>
              <w:t>1</w:t>
            </w:r>
            <w:r w:rsidRPr="004D7C72">
              <w:rPr>
                <w:rFonts w:ascii="Times New Roman" w:hAnsi="Times New Roman"/>
                <w:color w:val="000000" w:themeColor="text1"/>
                <w:sz w:val="21"/>
                <w:szCs w:val="21"/>
              </w:rPr>
              <w:t>户，为张</w:t>
            </w:r>
            <w:r w:rsidRPr="004D7C72">
              <w:rPr>
                <w:rFonts w:ascii="Times New Roman" w:hAnsi="Times New Roman"/>
                <w:bCs/>
                <w:color w:val="000000" w:themeColor="text1"/>
                <w:sz w:val="21"/>
                <w:szCs w:val="21"/>
              </w:rPr>
              <w:t>某</w:t>
            </w:r>
            <w:r w:rsidRPr="004D7C72">
              <w:rPr>
                <w:rFonts w:ascii="Times New Roman" w:hAnsi="Times New Roman" w:hint="eastAsia"/>
                <w:bCs/>
                <w:color w:val="000000" w:themeColor="text1"/>
                <w:sz w:val="21"/>
                <w:szCs w:val="21"/>
              </w:rPr>
              <w:t>富</w:t>
            </w:r>
            <w:r w:rsidRPr="004D7C72">
              <w:rPr>
                <w:rFonts w:ascii="Times New Roman" w:hAnsi="Times New Roman"/>
                <w:color w:val="000000" w:themeColor="text1"/>
                <w:sz w:val="21"/>
                <w:szCs w:val="21"/>
              </w:rPr>
              <w:t>家</w:t>
            </w:r>
          </w:p>
        </w:tc>
        <w:tc>
          <w:tcPr>
            <w:tcW w:w="730" w:type="pct"/>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1</w:t>
            </w:r>
            <w:r w:rsidRPr="004D7C72">
              <w:rPr>
                <w:rFonts w:ascii="Times New Roman" w:hAnsi="Times New Roman"/>
                <w:color w:val="000000" w:themeColor="text1"/>
                <w:sz w:val="21"/>
                <w:szCs w:val="21"/>
              </w:rPr>
              <w:t>层坡顶</w:t>
            </w:r>
            <w:r w:rsidRPr="004D7C72">
              <w:rPr>
                <w:rFonts w:ascii="Times New Roman" w:hAnsi="Times New Roman" w:hint="eastAsia"/>
                <w:color w:val="000000" w:themeColor="text1"/>
                <w:sz w:val="21"/>
                <w:szCs w:val="21"/>
              </w:rPr>
              <w:t>，高约</w:t>
            </w:r>
            <w:r w:rsidRPr="004D7C72">
              <w:rPr>
                <w:rFonts w:ascii="Times New Roman" w:hAnsi="Times New Roman" w:hint="eastAsia"/>
                <w:color w:val="000000" w:themeColor="text1"/>
                <w:sz w:val="21"/>
                <w:szCs w:val="21"/>
              </w:rPr>
              <w:t>4m</w:t>
            </w:r>
          </w:p>
        </w:tc>
        <w:tc>
          <w:tcPr>
            <w:tcW w:w="737" w:type="pct"/>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变电站南侧约</w:t>
            </w:r>
            <w:r w:rsidRPr="004D7C72">
              <w:rPr>
                <w:rFonts w:ascii="Times New Roman" w:hAnsi="Times New Roman"/>
                <w:color w:val="000000" w:themeColor="text1"/>
                <w:sz w:val="21"/>
                <w:szCs w:val="21"/>
              </w:rPr>
              <w:t>161m</w:t>
            </w:r>
          </w:p>
        </w:tc>
        <w:tc>
          <w:tcPr>
            <w:tcW w:w="263" w:type="pct"/>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hint="eastAsia"/>
                <w:color w:val="000000" w:themeColor="text1"/>
                <w:sz w:val="21"/>
                <w:szCs w:val="21"/>
              </w:rPr>
              <w:t>/</w:t>
            </w:r>
          </w:p>
        </w:tc>
        <w:tc>
          <w:tcPr>
            <w:tcW w:w="339" w:type="pct"/>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N</w:t>
            </w:r>
          </w:p>
        </w:tc>
        <w:tc>
          <w:tcPr>
            <w:tcW w:w="314" w:type="pct"/>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2</w:t>
            </w:r>
            <w:r w:rsidRPr="004D7C72">
              <w:rPr>
                <w:rFonts w:ascii="Times New Roman" w:hAnsi="Times New Roman"/>
                <w:color w:val="000000" w:themeColor="text1"/>
                <w:sz w:val="21"/>
                <w:szCs w:val="21"/>
              </w:rPr>
              <w:t>类</w:t>
            </w:r>
          </w:p>
        </w:tc>
      </w:tr>
      <w:tr w:rsidR="00B64536" w:rsidRPr="004D7C72">
        <w:trPr>
          <w:trHeight w:val="20"/>
        </w:trPr>
        <w:tc>
          <w:tcPr>
            <w:tcW w:w="255"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4</w:t>
            </w:r>
          </w:p>
        </w:tc>
        <w:tc>
          <w:tcPr>
            <w:tcW w:w="445" w:type="pct"/>
            <w:vMerge/>
            <w:tcMar>
              <w:top w:w="28" w:type="dxa"/>
              <w:left w:w="28" w:type="dxa"/>
              <w:bottom w:w="28" w:type="dxa"/>
              <w:right w:w="28" w:type="dxa"/>
            </w:tcMar>
            <w:vAlign w:val="center"/>
          </w:tcPr>
          <w:p w:rsidR="00B64536" w:rsidRPr="004D7C72" w:rsidRDefault="00B64536">
            <w:pPr>
              <w:pStyle w:val="aff"/>
              <w:rPr>
                <w:rFonts w:ascii="Times New Roman" w:hAnsi="Times New Roman"/>
                <w:color w:val="000000" w:themeColor="text1"/>
                <w:sz w:val="21"/>
                <w:szCs w:val="21"/>
              </w:rPr>
            </w:pPr>
          </w:p>
        </w:tc>
        <w:tc>
          <w:tcPr>
            <w:tcW w:w="79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地什苴村夜起莲组</w:t>
            </w:r>
            <w:r w:rsidRPr="004D7C72">
              <w:rPr>
                <w:rFonts w:ascii="Times New Roman" w:hAnsi="Times New Roman"/>
                <w:bCs/>
                <w:color w:val="000000" w:themeColor="text1"/>
                <w:sz w:val="21"/>
                <w:szCs w:val="21"/>
              </w:rPr>
              <w:t>d</w:t>
            </w:r>
          </w:p>
        </w:tc>
        <w:tc>
          <w:tcPr>
            <w:tcW w:w="112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居民房，</w:t>
            </w:r>
            <w:r w:rsidRPr="004D7C72">
              <w:rPr>
                <w:rFonts w:ascii="Times New Roman" w:hAnsi="Times New Roman"/>
                <w:bCs/>
                <w:color w:val="000000" w:themeColor="text1"/>
                <w:sz w:val="21"/>
                <w:szCs w:val="21"/>
              </w:rPr>
              <w:t>2</w:t>
            </w:r>
            <w:r w:rsidRPr="004D7C72">
              <w:rPr>
                <w:rFonts w:ascii="Times New Roman" w:hAnsi="Times New Roman"/>
                <w:bCs/>
                <w:color w:val="000000" w:themeColor="text1"/>
                <w:sz w:val="21"/>
                <w:szCs w:val="21"/>
              </w:rPr>
              <w:t>户，最近处为腾某</w:t>
            </w:r>
            <w:r w:rsidRPr="004D7C72">
              <w:rPr>
                <w:rFonts w:ascii="Times New Roman" w:hAnsi="Times New Roman" w:hint="eastAsia"/>
                <w:bCs/>
                <w:color w:val="000000" w:themeColor="text1"/>
                <w:sz w:val="21"/>
                <w:szCs w:val="21"/>
              </w:rPr>
              <w:t>芬</w:t>
            </w:r>
            <w:r w:rsidRPr="004D7C72">
              <w:rPr>
                <w:rFonts w:ascii="Times New Roman" w:hAnsi="Times New Roman"/>
                <w:bCs/>
                <w:color w:val="000000" w:themeColor="text1"/>
                <w:sz w:val="21"/>
                <w:szCs w:val="21"/>
              </w:rPr>
              <w:t>家</w:t>
            </w:r>
          </w:p>
        </w:tc>
        <w:tc>
          <w:tcPr>
            <w:tcW w:w="73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层坡顶</w:t>
            </w:r>
            <w:r w:rsidRPr="004D7C72">
              <w:rPr>
                <w:rFonts w:ascii="Times New Roman" w:hAnsi="Times New Roman" w:hint="eastAsia"/>
                <w:color w:val="000000" w:themeColor="text1"/>
                <w:sz w:val="21"/>
                <w:szCs w:val="21"/>
              </w:rPr>
              <w:t>，高约</w:t>
            </w:r>
            <w:r w:rsidRPr="004D7C72">
              <w:rPr>
                <w:rFonts w:ascii="Times New Roman" w:hAnsi="Times New Roman" w:hint="eastAsia"/>
                <w:color w:val="000000" w:themeColor="text1"/>
                <w:sz w:val="21"/>
                <w:szCs w:val="21"/>
              </w:rPr>
              <w:t>4m</w:t>
            </w:r>
          </w:p>
        </w:tc>
        <w:tc>
          <w:tcPr>
            <w:tcW w:w="73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变电站东南侧约</w:t>
            </w:r>
            <w:r w:rsidRPr="004D7C72">
              <w:rPr>
                <w:rFonts w:ascii="Times New Roman" w:hAnsi="Times New Roman"/>
                <w:bCs/>
                <w:color w:val="000000" w:themeColor="text1"/>
                <w:sz w:val="21"/>
                <w:szCs w:val="21"/>
              </w:rPr>
              <w:t>156m</w:t>
            </w:r>
          </w:p>
        </w:tc>
        <w:tc>
          <w:tcPr>
            <w:tcW w:w="263"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hint="eastAsia"/>
                <w:bCs/>
                <w:color w:val="000000" w:themeColor="text1"/>
                <w:sz w:val="21"/>
                <w:szCs w:val="21"/>
              </w:rPr>
              <w:t>/</w:t>
            </w:r>
          </w:p>
        </w:tc>
        <w:tc>
          <w:tcPr>
            <w:tcW w:w="339"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N</w:t>
            </w:r>
          </w:p>
        </w:tc>
        <w:tc>
          <w:tcPr>
            <w:tcW w:w="314"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2</w:t>
            </w:r>
            <w:r w:rsidRPr="004D7C72">
              <w:rPr>
                <w:rFonts w:ascii="Times New Roman" w:hAnsi="Times New Roman"/>
                <w:bCs/>
                <w:color w:val="000000" w:themeColor="text1"/>
                <w:sz w:val="21"/>
                <w:szCs w:val="21"/>
              </w:rPr>
              <w:t>类</w:t>
            </w:r>
          </w:p>
        </w:tc>
      </w:tr>
      <w:tr w:rsidR="00B64536" w:rsidRPr="004D7C72">
        <w:trPr>
          <w:trHeight w:val="20"/>
        </w:trPr>
        <w:tc>
          <w:tcPr>
            <w:tcW w:w="255"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5</w:t>
            </w:r>
          </w:p>
        </w:tc>
        <w:tc>
          <w:tcPr>
            <w:tcW w:w="445" w:type="pct"/>
            <w:vMerge/>
            <w:tcMar>
              <w:top w:w="28" w:type="dxa"/>
              <w:left w:w="28" w:type="dxa"/>
              <w:bottom w:w="28" w:type="dxa"/>
              <w:right w:w="28" w:type="dxa"/>
            </w:tcMar>
            <w:vAlign w:val="center"/>
          </w:tcPr>
          <w:p w:rsidR="00B64536" w:rsidRPr="004D7C72" w:rsidRDefault="00B64536">
            <w:pPr>
              <w:pStyle w:val="aff"/>
              <w:rPr>
                <w:rFonts w:ascii="Times New Roman" w:hAnsi="Times New Roman"/>
                <w:color w:val="000000" w:themeColor="text1"/>
                <w:sz w:val="21"/>
                <w:szCs w:val="21"/>
              </w:rPr>
            </w:pPr>
          </w:p>
        </w:tc>
        <w:tc>
          <w:tcPr>
            <w:tcW w:w="79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地什苴村夜起莲组</w:t>
            </w:r>
            <w:r w:rsidRPr="004D7C72">
              <w:rPr>
                <w:rFonts w:ascii="Times New Roman" w:hAnsi="Times New Roman"/>
                <w:bCs/>
                <w:color w:val="000000" w:themeColor="text1"/>
                <w:sz w:val="21"/>
                <w:szCs w:val="21"/>
              </w:rPr>
              <w:t>e</w:t>
            </w:r>
          </w:p>
        </w:tc>
        <w:tc>
          <w:tcPr>
            <w:tcW w:w="112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居民房，</w:t>
            </w: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户，为邓某</w:t>
            </w:r>
            <w:r w:rsidRPr="004D7C72">
              <w:rPr>
                <w:rFonts w:ascii="Times New Roman" w:hAnsi="Times New Roman" w:hint="eastAsia"/>
                <w:bCs/>
                <w:color w:val="000000" w:themeColor="text1"/>
                <w:sz w:val="21"/>
                <w:szCs w:val="21"/>
              </w:rPr>
              <w:t>平</w:t>
            </w:r>
            <w:r w:rsidRPr="004D7C72">
              <w:rPr>
                <w:rFonts w:ascii="Times New Roman" w:hAnsi="Times New Roman"/>
                <w:bCs/>
                <w:color w:val="000000" w:themeColor="text1"/>
                <w:sz w:val="21"/>
                <w:szCs w:val="21"/>
              </w:rPr>
              <w:t>家</w:t>
            </w:r>
          </w:p>
        </w:tc>
        <w:tc>
          <w:tcPr>
            <w:tcW w:w="73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层坡顶</w:t>
            </w:r>
            <w:r w:rsidRPr="004D7C72">
              <w:rPr>
                <w:rFonts w:ascii="Times New Roman" w:hAnsi="Times New Roman" w:hint="eastAsia"/>
                <w:color w:val="000000" w:themeColor="text1"/>
                <w:sz w:val="21"/>
                <w:szCs w:val="21"/>
              </w:rPr>
              <w:t>，高约</w:t>
            </w:r>
            <w:r w:rsidRPr="004D7C72">
              <w:rPr>
                <w:rFonts w:ascii="Times New Roman" w:hAnsi="Times New Roman" w:hint="eastAsia"/>
                <w:color w:val="000000" w:themeColor="text1"/>
                <w:sz w:val="21"/>
                <w:szCs w:val="21"/>
              </w:rPr>
              <w:t>4m</w:t>
            </w:r>
          </w:p>
        </w:tc>
        <w:tc>
          <w:tcPr>
            <w:tcW w:w="73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变电站东侧约</w:t>
            </w:r>
            <w:r w:rsidRPr="004D7C72">
              <w:rPr>
                <w:rFonts w:ascii="Times New Roman" w:hAnsi="Times New Roman"/>
                <w:bCs/>
                <w:color w:val="000000" w:themeColor="text1"/>
                <w:sz w:val="21"/>
                <w:szCs w:val="21"/>
              </w:rPr>
              <w:t>125m</w:t>
            </w:r>
          </w:p>
        </w:tc>
        <w:tc>
          <w:tcPr>
            <w:tcW w:w="263"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hint="eastAsia"/>
                <w:bCs/>
                <w:color w:val="000000" w:themeColor="text1"/>
                <w:sz w:val="21"/>
                <w:szCs w:val="21"/>
              </w:rPr>
              <w:t>/</w:t>
            </w:r>
          </w:p>
        </w:tc>
        <w:tc>
          <w:tcPr>
            <w:tcW w:w="339"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N</w:t>
            </w:r>
          </w:p>
        </w:tc>
        <w:tc>
          <w:tcPr>
            <w:tcW w:w="314"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2</w:t>
            </w:r>
            <w:r w:rsidRPr="004D7C72">
              <w:rPr>
                <w:rFonts w:ascii="Times New Roman" w:hAnsi="Times New Roman"/>
                <w:bCs/>
                <w:color w:val="000000" w:themeColor="text1"/>
                <w:sz w:val="21"/>
                <w:szCs w:val="21"/>
              </w:rPr>
              <w:t>类</w:t>
            </w:r>
          </w:p>
        </w:tc>
      </w:tr>
      <w:tr w:rsidR="00B64536" w:rsidRPr="004D7C72">
        <w:trPr>
          <w:trHeight w:val="20"/>
        </w:trPr>
        <w:tc>
          <w:tcPr>
            <w:tcW w:w="5000" w:type="pct"/>
            <w:gridSpan w:val="9"/>
            <w:tcMar>
              <w:top w:w="28" w:type="dxa"/>
              <w:left w:w="28" w:type="dxa"/>
              <w:bottom w:w="28" w:type="dxa"/>
              <w:right w:w="28" w:type="dxa"/>
            </w:tcMar>
            <w:vAlign w:val="center"/>
          </w:tcPr>
          <w:p w:rsidR="00B64536" w:rsidRPr="004D7C72" w:rsidRDefault="000621F5">
            <w:pPr>
              <w:pStyle w:val="aff"/>
              <w:jc w:val="both"/>
              <w:rPr>
                <w:rFonts w:ascii="Times New Roman" w:hAnsi="Times New Roman"/>
                <w:bCs/>
                <w:color w:val="000000" w:themeColor="text1"/>
                <w:sz w:val="21"/>
                <w:szCs w:val="21"/>
              </w:rPr>
            </w:pPr>
            <w:r w:rsidRPr="004D7C72">
              <w:rPr>
                <w:rFonts w:ascii="Times New Roman" w:hAnsi="Times New Roman" w:hint="eastAsia"/>
                <w:color w:val="000000" w:themeColor="text1"/>
                <w:sz w:val="21"/>
                <w:szCs w:val="21"/>
              </w:rPr>
              <w:t>二、</w:t>
            </w:r>
            <w:r w:rsidRPr="004D7C72">
              <w:rPr>
                <w:rFonts w:ascii="Times New Roman" w:hAnsi="Times New Roman" w:hint="eastAsia"/>
                <w:color w:val="000000" w:themeColor="text1"/>
                <w:sz w:val="21"/>
                <w:szCs w:val="21"/>
              </w:rPr>
              <w:t>220kV</w:t>
            </w:r>
            <w:r w:rsidRPr="004D7C72">
              <w:rPr>
                <w:rFonts w:ascii="Times New Roman" w:hAnsi="Times New Roman" w:hint="eastAsia"/>
                <w:color w:val="000000" w:themeColor="text1"/>
                <w:sz w:val="21"/>
                <w:szCs w:val="21"/>
              </w:rPr>
              <w:t>石板箐升压站至</w:t>
            </w:r>
            <w:r w:rsidRPr="004D7C72">
              <w:rPr>
                <w:rFonts w:ascii="Times New Roman" w:hAnsi="Times New Roman" w:hint="eastAsia"/>
                <w:color w:val="000000" w:themeColor="text1"/>
                <w:sz w:val="21"/>
                <w:szCs w:val="21"/>
              </w:rPr>
              <w:t>500kV</w:t>
            </w:r>
            <w:r w:rsidRPr="004D7C72">
              <w:rPr>
                <w:rFonts w:ascii="Times New Roman" w:hAnsi="Times New Roman" w:hint="eastAsia"/>
                <w:color w:val="000000" w:themeColor="text1"/>
                <w:sz w:val="21"/>
                <w:szCs w:val="21"/>
              </w:rPr>
              <w:t>仁和变</w:t>
            </w:r>
            <w:r w:rsidRPr="004D7C72">
              <w:rPr>
                <w:rFonts w:ascii="Times New Roman" w:hAnsi="Times New Roman" w:hint="eastAsia"/>
                <w:color w:val="000000" w:themeColor="text1"/>
                <w:sz w:val="21"/>
                <w:szCs w:val="21"/>
              </w:rPr>
              <w:t>220kV</w:t>
            </w:r>
            <w:r w:rsidRPr="004D7C72">
              <w:rPr>
                <w:rFonts w:ascii="Times New Roman" w:hAnsi="Times New Roman" w:hint="eastAsia"/>
                <w:color w:val="000000" w:themeColor="text1"/>
                <w:sz w:val="21"/>
                <w:szCs w:val="21"/>
              </w:rPr>
              <w:t>线路工程</w:t>
            </w:r>
          </w:p>
        </w:tc>
      </w:tr>
      <w:tr w:rsidR="00B64536" w:rsidRPr="004D7C72">
        <w:trPr>
          <w:trHeight w:val="20"/>
        </w:trPr>
        <w:tc>
          <w:tcPr>
            <w:tcW w:w="255"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6</w:t>
            </w:r>
          </w:p>
        </w:tc>
        <w:tc>
          <w:tcPr>
            <w:tcW w:w="445" w:type="pct"/>
            <w:vMerge w:val="restar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hint="eastAsia"/>
                <w:color w:val="000000" w:themeColor="text1"/>
                <w:sz w:val="21"/>
                <w:szCs w:val="21"/>
              </w:rPr>
              <w:t>楚雄</w:t>
            </w:r>
            <w:r w:rsidRPr="004D7C72">
              <w:rPr>
                <w:rFonts w:ascii="Times New Roman" w:hAnsi="Times New Roman"/>
                <w:color w:val="000000" w:themeColor="text1"/>
                <w:sz w:val="21"/>
                <w:szCs w:val="21"/>
              </w:rPr>
              <w:t>州</w:t>
            </w:r>
            <w:r w:rsidRPr="004D7C72">
              <w:rPr>
                <w:rFonts w:ascii="Times New Roman" w:hAnsi="Times New Roman" w:hint="eastAsia"/>
                <w:color w:val="000000" w:themeColor="text1"/>
                <w:sz w:val="21"/>
                <w:szCs w:val="21"/>
              </w:rPr>
              <w:t>永仁</w:t>
            </w:r>
            <w:r w:rsidRPr="004D7C72">
              <w:rPr>
                <w:rFonts w:ascii="Times New Roman" w:hAnsi="Times New Roman"/>
                <w:color w:val="000000" w:themeColor="text1"/>
                <w:sz w:val="21"/>
                <w:szCs w:val="21"/>
              </w:rPr>
              <w:t>县宜就镇</w:t>
            </w:r>
          </w:p>
        </w:tc>
        <w:tc>
          <w:tcPr>
            <w:tcW w:w="79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地什苴村夜起莲组</w:t>
            </w:r>
          </w:p>
        </w:tc>
        <w:tc>
          <w:tcPr>
            <w:tcW w:w="112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养猪棚，</w:t>
            </w: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户，为邓某家家养猪棚</w:t>
            </w:r>
          </w:p>
        </w:tc>
        <w:tc>
          <w:tcPr>
            <w:tcW w:w="73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层坡顶</w:t>
            </w:r>
            <w:r w:rsidRPr="004D7C72">
              <w:rPr>
                <w:rFonts w:ascii="Times New Roman" w:hAnsi="Times New Roman" w:hint="eastAsia"/>
                <w:color w:val="000000" w:themeColor="text1"/>
                <w:sz w:val="21"/>
                <w:szCs w:val="21"/>
              </w:rPr>
              <w:t>，高约</w:t>
            </w:r>
            <w:r w:rsidRPr="004D7C72">
              <w:rPr>
                <w:rFonts w:ascii="Times New Roman" w:hAnsi="Times New Roman" w:hint="eastAsia"/>
                <w:color w:val="000000" w:themeColor="text1"/>
                <w:sz w:val="21"/>
                <w:szCs w:val="21"/>
              </w:rPr>
              <w:t>4m</w:t>
            </w:r>
          </w:p>
        </w:tc>
        <w:tc>
          <w:tcPr>
            <w:tcW w:w="73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跨越</w:t>
            </w:r>
          </w:p>
        </w:tc>
        <w:tc>
          <w:tcPr>
            <w:tcW w:w="263"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hint="eastAsia"/>
                <w:bCs/>
                <w:color w:val="000000" w:themeColor="text1"/>
                <w:sz w:val="21"/>
                <w:szCs w:val="21"/>
              </w:rPr>
              <w:t>10</w:t>
            </w:r>
            <w:r w:rsidRPr="004D7C72">
              <w:rPr>
                <w:rFonts w:ascii="Times New Roman" w:hAnsi="Times New Roman"/>
                <w:bCs/>
                <w:color w:val="000000" w:themeColor="text1"/>
                <w:sz w:val="21"/>
                <w:szCs w:val="21"/>
              </w:rPr>
              <w:t>m</w:t>
            </w:r>
          </w:p>
        </w:tc>
        <w:tc>
          <w:tcPr>
            <w:tcW w:w="339"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E</w:t>
            </w:r>
            <w:r w:rsidRPr="004D7C72">
              <w:rPr>
                <w:rFonts w:ascii="Times New Roman" w:hAnsi="Times New Roman"/>
                <w:bCs/>
                <w:color w:val="000000" w:themeColor="text1"/>
                <w:sz w:val="21"/>
                <w:szCs w:val="21"/>
              </w:rPr>
              <w:t>、</w:t>
            </w:r>
            <w:r w:rsidRPr="004D7C72">
              <w:rPr>
                <w:rFonts w:ascii="Times New Roman" w:hAnsi="Times New Roman"/>
                <w:bCs/>
                <w:color w:val="000000" w:themeColor="text1"/>
                <w:sz w:val="21"/>
                <w:szCs w:val="21"/>
              </w:rPr>
              <w:t>B</w:t>
            </w:r>
            <w:r w:rsidRPr="004D7C72">
              <w:rPr>
                <w:rFonts w:ascii="Times New Roman" w:hAnsi="Times New Roman"/>
                <w:bCs/>
                <w:color w:val="000000" w:themeColor="text1"/>
                <w:sz w:val="21"/>
                <w:szCs w:val="21"/>
              </w:rPr>
              <w:t>、</w:t>
            </w:r>
            <w:r w:rsidRPr="004D7C72">
              <w:rPr>
                <w:rFonts w:ascii="Times New Roman" w:hAnsi="Times New Roman"/>
                <w:bCs/>
                <w:color w:val="000000" w:themeColor="text1"/>
                <w:sz w:val="21"/>
                <w:szCs w:val="21"/>
              </w:rPr>
              <w:t>N</w:t>
            </w:r>
          </w:p>
        </w:tc>
        <w:tc>
          <w:tcPr>
            <w:tcW w:w="314"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类</w:t>
            </w:r>
          </w:p>
        </w:tc>
      </w:tr>
      <w:tr w:rsidR="00B64536" w:rsidRPr="004D7C72">
        <w:trPr>
          <w:trHeight w:val="20"/>
        </w:trPr>
        <w:tc>
          <w:tcPr>
            <w:tcW w:w="255"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7</w:t>
            </w:r>
          </w:p>
        </w:tc>
        <w:tc>
          <w:tcPr>
            <w:tcW w:w="445" w:type="pct"/>
            <w:vMerge/>
            <w:tcMar>
              <w:top w:w="28" w:type="dxa"/>
              <w:left w:w="28" w:type="dxa"/>
              <w:bottom w:w="28" w:type="dxa"/>
              <w:right w:w="28" w:type="dxa"/>
            </w:tcMar>
            <w:vAlign w:val="center"/>
          </w:tcPr>
          <w:p w:rsidR="00B64536" w:rsidRPr="004D7C72" w:rsidRDefault="00B64536">
            <w:pPr>
              <w:pStyle w:val="aff"/>
              <w:rPr>
                <w:rFonts w:ascii="Times New Roman" w:hAnsi="Times New Roman"/>
                <w:color w:val="000000" w:themeColor="text1"/>
                <w:sz w:val="21"/>
                <w:szCs w:val="21"/>
              </w:rPr>
            </w:pPr>
          </w:p>
        </w:tc>
        <w:tc>
          <w:tcPr>
            <w:tcW w:w="79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地什苴村鲁么的鲊组</w:t>
            </w:r>
          </w:p>
        </w:tc>
        <w:tc>
          <w:tcPr>
            <w:tcW w:w="112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养猪棚，</w:t>
            </w: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户，为徐某</w:t>
            </w:r>
            <w:r w:rsidRPr="004D7C72">
              <w:rPr>
                <w:rFonts w:ascii="Times New Roman" w:hAnsi="Times New Roman" w:hint="eastAsia"/>
                <w:bCs/>
                <w:color w:val="000000" w:themeColor="text1"/>
                <w:sz w:val="21"/>
                <w:szCs w:val="21"/>
              </w:rPr>
              <w:t>高</w:t>
            </w:r>
            <w:r w:rsidRPr="004D7C72">
              <w:rPr>
                <w:rFonts w:ascii="Times New Roman" w:hAnsi="Times New Roman"/>
                <w:bCs/>
                <w:color w:val="000000" w:themeColor="text1"/>
                <w:sz w:val="21"/>
                <w:szCs w:val="21"/>
              </w:rPr>
              <w:t>家养猪棚</w:t>
            </w:r>
          </w:p>
        </w:tc>
        <w:tc>
          <w:tcPr>
            <w:tcW w:w="73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层坡顶</w:t>
            </w:r>
            <w:r w:rsidRPr="004D7C72">
              <w:rPr>
                <w:rFonts w:ascii="Times New Roman" w:hAnsi="Times New Roman" w:hint="eastAsia"/>
                <w:color w:val="000000" w:themeColor="text1"/>
                <w:sz w:val="21"/>
                <w:szCs w:val="21"/>
              </w:rPr>
              <w:t>，高约</w:t>
            </w:r>
            <w:r w:rsidRPr="004D7C72">
              <w:rPr>
                <w:rFonts w:ascii="Times New Roman" w:hAnsi="Times New Roman" w:hint="eastAsia"/>
                <w:color w:val="000000" w:themeColor="text1"/>
                <w:sz w:val="21"/>
                <w:szCs w:val="21"/>
              </w:rPr>
              <w:t>4m</w:t>
            </w:r>
          </w:p>
        </w:tc>
        <w:tc>
          <w:tcPr>
            <w:tcW w:w="73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线路东北侧约</w:t>
            </w:r>
            <w:r w:rsidRPr="004D7C72">
              <w:rPr>
                <w:rFonts w:ascii="Times New Roman" w:hAnsi="Times New Roman"/>
                <w:bCs/>
                <w:color w:val="000000" w:themeColor="text1"/>
                <w:sz w:val="21"/>
                <w:szCs w:val="21"/>
              </w:rPr>
              <w:t>40m</w:t>
            </w:r>
          </w:p>
        </w:tc>
        <w:tc>
          <w:tcPr>
            <w:tcW w:w="263"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hint="eastAsia"/>
                <w:bCs/>
                <w:color w:val="000000" w:themeColor="text1"/>
                <w:sz w:val="21"/>
                <w:szCs w:val="21"/>
              </w:rPr>
              <w:t>9</w:t>
            </w:r>
            <w:r w:rsidRPr="004D7C72">
              <w:rPr>
                <w:rFonts w:ascii="Times New Roman" w:hAnsi="Times New Roman"/>
                <w:bCs/>
                <w:color w:val="000000" w:themeColor="text1"/>
                <w:sz w:val="21"/>
                <w:szCs w:val="21"/>
              </w:rPr>
              <w:t>m</w:t>
            </w:r>
          </w:p>
        </w:tc>
        <w:tc>
          <w:tcPr>
            <w:tcW w:w="339"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E</w:t>
            </w:r>
            <w:r w:rsidRPr="004D7C72">
              <w:rPr>
                <w:rFonts w:ascii="Times New Roman" w:hAnsi="Times New Roman"/>
                <w:bCs/>
                <w:color w:val="000000" w:themeColor="text1"/>
                <w:sz w:val="21"/>
                <w:szCs w:val="21"/>
              </w:rPr>
              <w:t>、</w:t>
            </w:r>
            <w:r w:rsidRPr="004D7C72">
              <w:rPr>
                <w:rFonts w:ascii="Times New Roman" w:hAnsi="Times New Roman"/>
                <w:bCs/>
                <w:color w:val="000000" w:themeColor="text1"/>
                <w:sz w:val="21"/>
                <w:szCs w:val="21"/>
              </w:rPr>
              <w:t>B</w:t>
            </w:r>
            <w:r w:rsidRPr="004D7C72">
              <w:rPr>
                <w:rFonts w:ascii="Times New Roman" w:hAnsi="Times New Roman"/>
                <w:bCs/>
                <w:color w:val="000000" w:themeColor="text1"/>
                <w:sz w:val="21"/>
                <w:szCs w:val="21"/>
              </w:rPr>
              <w:t>、</w:t>
            </w:r>
            <w:r w:rsidRPr="004D7C72">
              <w:rPr>
                <w:rFonts w:ascii="Times New Roman" w:hAnsi="Times New Roman"/>
                <w:bCs/>
                <w:color w:val="000000" w:themeColor="text1"/>
                <w:sz w:val="21"/>
                <w:szCs w:val="21"/>
              </w:rPr>
              <w:t>N</w:t>
            </w:r>
          </w:p>
        </w:tc>
        <w:tc>
          <w:tcPr>
            <w:tcW w:w="314"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类</w:t>
            </w:r>
          </w:p>
        </w:tc>
      </w:tr>
      <w:tr w:rsidR="00B64536" w:rsidRPr="004D7C72">
        <w:trPr>
          <w:trHeight w:val="20"/>
        </w:trPr>
        <w:tc>
          <w:tcPr>
            <w:tcW w:w="255" w:type="pct"/>
            <w:tcMar>
              <w:top w:w="28" w:type="dxa"/>
              <w:left w:w="28" w:type="dxa"/>
              <w:bottom w:w="28" w:type="dxa"/>
              <w:right w:w="28" w:type="dxa"/>
            </w:tcMar>
            <w:vAlign w:val="center"/>
          </w:tcPr>
          <w:p w:rsidR="00B64536" w:rsidRPr="004D7C72" w:rsidRDefault="000621F5">
            <w:pPr>
              <w:pStyle w:val="aff"/>
              <w:rPr>
                <w:rFonts w:ascii="Times New Roman" w:hAnsi="Times New Roman"/>
                <w:color w:val="000000" w:themeColor="text1"/>
                <w:sz w:val="21"/>
                <w:szCs w:val="21"/>
              </w:rPr>
            </w:pPr>
            <w:r w:rsidRPr="004D7C72">
              <w:rPr>
                <w:rFonts w:ascii="Times New Roman" w:hAnsi="Times New Roman"/>
                <w:color w:val="000000" w:themeColor="text1"/>
                <w:sz w:val="21"/>
                <w:szCs w:val="21"/>
              </w:rPr>
              <w:t>8</w:t>
            </w:r>
          </w:p>
        </w:tc>
        <w:tc>
          <w:tcPr>
            <w:tcW w:w="445" w:type="pct"/>
            <w:vMerge/>
            <w:tcMar>
              <w:top w:w="28" w:type="dxa"/>
              <w:left w:w="28" w:type="dxa"/>
              <w:bottom w:w="28" w:type="dxa"/>
              <w:right w:w="28" w:type="dxa"/>
            </w:tcMar>
            <w:vAlign w:val="center"/>
          </w:tcPr>
          <w:p w:rsidR="00B64536" w:rsidRPr="004D7C72" w:rsidRDefault="00B64536">
            <w:pPr>
              <w:pStyle w:val="aff"/>
              <w:rPr>
                <w:rFonts w:ascii="Times New Roman" w:hAnsi="Times New Roman"/>
                <w:color w:val="000000" w:themeColor="text1"/>
                <w:sz w:val="21"/>
                <w:szCs w:val="21"/>
              </w:rPr>
            </w:pPr>
          </w:p>
        </w:tc>
        <w:tc>
          <w:tcPr>
            <w:tcW w:w="79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hint="eastAsia"/>
                <w:bCs/>
                <w:color w:val="000000" w:themeColor="text1"/>
                <w:sz w:val="21"/>
                <w:szCs w:val="21"/>
              </w:rPr>
              <w:t>拉古村</w:t>
            </w:r>
            <w:r w:rsidRPr="004D7C72">
              <w:rPr>
                <w:rFonts w:ascii="Times New Roman" w:hAnsi="Times New Roman"/>
                <w:bCs/>
                <w:color w:val="000000" w:themeColor="text1"/>
                <w:sz w:val="21"/>
                <w:szCs w:val="21"/>
              </w:rPr>
              <w:t>上拉古村组</w:t>
            </w:r>
          </w:p>
        </w:tc>
        <w:tc>
          <w:tcPr>
            <w:tcW w:w="112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养猪棚，</w:t>
            </w: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户，为罗某</w:t>
            </w:r>
            <w:r w:rsidRPr="004D7C72">
              <w:rPr>
                <w:rFonts w:ascii="Times New Roman" w:hAnsi="Times New Roman" w:hint="eastAsia"/>
                <w:bCs/>
                <w:color w:val="000000" w:themeColor="text1"/>
                <w:sz w:val="21"/>
                <w:szCs w:val="21"/>
              </w:rPr>
              <w:t>德</w:t>
            </w:r>
            <w:r w:rsidRPr="004D7C72">
              <w:rPr>
                <w:rFonts w:ascii="Times New Roman" w:hAnsi="Times New Roman"/>
                <w:bCs/>
                <w:color w:val="000000" w:themeColor="text1"/>
                <w:sz w:val="21"/>
                <w:szCs w:val="21"/>
              </w:rPr>
              <w:t>家养猪棚</w:t>
            </w:r>
          </w:p>
        </w:tc>
        <w:tc>
          <w:tcPr>
            <w:tcW w:w="730"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层坡顶</w:t>
            </w:r>
            <w:r w:rsidRPr="004D7C72">
              <w:rPr>
                <w:rFonts w:ascii="Times New Roman" w:hAnsi="Times New Roman" w:hint="eastAsia"/>
                <w:color w:val="000000" w:themeColor="text1"/>
                <w:sz w:val="21"/>
                <w:szCs w:val="21"/>
              </w:rPr>
              <w:t>，高约</w:t>
            </w:r>
            <w:r w:rsidRPr="004D7C72">
              <w:rPr>
                <w:rFonts w:ascii="Times New Roman" w:hAnsi="Times New Roman" w:hint="eastAsia"/>
                <w:color w:val="000000" w:themeColor="text1"/>
                <w:sz w:val="21"/>
                <w:szCs w:val="21"/>
              </w:rPr>
              <w:t>4m</w:t>
            </w:r>
          </w:p>
        </w:tc>
        <w:tc>
          <w:tcPr>
            <w:tcW w:w="737"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线路西侧约</w:t>
            </w:r>
            <w:r w:rsidRPr="004D7C72">
              <w:rPr>
                <w:rFonts w:ascii="Times New Roman" w:hAnsi="Times New Roman"/>
                <w:bCs/>
                <w:color w:val="000000" w:themeColor="text1"/>
                <w:sz w:val="21"/>
                <w:szCs w:val="21"/>
              </w:rPr>
              <w:t>40m</w:t>
            </w:r>
          </w:p>
        </w:tc>
        <w:tc>
          <w:tcPr>
            <w:tcW w:w="263"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hint="eastAsia"/>
                <w:color w:val="000000" w:themeColor="text1"/>
                <w:sz w:val="21"/>
                <w:szCs w:val="21"/>
              </w:rPr>
              <w:t>9</w:t>
            </w:r>
            <w:r w:rsidRPr="004D7C72">
              <w:rPr>
                <w:rFonts w:ascii="Times New Roman" w:hAnsi="Times New Roman"/>
                <w:color w:val="000000" w:themeColor="text1"/>
                <w:sz w:val="21"/>
                <w:szCs w:val="21"/>
              </w:rPr>
              <w:t>m</w:t>
            </w:r>
          </w:p>
        </w:tc>
        <w:tc>
          <w:tcPr>
            <w:tcW w:w="339"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E</w:t>
            </w:r>
            <w:r w:rsidRPr="004D7C72">
              <w:rPr>
                <w:rFonts w:ascii="Times New Roman" w:hAnsi="Times New Roman"/>
                <w:bCs/>
                <w:color w:val="000000" w:themeColor="text1"/>
                <w:sz w:val="21"/>
                <w:szCs w:val="21"/>
              </w:rPr>
              <w:t>、</w:t>
            </w:r>
            <w:r w:rsidRPr="004D7C72">
              <w:rPr>
                <w:rFonts w:ascii="Times New Roman" w:hAnsi="Times New Roman"/>
                <w:bCs/>
                <w:color w:val="000000" w:themeColor="text1"/>
                <w:sz w:val="21"/>
                <w:szCs w:val="21"/>
              </w:rPr>
              <w:t>B</w:t>
            </w:r>
            <w:r w:rsidRPr="004D7C72">
              <w:rPr>
                <w:rFonts w:ascii="Times New Roman" w:hAnsi="Times New Roman"/>
                <w:bCs/>
                <w:color w:val="000000" w:themeColor="text1"/>
                <w:sz w:val="21"/>
                <w:szCs w:val="21"/>
              </w:rPr>
              <w:t>、</w:t>
            </w:r>
            <w:r w:rsidRPr="004D7C72">
              <w:rPr>
                <w:rFonts w:ascii="Times New Roman" w:hAnsi="Times New Roman"/>
                <w:bCs/>
                <w:color w:val="000000" w:themeColor="text1"/>
                <w:sz w:val="21"/>
                <w:szCs w:val="21"/>
              </w:rPr>
              <w:t>N</w:t>
            </w:r>
          </w:p>
        </w:tc>
        <w:tc>
          <w:tcPr>
            <w:tcW w:w="314" w:type="pct"/>
            <w:vAlign w:val="center"/>
          </w:tcPr>
          <w:p w:rsidR="00B64536" w:rsidRPr="004D7C72" w:rsidRDefault="000621F5">
            <w:pPr>
              <w:pStyle w:val="aff"/>
              <w:rPr>
                <w:rFonts w:ascii="Times New Roman" w:hAnsi="Times New Roman"/>
                <w:bCs/>
                <w:color w:val="000000" w:themeColor="text1"/>
                <w:sz w:val="21"/>
                <w:szCs w:val="21"/>
              </w:rPr>
            </w:pPr>
            <w:r w:rsidRPr="004D7C72">
              <w:rPr>
                <w:rFonts w:ascii="Times New Roman" w:hAnsi="Times New Roman"/>
                <w:bCs/>
                <w:color w:val="000000" w:themeColor="text1"/>
                <w:sz w:val="21"/>
                <w:szCs w:val="21"/>
              </w:rPr>
              <w:t>1</w:t>
            </w:r>
            <w:r w:rsidRPr="004D7C72">
              <w:rPr>
                <w:rFonts w:ascii="Times New Roman" w:hAnsi="Times New Roman"/>
                <w:bCs/>
                <w:color w:val="000000" w:themeColor="text1"/>
                <w:sz w:val="21"/>
                <w:szCs w:val="21"/>
              </w:rPr>
              <w:t>类</w:t>
            </w:r>
          </w:p>
        </w:tc>
      </w:tr>
    </w:tbl>
    <w:p w:rsidR="00B64536" w:rsidRDefault="000621F5">
      <w:pPr>
        <w:rPr>
          <w:rFonts w:eastAsia="黑体"/>
          <w:color w:val="000000"/>
          <w:sz w:val="18"/>
          <w:szCs w:val="18"/>
        </w:rPr>
      </w:pPr>
      <w:r>
        <w:rPr>
          <w:rFonts w:eastAsia="黑体" w:hAnsi="黑体"/>
          <w:color w:val="000000"/>
          <w:sz w:val="18"/>
          <w:szCs w:val="18"/>
        </w:rPr>
        <w:t>注：</w:t>
      </w:r>
      <w:r>
        <w:rPr>
          <w:rFonts w:eastAsia="黑体"/>
          <w:color w:val="000000"/>
          <w:sz w:val="18"/>
          <w:szCs w:val="18"/>
        </w:rPr>
        <w:t>1</w:t>
      </w:r>
      <w:r>
        <w:rPr>
          <w:rFonts w:eastAsia="黑体" w:hAnsi="黑体"/>
          <w:color w:val="000000"/>
          <w:sz w:val="18"/>
          <w:szCs w:val="18"/>
        </w:rPr>
        <w:t>、表中</w:t>
      </w:r>
      <w:r>
        <w:rPr>
          <w:rFonts w:eastAsia="黑体"/>
          <w:color w:val="000000"/>
          <w:sz w:val="18"/>
          <w:szCs w:val="18"/>
        </w:rPr>
        <w:t>E—</w:t>
      </w:r>
      <w:r>
        <w:rPr>
          <w:rFonts w:eastAsia="黑体" w:hAnsi="黑体"/>
          <w:color w:val="000000"/>
          <w:sz w:val="18"/>
          <w:szCs w:val="18"/>
        </w:rPr>
        <w:t>工频电场；</w:t>
      </w:r>
      <w:r>
        <w:rPr>
          <w:rFonts w:eastAsia="黑体"/>
          <w:color w:val="000000"/>
          <w:sz w:val="18"/>
          <w:szCs w:val="18"/>
        </w:rPr>
        <w:t>B—</w:t>
      </w:r>
      <w:r>
        <w:rPr>
          <w:rFonts w:eastAsia="黑体" w:hAnsi="黑体"/>
          <w:color w:val="000000"/>
          <w:sz w:val="18"/>
          <w:szCs w:val="18"/>
        </w:rPr>
        <w:t>工频磁场；</w:t>
      </w:r>
      <w:r>
        <w:rPr>
          <w:rFonts w:eastAsia="黑体"/>
          <w:color w:val="000000"/>
          <w:sz w:val="18"/>
          <w:szCs w:val="18"/>
        </w:rPr>
        <w:t xml:space="preserve"> N—</w:t>
      </w:r>
      <w:r>
        <w:rPr>
          <w:rFonts w:eastAsia="黑体" w:hAnsi="黑体"/>
          <w:color w:val="000000"/>
          <w:sz w:val="18"/>
          <w:szCs w:val="18"/>
        </w:rPr>
        <w:t>噪声</w:t>
      </w:r>
      <w:r>
        <w:rPr>
          <w:rFonts w:eastAsia="黑体"/>
          <w:color w:val="000000"/>
          <w:sz w:val="18"/>
          <w:szCs w:val="18"/>
        </w:rPr>
        <w:t>(</w:t>
      </w:r>
      <w:r>
        <w:rPr>
          <w:rFonts w:eastAsia="黑体" w:hAnsi="黑体"/>
          <w:color w:val="000000"/>
          <w:sz w:val="18"/>
          <w:szCs w:val="18"/>
        </w:rPr>
        <w:t>下同</w:t>
      </w:r>
      <w:r>
        <w:rPr>
          <w:rFonts w:eastAsia="黑体"/>
          <w:color w:val="000000"/>
          <w:sz w:val="18"/>
          <w:szCs w:val="18"/>
        </w:rPr>
        <w:t>)</w:t>
      </w:r>
      <w:r>
        <w:rPr>
          <w:rFonts w:eastAsia="黑体" w:hAnsi="黑体"/>
          <w:color w:val="000000"/>
          <w:sz w:val="18"/>
          <w:szCs w:val="18"/>
        </w:rPr>
        <w:t>。</w:t>
      </w:r>
    </w:p>
    <w:p w:rsidR="00B64536" w:rsidRDefault="000621F5">
      <w:pPr>
        <w:ind w:firstLineChars="200" w:firstLine="360"/>
        <w:rPr>
          <w:rFonts w:eastAsia="黑体"/>
          <w:color w:val="000000"/>
          <w:sz w:val="18"/>
          <w:szCs w:val="18"/>
        </w:rPr>
      </w:pPr>
      <w:r>
        <w:rPr>
          <w:rFonts w:eastAsia="黑体"/>
          <w:color w:val="000000"/>
          <w:sz w:val="18"/>
          <w:szCs w:val="18"/>
        </w:rPr>
        <w:t>2</w:t>
      </w:r>
      <w:r>
        <w:rPr>
          <w:rFonts w:eastAsia="黑体" w:hAnsi="黑体"/>
          <w:color w:val="000000"/>
          <w:sz w:val="18"/>
          <w:szCs w:val="18"/>
        </w:rPr>
        <w:t>、对电磁环境敏感保护目标的保护要求为：满足《电磁环境控制限值》（</w:t>
      </w:r>
      <w:r>
        <w:rPr>
          <w:rFonts w:eastAsia="黑体"/>
          <w:color w:val="000000"/>
          <w:sz w:val="18"/>
          <w:szCs w:val="18"/>
        </w:rPr>
        <w:t>GB8702-2014</w:t>
      </w:r>
      <w:r>
        <w:rPr>
          <w:rFonts w:eastAsia="黑体" w:hAnsi="黑体"/>
          <w:color w:val="000000"/>
          <w:sz w:val="18"/>
          <w:szCs w:val="18"/>
        </w:rPr>
        <w:t>）中</w:t>
      </w:r>
      <w:r>
        <w:rPr>
          <w:rFonts w:eastAsia="黑体"/>
          <w:color w:val="000000"/>
          <w:sz w:val="18"/>
          <w:szCs w:val="18"/>
        </w:rPr>
        <w:t>4000V/m</w:t>
      </w:r>
      <w:r>
        <w:rPr>
          <w:rFonts w:eastAsia="黑体" w:hAnsi="黑体"/>
          <w:color w:val="000000"/>
          <w:sz w:val="18"/>
          <w:szCs w:val="18"/>
        </w:rPr>
        <w:t>、</w:t>
      </w:r>
      <w:r>
        <w:rPr>
          <w:rFonts w:eastAsia="黑体"/>
          <w:color w:val="000000"/>
          <w:sz w:val="18"/>
          <w:szCs w:val="18"/>
        </w:rPr>
        <w:t>100μT</w:t>
      </w:r>
      <w:r>
        <w:rPr>
          <w:rFonts w:eastAsia="黑体" w:hAnsi="黑体"/>
          <w:color w:val="000000"/>
          <w:sz w:val="18"/>
          <w:szCs w:val="18"/>
        </w:rPr>
        <w:t>的控制限值要求。</w:t>
      </w:r>
    </w:p>
    <w:p w:rsidR="00B64536" w:rsidRDefault="000621F5">
      <w:pPr>
        <w:rPr>
          <w:rFonts w:eastAsia="黑体"/>
          <w:color w:val="000000"/>
          <w:sz w:val="18"/>
          <w:szCs w:val="18"/>
        </w:rPr>
      </w:pPr>
      <w:r>
        <w:rPr>
          <w:rFonts w:eastAsia="黑体"/>
          <w:color w:val="000000"/>
          <w:sz w:val="18"/>
          <w:szCs w:val="18"/>
        </w:rPr>
        <w:t xml:space="preserve">    3</w:t>
      </w:r>
      <w:r>
        <w:rPr>
          <w:rFonts w:eastAsia="黑体" w:hAnsi="黑体"/>
          <w:color w:val="000000"/>
          <w:sz w:val="18"/>
          <w:szCs w:val="18"/>
        </w:rPr>
        <w:t>、表中距离均为环评阶段测算值，实际建设阶段可能会有偏差和调整。</w:t>
      </w:r>
    </w:p>
    <w:p w:rsidR="00B64536" w:rsidRDefault="00B64536">
      <w:pPr>
        <w:widowControl/>
        <w:jc w:val="left"/>
        <w:rPr>
          <w:color w:val="FF0000"/>
          <w:shd w:val="clear" w:color="auto" w:fill="FFFFFF" w:themeFill="background1"/>
        </w:rPr>
      </w:pPr>
    </w:p>
    <w:p w:rsidR="00B64536" w:rsidRDefault="000621F5">
      <w:pPr>
        <w:widowControl/>
        <w:jc w:val="left"/>
        <w:rPr>
          <w:rFonts w:eastAsia="宋体"/>
          <w:sz w:val="24"/>
          <w:shd w:val="clear" w:color="auto" w:fill="FFFFFF" w:themeFill="background1"/>
        </w:rPr>
        <w:sectPr w:rsidR="00B64536">
          <w:pgSz w:w="16840" w:h="11907" w:orient="landscape"/>
          <w:pgMar w:top="1418" w:right="1134" w:bottom="1418" w:left="1134" w:header="851" w:footer="992" w:gutter="0"/>
          <w:cols w:space="720"/>
          <w:docGrid w:linePitch="312"/>
        </w:sectPr>
      </w:pPr>
      <w:r>
        <w:rPr>
          <w:rFonts w:eastAsia="宋体"/>
          <w:sz w:val="24"/>
          <w:shd w:val="clear" w:color="auto" w:fill="FFFFFF" w:themeFill="background1"/>
        </w:rPr>
        <w:br w:type="page"/>
      </w:r>
    </w:p>
    <w:tbl>
      <w:tblPr>
        <w:tblStyle w:val="af8"/>
        <w:tblW w:w="9287" w:type="dxa"/>
        <w:tblLayout w:type="fixed"/>
        <w:tblLook w:val="04A0"/>
      </w:tblPr>
      <w:tblGrid>
        <w:gridCol w:w="867"/>
        <w:gridCol w:w="8420"/>
      </w:tblGrid>
      <w:tr w:rsidR="00B64536">
        <w:tc>
          <w:tcPr>
            <w:tcW w:w="867" w:type="dxa"/>
            <w:vAlign w:val="center"/>
          </w:tcPr>
          <w:p w:rsidR="00B64536" w:rsidRDefault="000621F5">
            <w:pPr>
              <w:spacing w:line="336" w:lineRule="auto"/>
              <w:jc w:val="center"/>
              <w:rPr>
                <w:rFonts w:eastAsia="楷体_GB2312"/>
                <w:b/>
                <w:sz w:val="24"/>
                <w:shd w:val="clear" w:color="auto" w:fill="FFFFFF" w:themeFill="background1"/>
              </w:rPr>
            </w:pPr>
            <w:r>
              <w:rPr>
                <w:rFonts w:eastAsia="楷体_GB2312"/>
                <w:b/>
                <w:sz w:val="24"/>
                <w:shd w:val="clear" w:color="auto" w:fill="FFFFFF" w:themeFill="background1"/>
              </w:rPr>
              <w:lastRenderedPageBreak/>
              <w:t>评价标准</w:t>
            </w:r>
          </w:p>
        </w:tc>
        <w:tc>
          <w:tcPr>
            <w:tcW w:w="8420" w:type="dxa"/>
          </w:tcPr>
          <w:p w:rsidR="00B64536" w:rsidRDefault="000621F5">
            <w:pPr>
              <w:pStyle w:val="zw0"/>
              <w:spacing w:line="336" w:lineRule="auto"/>
              <w:rPr>
                <w:shd w:val="clear" w:color="auto" w:fill="FFFFFF" w:themeFill="background1"/>
              </w:rPr>
            </w:pPr>
            <w:r>
              <w:rPr>
                <w:rFonts w:ascii="Times New Roman" w:hAnsi="Times New Roman"/>
                <w:shd w:val="clear" w:color="auto" w:fill="FFFFFF" w:themeFill="background1"/>
              </w:rPr>
              <w:t>根据</w:t>
            </w:r>
            <w:r>
              <w:rPr>
                <w:shd w:val="clear" w:color="auto" w:fill="FFFFFF" w:themeFill="background1"/>
              </w:rPr>
              <w:t>建设项目区域的环境现状、国家相关环境保护标准，本工程执行如下标准：</w:t>
            </w:r>
          </w:p>
          <w:p w:rsidR="00B64536" w:rsidRDefault="000621F5">
            <w:pPr>
              <w:pStyle w:val="affff"/>
              <w:numPr>
                <w:ilvl w:val="0"/>
                <w:numId w:val="24"/>
              </w:numPr>
              <w:spacing w:line="336" w:lineRule="auto"/>
              <w:ind w:firstLineChars="0"/>
              <w:rPr>
                <w:rFonts w:eastAsia="楷体_GB2312"/>
                <w:b/>
                <w:kern w:val="0"/>
                <w:sz w:val="24"/>
                <w:szCs w:val="21"/>
                <w:shd w:val="clear" w:color="auto" w:fill="FFFFFF" w:themeFill="background1"/>
              </w:rPr>
            </w:pPr>
            <w:r>
              <w:rPr>
                <w:rFonts w:eastAsia="楷体_GB2312"/>
                <w:b/>
                <w:kern w:val="0"/>
                <w:sz w:val="24"/>
                <w:szCs w:val="21"/>
                <w:shd w:val="clear" w:color="auto" w:fill="FFFFFF" w:themeFill="background1"/>
              </w:rPr>
              <w:t>环境质量标准</w:t>
            </w:r>
          </w:p>
          <w:p w:rsidR="00B64536" w:rsidRDefault="000621F5">
            <w:pPr>
              <w:spacing w:line="360" w:lineRule="auto"/>
              <w:ind w:firstLineChars="200" w:firstLine="480"/>
              <w:rPr>
                <w:rFonts w:eastAsia="宋体"/>
                <w:sz w:val="24"/>
                <w:szCs w:val="20"/>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sz w:val="24"/>
                <w:szCs w:val="20"/>
                <w:shd w:val="clear" w:color="auto" w:fill="FFFFFF" w:themeFill="background1"/>
              </w:rPr>
              <w:t>声环境</w:t>
            </w:r>
          </w:p>
          <w:p w:rsidR="00B64536" w:rsidRDefault="000621F5">
            <w:pPr>
              <w:spacing w:line="360"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本工程涉及《声环境质量标准》（</w:t>
            </w:r>
            <w:r>
              <w:rPr>
                <w:rFonts w:eastAsia="宋体"/>
                <w:sz w:val="24"/>
                <w:szCs w:val="20"/>
                <w:shd w:val="clear" w:color="auto" w:fill="FFFFFF" w:themeFill="background1"/>
              </w:rPr>
              <w:t>GB3096-2008</w:t>
            </w:r>
            <w:r>
              <w:rPr>
                <w:rFonts w:eastAsia="宋体"/>
                <w:sz w:val="24"/>
                <w:szCs w:val="20"/>
                <w:shd w:val="clear" w:color="auto" w:fill="FFFFFF" w:themeFill="background1"/>
              </w:rPr>
              <w:t>）的</w:t>
            </w:r>
            <w:r>
              <w:rPr>
                <w:rFonts w:eastAsia="宋体"/>
                <w:sz w:val="24"/>
                <w:szCs w:val="20"/>
                <w:shd w:val="clear" w:color="auto" w:fill="FFFFFF" w:themeFill="background1"/>
              </w:rPr>
              <w:t>1</w:t>
            </w:r>
            <w:r>
              <w:rPr>
                <w:rFonts w:eastAsia="宋体"/>
                <w:sz w:val="24"/>
                <w:szCs w:val="20"/>
                <w:shd w:val="clear" w:color="auto" w:fill="FFFFFF" w:themeFill="background1"/>
              </w:rPr>
              <w:t>类、</w:t>
            </w:r>
            <w:r>
              <w:rPr>
                <w:rFonts w:eastAsia="宋体"/>
                <w:sz w:val="24"/>
                <w:szCs w:val="20"/>
                <w:shd w:val="clear" w:color="auto" w:fill="FFFFFF" w:themeFill="background1"/>
              </w:rPr>
              <w:t>2</w:t>
            </w:r>
            <w:r>
              <w:rPr>
                <w:rFonts w:eastAsia="宋体"/>
                <w:sz w:val="24"/>
                <w:szCs w:val="20"/>
                <w:shd w:val="clear" w:color="auto" w:fill="FFFFFF" w:themeFill="background1"/>
              </w:rPr>
              <w:t>类区域，具体执行情况如下：</w:t>
            </w:r>
          </w:p>
          <w:p w:rsidR="00B64536" w:rsidRDefault="000621F5">
            <w:pPr>
              <w:spacing w:line="360"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变电站工程：变电站区域执行</w:t>
            </w:r>
            <w:r>
              <w:rPr>
                <w:rFonts w:eastAsia="宋体"/>
                <w:sz w:val="24"/>
                <w:szCs w:val="20"/>
                <w:shd w:val="clear" w:color="auto" w:fill="FFFFFF" w:themeFill="background1"/>
              </w:rPr>
              <w:t>2</w:t>
            </w:r>
            <w:r>
              <w:rPr>
                <w:rFonts w:eastAsia="宋体"/>
                <w:sz w:val="24"/>
                <w:szCs w:val="20"/>
                <w:shd w:val="clear" w:color="auto" w:fill="FFFFFF" w:themeFill="background1"/>
              </w:rPr>
              <w:t>类区标准，变电站声环境敏感目标执行</w:t>
            </w:r>
            <w:r>
              <w:rPr>
                <w:rFonts w:eastAsia="宋体"/>
                <w:sz w:val="24"/>
                <w:szCs w:val="20"/>
                <w:shd w:val="clear" w:color="auto" w:fill="FFFFFF" w:themeFill="background1"/>
              </w:rPr>
              <w:t>2</w:t>
            </w:r>
            <w:r>
              <w:rPr>
                <w:rFonts w:eastAsia="宋体"/>
                <w:sz w:val="24"/>
                <w:szCs w:val="20"/>
                <w:shd w:val="clear" w:color="auto" w:fill="FFFFFF" w:themeFill="background1"/>
              </w:rPr>
              <w:t>类区标准。</w:t>
            </w:r>
          </w:p>
          <w:p w:rsidR="00B64536" w:rsidRDefault="000621F5">
            <w:pPr>
              <w:spacing w:line="360"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线路工程：</w:t>
            </w:r>
            <w:r>
              <w:rPr>
                <w:rFonts w:eastAsia="宋体"/>
                <w:color w:val="000000"/>
                <w:sz w:val="24"/>
                <w:szCs w:val="20"/>
                <w:shd w:val="clear" w:color="auto" w:fill="FFFFFF" w:themeFill="background1"/>
              </w:rPr>
              <w:t>线路沿线区域执行</w:t>
            </w:r>
            <w:r>
              <w:rPr>
                <w:rFonts w:eastAsia="宋体"/>
                <w:color w:val="000000"/>
                <w:sz w:val="24"/>
                <w:szCs w:val="20"/>
                <w:shd w:val="clear" w:color="auto" w:fill="FFFFFF" w:themeFill="background1"/>
              </w:rPr>
              <w:t>1</w:t>
            </w:r>
            <w:r>
              <w:rPr>
                <w:rFonts w:eastAsia="宋体"/>
                <w:color w:val="000000"/>
                <w:sz w:val="24"/>
                <w:szCs w:val="20"/>
                <w:shd w:val="clear" w:color="auto" w:fill="FFFFFF" w:themeFill="background1"/>
              </w:rPr>
              <w:t>类区标准（位于农村区域）。</w:t>
            </w:r>
          </w:p>
          <w:p w:rsidR="00B64536" w:rsidRDefault="000621F5">
            <w:pPr>
              <w:spacing w:line="360"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w:t>
            </w:r>
            <w:r>
              <w:rPr>
                <w:rFonts w:eastAsia="宋体"/>
                <w:sz w:val="24"/>
                <w:szCs w:val="20"/>
                <w:shd w:val="clear" w:color="auto" w:fill="FFFFFF" w:themeFill="background1"/>
              </w:rPr>
              <w:t>2</w:t>
            </w:r>
            <w:r>
              <w:rPr>
                <w:rFonts w:eastAsia="宋体"/>
                <w:sz w:val="24"/>
                <w:szCs w:val="20"/>
                <w:shd w:val="clear" w:color="auto" w:fill="FFFFFF" w:themeFill="background1"/>
              </w:rPr>
              <w:t>）电磁环境（工频电场、工频磁场）</w:t>
            </w:r>
          </w:p>
          <w:p w:rsidR="00B64536" w:rsidRDefault="000621F5">
            <w:pPr>
              <w:spacing w:line="360"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根据《电磁环境控制限值》（</w:t>
            </w:r>
            <w:r>
              <w:rPr>
                <w:rFonts w:eastAsia="宋体"/>
                <w:sz w:val="24"/>
                <w:szCs w:val="20"/>
                <w:shd w:val="clear" w:color="auto" w:fill="FFFFFF" w:themeFill="background1"/>
              </w:rPr>
              <w:t>GB8702-2014</w:t>
            </w:r>
            <w:r>
              <w:rPr>
                <w:rFonts w:eastAsia="宋体"/>
                <w:sz w:val="24"/>
                <w:szCs w:val="20"/>
                <w:shd w:val="clear" w:color="auto" w:fill="FFFFFF" w:themeFill="background1"/>
              </w:rPr>
              <w:t>），以</w:t>
            </w:r>
            <w:r>
              <w:rPr>
                <w:rFonts w:eastAsia="宋体"/>
                <w:sz w:val="24"/>
                <w:szCs w:val="20"/>
                <w:shd w:val="clear" w:color="auto" w:fill="FFFFFF" w:themeFill="background1"/>
              </w:rPr>
              <w:t>4000V/m</w:t>
            </w:r>
            <w:r>
              <w:rPr>
                <w:rFonts w:eastAsia="宋体"/>
                <w:sz w:val="24"/>
                <w:szCs w:val="20"/>
                <w:shd w:val="clear" w:color="auto" w:fill="FFFFFF" w:themeFill="background1"/>
              </w:rPr>
              <w:t>作为工频电场强度公众曝露控制限值，以</w:t>
            </w:r>
            <w:r>
              <w:rPr>
                <w:rFonts w:eastAsia="宋体"/>
                <w:sz w:val="24"/>
                <w:szCs w:val="20"/>
                <w:shd w:val="clear" w:color="auto" w:fill="FFFFFF" w:themeFill="background1"/>
              </w:rPr>
              <w:t>100μT</w:t>
            </w:r>
            <w:r>
              <w:rPr>
                <w:rFonts w:eastAsia="宋体"/>
                <w:sz w:val="24"/>
                <w:szCs w:val="20"/>
                <w:shd w:val="clear" w:color="auto" w:fill="FFFFFF" w:themeFill="background1"/>
              </w:rPr>
              <w:t>作为工频磁感应强度公众曝露控制限值。架空输电线路下的耕地、园地、牧草地、畜禽饲养地、养殖水面、道路等场所，其频率</w:t>
            </w:r>
            <w:r>
              <w:rPr>
                <w:rFonts w:eastAsia="宋体"/>
                <w:sz w:val="24"/>
                <w:szCs w:val="20"/>
                <w:shd w:val="clear" w:color="auto" w:fill="FFFFFF" w:themeFill="background1"/>
              </w:rPr>
              <w:t>50Hz</w:t>
            </w:r>
            <w:r>
              <w:rPr>
                <w:rFonts w:eastAsia="宋体"/>
                <w:sz w:val="24"/>
                <w:szCs w:val="20"/>
                <w:shd w:val="clear" w:color="auto" w:fill="FFFFFF" w:themeFill="background1"/>
              </w:rPr>
              <w:t>的电场强度控制限值为</w:t>
            </w:r>
            <w:r>
              <w:rPr>
                <w:rFonts w:eastAsia="宋体"/>
                <w:sz w:val="24"/>
                <w:szCs w:val="20"/>
                <w:shd w:val="clear" w:color="auto" w:fill="FFFFFF" w:themeFill="background1"/>
              </w:rPr>
              <w:t>10kV/m</w:t>
            </w:r>
            <w:r>
              <w:rPr>
                <w:rFonts w:eastAsia="宋体"/>
                <w:sz w:val="24"/>
                <w:szCs w:val="20"/>
                <w:shd w:val="clear" w:color="auto" w:fill="FFFFFF" w:themeFill="background1"/>
              </w:rPr>
              <w:t>。</w:t>
            </w:r>
          </w:p>
          <w:p w:rsidR="00B64536" w:rsidRDefault="000621F5">
            <w:pPr>
              <w:pStyle w:val="affff"/>
              <w:numPr>
                <w:ilvl w:val="0"/>
                <w:numId w:val="24"/>
              </w:numPr>
              <w:spacing w:line="360" w:lineRule="auto"/>
              <w:ind w:firstLineChars="0"/>
              <w:rPr>
                <w:rFonts w:eastAsia="楷体_GB2312"/>
                <w:b/>
                <w:kern w:val="0"/>
                <w:sz w:val="24"/>
                <w:szCs w:val="21"/>
                <w:shd w:val="clear" w:color="auto" w:fill="FFFFFF" w:themeFill="background1"/>
              </w:rPr>
            </w:pPr>
            <w:r>
              <w:rPr>
                <w:rFonts w:eastAsia="楷体_GB2312"/>
                <w:b/>
                <w:kern w:val="0"/>
                <w:sz w:val="24"/>
                <w:szCs w:val="21"/>
                <w:shd w:val="clear" w:color="auto" w:fill="FFFFFF" w:themeFill="background1"/>
              </w:rPr>
              <w:t>污染物排放标准</w:t>
            </w:r>
          </w:p>
          <w:p w:rsidR="00B64536" w:rsidRDefault="000621F5">
            <w:pPr>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）施工期施工场界噪声：执行《建筑施工场界环境噪声排放标准》（</w:t>
            </w:r>
            <w:r>
              <w:rPr>
                <w:rFonts w:eastAsia="宋体"/>
                <w:sz w:val="24"/>
                <w:shd w:val="clear" w:color="auto" w:fill="FFFFFF" w:themeFill="background1"/>
              </w:rPr>
              <w:t>GB12523-2011</w:t>
            </w:r>
            <w:r>
              <w:rPr>
                <w:rFonts w:eastAsia="宋体"/>
                <w:sz w:val="24"/>
                <w:shd w:val="clear" w:color="auto" w:fill="FFFFFF" w:themeFill="background1"/>
              </w:rPr>
              <w:t>）。</w:t>
            </w:r>
          </w:p>
          <w:p w:rsidR="00B64536" w:rsidRDefault="000621F5">
            <w:pPr>
              <w:pStyle w:val="zw0"/>
              <w:rPr>
                <w:shd w:val="clear" w:color="auto" w:fill="FFFFFF" w:themeFill="background1"/>
              </w:rPr>
            </w:pPr>
            <w:r>
              <w:rPr>
                <w:rFonts w:ascii="Times New Roman" w:hAnsi="Times New Roman"/>
                <w:snapToGrid/>
                <w:kern w:val="2"/>
                <w:shd w:val="clear" w:color="auto" w:fill="FFFFFF" w:themeFill="background1"/>
              </w:rPr>
              <w:t>（</w:t>
            </w:r>
            <w:r>
              <w:rPr>
                <w:rFonts w:ascii="Times New Roman" w:hAnsi="Times New Roman"/>
                <w:snapToGrid/>
                <w:kern w:val="2"/>
                <w:shd w:val="clear" w:color="auto" w:fill="FFFFFF" w:themeFill="background1"/>
              </w:rPr>
              <w:t>2</w:t>
            </w:r>
            <w:r>
              <w:rPr>
                <w:rFonts w:ascii="Times New Roman" w:hAnsi="Times New Roman"/>
                <w:snapToGrid/>
                <w:kern w:val="2"/>
                <w:shd w:val="clear" w:color="auto" w:fill="FFFFFF" w:themeFill="background1"/>
              </w:rPr>
              <w:t>）运行期变电站厂界噪声：执行《工业企业厂界环境噪声排放标准》（</w:t>
            </w:r>
            <w:r>
              <w:rPr>
                <w:rFonts w:ascii="Times New Roman" w:hAnsi="Times New Roman"/>
                <w:snapToGrid/>
                <w:kern w:val="2"/>
                <w:shd w:val="clear" w:color="auto" w:fill="FFFFFF" w:themeFill="background1"/>
              </w:rPr>
              <w:t>GB12348-2008</w:t>
            </w:r>
            <w:r>
              <w:rPr>
                <w:rFonts w:ascii="Times New Roman" w:hAnsi="Times New Roman"/>
                <w:snapToGrid/>
                <w:kern w:val="2"/>
                <w:shd w:val="clear" w:color="auto" w:fill="FFFFFF" w:themeFill="background1"/>
              </w:rPr>
              <w:t>）</w:t>
            </w:r>
            <w:r>
              <w:rPr>
                <w:rFonts w:ascii="Times New Roman" w:hAnsi="Times New Roman"/>
                <w:snapToGrid/>
                <w:kern w:val="2"/>
                <w:shd w:val="clear" w:color="auto" w:fill="FFFFFF" w:themeFill="background1"/>
              </w:rPr>
              <w:t>2</w:t>
            </w:r>
            <w:r>
              <w:rPr>
                <w:rFonts w:ascii="Times New Roman" w:hAnsi="Times New Roman"/>
                <w:snapToGrid/>
                <w:kern w:val="2"/>
                <w:shd w:val="clear" w:color="auto" w:fill="FFFFFF" w:themeFill="background1"/>
              </w:rPr>
              <w:t>类标准。</w:t>
            </w:r>
          </w:p>
        </w:tc>
      </w:tr>
      <w:tr w:rsidR="00B64536">
        <w:tc>
          <w:tcPr>
            <w:tcW w:w="867" w:type="dxa"/>
            <w:vAlign w:val="center"/>
          </w:tcPr>
          <w:p w:rsidR="00B64536" w:rsidRDefault="000621F5">
            <w:pPr>
              <w:spacing w:line="336" w:lineRule="auto"/>
              <w:jc w:val="center"/>
              <w:rPr>
                <w:rFonts w:eastAsia="楷体_GB2312"/>
                <w:b/>
                <w:sz w:val="24"/>
                <w:shd w:val="clear" w:color="auto" w:fill="FFFFFF" w:themeFill="background1"/>
              </w:rPr>
            </w:pPr>
            <w:r>
              <w:rPr>
                <w:rFonts w:eastAsia="楷体_GB2312"/>
                <w:b/>
                <w:sz w:val="24"/>
                <w:shd w:val="clear" w:color="auto" w:fill="FFFFFF" w:themeFill="background1"/>
              </w:rPr>
              <w:t>其他</w:t>
            </w:r>
          </w:p>
        </w:tc>
        <w:tc>
          <w:tcPr>
            <w:tcW w:w="8420" w:type="dxa"/>
          </w:tcPr>
          <w:p w:rsidR="00B64536" w:rsidRDefault="000621F5">
            <w:pPr>
              <w:numPr>
                <w:ilvl w:val="1"/>
                <w:numId w:val="25"/>
              </w:numPr>
              <w:tabs>
                <w:tab w:val="left" w:pos="288"/>
              </w:tabs>
              <w:adjustRightInd w:val="0"/>
              <w:snapToGrid w:val="0"/>
              <w:spacing w:line="336"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评价等级</w:t>
            </w:r>
          </w:p>
          <w:p w:rsidR="00B64536" w:rsidRPr="004D7C72" w:rsidRDefault="000621F5" w:rsidP="00EF5AEB">
            <w:pPr>
              <w:pStyle w:val="affff"/>
              <w:numPr>
                <w:ilvl w:val="0"/>
                <w:numId w:val="26"/>
              </w:numPr>
              <w:tabs>
                <w:tab w:val="left" w:pos="409"/>
              </w:tabs>
              <w:adjustRightInd w:val="0"/>
              <w:snapToGrid w:val="0"/>
              <w:spacing w:line="336" w:lineRule="auto"/>
              <w:ind w:firstLineChars="0"/>
              <w:jc w:val="left"/>
              <w:outlineLvl w:val="2"/>
              <w:rPr>
                <w:rFonts w:eastAsia="楷体_GB2312"/>
                <w:b/>
                <w:bCs/>
                <w:sz w:val="24"/>
                <w:shd w:val="clear" w:color="auto" w:fill="FFFFFF" w:themeFill="background1"/>
              </w:rPr>
            </w:pPr>
            <w:r w:rsidRPr="004D7C72">
              <w:rPr>
                <w:rFonts w:eastAsia="楷体_GB2312"/>
                <w:b/>
                <w:bCs/>
                <w:sz w:val="24"/>
                <w:shd w:val="clear" w:color="auto" w:fill="FFFFFF" w:themeFill="background1"/>
              </w:rPr>
              <w:t>电磁环境</w:t>
            </w:r>
          </w:p>
          <w:p w:rsidR="00B64536" w:rsidRPr="004D7C72" w:rsidRDefault="000621F5">
            <w:pPr>
              <w:pStyle w:val="zw0"/>
              <w:spacing w:line="336" w:lineRule="auto"/>
              <w:rPr>
                <w:rFonts w:ascii="Times New Roman" w:hAnsi="Times New Roman"/>
                <w:shd w:val="clear" w:color="auto" w:fill="FFFFFF" w:themeFill="background1"/>
              </w:rPr>
            </w:pPr>
            <w:r w:rsidRPr="004D7C72">
              <w:rPr>
                <w:rFonts w:ascii="Times New Roman" w:hAnsi="Times New Roman"/>
                <w:shd w:val="clear" w:color="auto" w:fill="FFFFFF" w:themeFill="background1"/>
              </w:rPr>
              <w:t>根据《环境影响评价技术导则</w:t>
            </w:r>
            <w:r w:rsidRPr="004D7C72">
              <w:rPr>
                <w:rFonts w:ascii="Times New Roman" w:hAnsi="Times New Roman"/>
                <w:shd w:val="clear" w:color="auto" w:fill="FFFFFF" w:themeFill="background1"/>
              </w:rPr>
              <w:t xml:space="preserve"> </w:t>
            </w:r>
            <w:r w:rsidRPr="004D7C72">
              <w:rPr>
                <w:rFonts w:ascii="Times New Roman" w:hAnsi="Times New Roman"/>
                <w:shd w:val="clear" w:color="auto" w:fill="FFFFFF" w:themeFill="background1"/>
              </w:rPr>
              <w:t>输变电》（</w:t>
            </w:r>
            <w:r w:rsidRPr="004D7C72">
              <w:rPr>
                <w:rFonts w:ascii="Times New Roman" w:hAnsi="Times New Roman"/>
                <w:shd w:val="clear" w:color="auto" w:fill="FFFFFF" w:themeFill="background1"/>
              </w:rPr>
              <w:t>HJ24-2020</w:t>
            </w:r>
            <w:r w:rsidRPr="004D7C72">
              <w:rPr>
                <w:rFonts w:ascii="Times New Roman" w:hAnsi="Times New Roman"/>
                <w:shd w:val="clear" w:color="auto" w:fill="FFFFFF" w:themeFill="background1"/>
              </w:rPr>
              <w:t>）确定本工程的电磁环境影响评价工作等级：</w:t>
            </w:r>
          </w:p>
          <w:p w:rsidR="00B64536" w:rsidRPr="004D7C72" w:rsidRDefault="000621F5">
            <w:pPr>
              <w:pStyle w:val="zw0"/>
              <w:spacing w:line="336" w:lineRule="auto"/>
              <w:rPr>
                <w:rFonts w:ascii="Times New Roman" w:hAnsi="Times New Roman"/>
                <w:shd w:val="clear" w:color="auto" w:fill="FFFFFF" w:themeFill="background1"/>
              </w:rPr>
            </w:pPr>
            <w:r w:rsidRPr="004D7C72">
              <w:rPr>
                <w:rFonts w:ascii="Times New Roman" w:hAnsi="Times New Roman"/>
                <w:shd w:val="clear" w:color="auto" w:fill="FFFFFF" w:themeFill="background1"/>
              </w:rPr>
              <w:t>（</w:t>
            </w:r>
            <w:r w:rsidRPr="004D7C72">
              <w:rPr>
                <w:rFonts w:ascii="Times New Roman" w:hAnsi="Times New Roman"/>
                <w:shd w:val="clear" w:color="auto" w:fill="FFFFFF" w:themeFill="background1"/>
              </w:rPr>
              <w:t>1</w:t>
            </w:r>
            <w:r w:rsidRPr="004D7C72">
              <w:rPr>
                <w:rFonts w:ascii="Times New Roman" w:hAnsi="Times New Roman"/>
                <w:shd w:val="clear" w:color="auto" w:fill="FFFFFF" w:themeFill="background1"/>
              </w:rPr>
              <w:t>）变电站：本工程已建</w:t>
            </w:r>
            <w:r w:rsidRPr="004D7C72">
              <w:rPr>
                <w:rFonts w:ascii="Times New Roman" w:hAnsi="Times New Roman"/>
                <w:shd w:val="clear" w:color="auto" w:fill="FFFFFF" w:themeFill="background1"/>
              </w:rPr>
              <w:t>500kV</w:t>
            </w:r>
            <w:r w:rsidRPr="004D7C72">
              <w:rPr>
                <w:rFonts w:ascii="Times New Roman" w:hAnsi="Times New Roman"/>
                <w:shd w:val="clear" w:color="auto" w:fill="FFFFFF" w:themeFill="background1"/>
              </w:rPr>
              <w:t>仁和变电站为户外站，电磁环境影响评价等级为一级；</w:t>
            </w:r>
          </w:p>
          <w:p w:rsidR="00B64536" w:rsidRPr="004D7C72" w:rsidRDefault="000621F5">
            <w:pPr>
              <w:pStyle w:val="zw0"/>
              <w:spacing w:line="336" w:lineRule="auto"/>
              <w:rPr>
                <w:rFonts w:ascii="Times New Roman" w:hAnsi="Times New Roman"/>
                <w:shd w:val="clear" w:color="auto" w:fill="FFFFFF" w:themeFill="background1"/>
              </w:rPr>
            </w:pPr>
            <w:r w:rsidRPr="004D7C72">
              <w:rPr>
                <w:rFonts w:ascii="Times New Roman" w:hAnsi="Times New Roman"/>
                <w:shd w:val="clear" w:color="auto" w:fill="FFFFFF" w:themeFill="background1"/>
              </w:rPr>
              <w:t>（</w:t>
            </w:r>
            <w:r w:rsidRPr="004D7C72">
              <w:rPr>
                <w:rFonts w:ascii="Times New Roman" w:hAnsi="Times New Roman"/>
                <w:shd w:val="clear" w:color="auto" w:fill="FFFFFF" w:themeFill="background1"/>
              </w:rPr>
              <w:t>2</w:t>
            </w:r>
            <w:r w:rsidRPr="004D7C72">
              <w:rPr>
                <w:rFonts w:ascii="Times New Roman" w:hAnsi="Times New Roman"/>
                <w:shd w:val="clear" w:color="auto" w:fill="FFFFFF" w:themeFill="background1"/>
              </w:rPr>
              <w:t>）输电线路：本工程输电线路为</w:t>
            </w:r>
            <w:r w:rsidRPr="004D7C72">
              <w:rPr>
                <w:rFonts w:ascii="Times New Roman" w:hAnsi="Times New Roman"/>
                <w:shd w:val="clear" w:color="auto" w:fill="FFFFFF" w:themeFill="background1"/>
              </w:rPr>
              <w:t>220kV</w:t>
            </w:r>
            <w:r w:rsidRPr="004D7C72">
              <w:rPr>
                <w:rFonts w:ascii="Times New Roman" w:hAnsi="Times New Roman"/>
                <w:shd w:val="clear" w:color="auto" w:fill="FFFFFF" w:themeFill="background1"/>
              </w:rPr>
              <w:t>架空线路，</w:t>
            </w:r>
            <w:r w:rsidRPr="004D7C72">
              <w:rPr>
                <w:rFonts w:ascii="Times New Roman" w:hAnsi="Times New Roman"/>
                <w:shd w:val="clear" w:color="auto" w:fill="FFFFFF" w:themeFill="background1"/>
              </w:rPr>
              <w:t>220kV</w:t>
            </w:r>
            <w:r w:rsidRPr="004D7C72">
              <w:rPr>
                <w:rFonts w:ascii="Times New Roman" w:hAnsi="Times New Roman"/>
                <w:shd w:val="clear" w:color="auto" w:fill="FFFFFF" w:themeFill="background1"/>
              </w:rPr>
              <w:t>架空输电线路边导线地面投影外</w:t>
            </w:r>
            <w:r w:rsidRPr="004D7C72">
              <w:rPr>
                <w:rFonts w:ascii="Times New Roman" w:hAnsi="Times New Roman"/>
                <w:shd w:val="clear" w:color="auto" w:fill="FFFFFF" w:themeFill="background1"/>
              </w:rPr>
              <w:t>15m</w:t>
            </w:r>
            <w:r w:rsidRPr="004D7C72">
              <w:rPr>
                <w:rFonts w:ascii="Times New Roman" w:hAnsi="Times New Roman"/>
                <w:shd w:val="clear" w:color="auto" w:fill="FFFFFF" w:themeFill="background1"/>
              </w:rPr>
              <w:t>范围有电磁环境敏感目标，电磁环境影响评价工作等级确定为</w:t>
            </w:r>
            <w:r w:rsidR="00EF5AEB" w:rsidRPr="004D7C72">
              <w:rPr>
                <w:rFonts w:ascii="Times New Roman" w:hAnsi="Times New Roman"/>
                <w:shd w:val="clear" w:color="auto" w:fill="FFFFFF" w:themeFill="background1"/>
              </w:rPr>
              <w:t>二</w:t>
            </w:r>
            <w:r w:rsidRPr="004D7C72">
              <w:rPr>
                <w:rFonts w:ascii="Times New Roman" w:hAnsi="Times New Roman"/>
                <w:shd w:val="clear" w:color="auto" w:fill="FFFFFF" w:themeFill="background1"/>
              </w:rPr>
              <w:t>级。</w:t>
            </w:r>
          </w:p>
          <w:p w:rsidR="00B64536" w:rsidRDefault="000621F5" w:rsidP="00EF5AEB">
            <w:pPr>
              <w:pStyle w:val="affff"/>
              <w:numPr>
                <w:ilvl w:val="0"/>
                <w:numId w:val="26"/>
              </w:numPr>
              <w:adjustRightInd w:val="0"/>
              <w:snapToGrid w:val="0"/>
              <w:spacing w:line="336"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声环境</w:t>
            </w:r>
          </w:p>
          <w:p w:rsidR="00B64536" w:rsidRDefault="000621F5">
            <w:pPr>
              <w:pStyle w:val="zw0"/>
              <w:spacing w:line="336" w:lineRule="auto"/>
              <w:rPr>
                <w:rFonts w:ascii="Times New Roman" w:hAnsi="Times New Roman"/>
                <w:shd w:val="clear" w:color="auto" w:fill="FFFFFF" w:themeFill="background1"/>
              </w:rPr>
            </w:pPr>
            <w:r>
              <w:rPr>
                <w:rFonts w:ascii="Times New Roman" w:hAnsi="Times New Roman"/>
                <w:shd w:val="clear" w:color="auto" w:fill="FFFFFF" w:themeFill="background1"/>
              </w:rPr>
              <w:t>根据《环境影响评价技术导则</w:t>
            </w:r>
            <w:r>
              <w:rPr>
                <w:rFonts w:ascii="Times New Roman" w:hAnsi="Times New Roman"/>
                <w:shd w:val="clear" w:color="auto" w:fill="FFFFFF" w:themeFill="background1"/>
              </w:rPr>
              <w:t xml:space="preserve"> </w:t>
            </w:r>
            <w:r>
              <w:rPr>
                <w:rFonts w:ascii="Times New Roman" w:hAnsi="Times New Roman"/>
                <w:shd w:val="clear" w:color="auto" w:fill="FFFFFF" w:themeFill="background1"/>
              </w:rPr>
              <w:t>声环境》（</w:t>
            </w:r>
            <w:r>
              <w:rPr>
                <w:rFonts w:ascii="Times New Roman" w:hAnsi="Times New Roman"/>
                <w:shd w:val="clear" w:color="auto" w:fill="FFFFFF" w:themeFill="background1"/>
              </w:rPr>
              <w:t>HJ2.4-2009</w:t>
            </w:r>
            <w:r>
              <w:rPr>
                <w:rFonts w:ascii="Times New Roman" w:hAnsi="Times New Roman"/>
                <w:shd w:val="clear" w:color="auto" w:fill="FFFFFF" w:themeFill="background1"/>
              </w:rPr>
              <w:t>）中声环境影响评价工作等级的确定原则确定本工程声环境影响评价工作等级：</w:t>
            </w:r>
          </w:p>
          <w:p w:rsidR="00B64536" w:rsidRDefault="000621F5">
            <w:pPr>
              <w:pStyle w:val="zw0"/>
              <w:spacing w:line="336" w:lineRule="auto"/>
              <w:rPr>
                <w:rFonts w:ascii="Times New Roman" w:hAnsi="Times New Roman"/>
                <w:shd w:val="clear" w:color="auto" w:fill="FFFFFF" w:themeFill="background1"/>
              </w:rPr>
            </w:pPr>
            <w:r>
              <w:rPr>
                <w:rFonts w:ascii="Times New Roman" w:hAnsi="Times New Roman"/>
                <w:shd w:val="clear" w:color="auto" w:fill="FFFFFF" w:themeFill="background1"/>
              </w:rPr>
              <w:t>本工程声环境功能区为《声环境质量标准》（</w:t>
            </w:r>
            <w:r>
              <w:rPr>
                <w:rFonts w:ascii="Times New Roman" w:hAnsi="Times New Roman"/>
                <w:shd w:val="clear" w:color="auto" w:fill="FFFFFF" w:themeFill="background1"/>
              </w:rPr>
              <w:t>GB3096-2008</w:t>
            </w:r>
            <w:r>
              <w:rPr>
                <w:rFonts w:ascii="Times New Roman" w:hAnsi="Times New Roman"/>
                <w:shd w:val="clear" w:color="auto" w:fill="FFFFFF" w:themeFill="background1"/>
              </w:rPr>
              <w:t>）中规定的</w:t>
            </w:r>
            <w:r>
              <w:rPr>
                <w:rFonts w:ascii="Times New Roman" w:hAnsi="Times New Roman"/>
                <w:shd w:val="clear" w:color="auto" w:fill="FFFFFF" w:themeFill="background1"/>
              </w:rPr>
              <w:t>1</w:t>
            </w:r>
            <w:r>
              <w:rPr>
                <w:rFonts w:ascii="Times New Roman" w:hAnsi="Times New Roman"/>
                <w:shd w:val="clear" w:color="auto" w:fill="FFFFFF" w:themeFill="background1"/>
              </w:rPr>
              <w:lastRenderedPageBreak/>
              <w:t>类、</w:t>
            </w:r>
            <w:r>
              <w:rPr>
                <w:rFonts w:ascii="Times New Roman" w:hAnsi="Times New Roman"/>
                <w:shd w:val="clear" w:color="auto" w:fill="FFFFFF" w:themeFill="background1"/>
              </w:rPr>
              <w:t>2</w:t>
            </w:r>
            <w:r>
              <w:rPr>
                <w:rFonts w:ascii="Times New Roman" w:hAnsi="Times New Roman"/>
                <w:shd w:val="clear" w:color="auto" w:fill="FFFFFF" w:themeFill="background1"/>
              </w:rPr>
              <w:t>类地区，工程建设前后评价范围内环境敏感目标噪声级增高量在</w:t>
            </w:r>
            <w:r>
              <w:rPr>
                <w:rFonts w:ascii="Times New Roman" w:hAnsi="Times New Roman"/>
                <w:shd w:val="clear" w:color="auto" w:fill="FFFFFF" w:themeFill="background1"/>
              </w:rPr>
              <w:t>3dB(A)</w:t>
            </w:r>
            <w:r>
              <w:rPr>
                <w:rFonts w:ascii="Times New Roman" w:hAnsi="Times New Roman"/>
                <w:shd w:val="clear" w:color="auto" w:fill="FFFFFF" w:themeFill="background1"/>
              </w:rPr>
              <w:t>以下，且受影响人口数量变化不大，故本工程声环境影响评价工作等级确定为二级。</w:t>
            </w:r>
          </w:p>
          <w:p w:rsidR="00B64536" w:rsidRDefault="000621F5" w:rsidP="00EF5AEB">
            <w:pPr>
              <w:pStyle w:val="affff"/>
              <w:numPr>
                <w:ilvl w:val="0"/>
                <w:numId w:val="26"/>
              </w:numPr>
              <w:adjustRightInd w:val="0"/>
              <w:snapToGrid w:val="0"/>
              <w:spacing w:line="336"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生态环境</w:t>
            </w:r>
          </w:p>
          <w:p w:rsidR="00B64536" w:rsidRDefault="000621F5">
            <w:pPr>
              <w:pStyle w:val="zw0"/>
              <w:spacing w:line="336" w:lineRule="auto"/>
              <w:rPr>
                <w:rFonts w:ascii="Times New Roman" w:hAnsi="Times New Roman"/>
                <w:kern w:val="2"/>
                <w:shd w:val="clear" w:color="auto" w:fill="FFFFFF" w:themeFill="background1"/>
              </w:rPr>
            </w:pPr>
            <w:r>
              <w:rPr>
                <w:rFonts w:ascii="Times New Roman" w:hAnsi="Times New Roman"/>
                <w:kern w:val="2"/>
                <w:shd w:val="clear" w:color="auto" w:fill="FFFFFF" w:themeFill="background1"/>
              </w:rPr>
              <w:t>根据《环境影响评价技术导则</w:t>
            </w:r>
            <w:r>
              <w:rPr>
                <w:rFonts w:ascii="Times New Roman" w:hAnsi="Times New Roman"/>
                <w:kern w:val="2"/>
                <w:shd w:val="clear" w:color="auto" w:fill="FFFFFF" w:themeFill="background1"/>
              </w:rPr>
              <w:t xml:space="preserve"> </w:t>
            </w:r>
            <w:r>
              <w:rPr>
                <w:rFonts w:ascii="Times New Roman" w:hAnsi="Times New Roman"/>
                <w:kern w:val="2"/>
                <w:shd w:val="clear" w:color="auto" w:fill="FFFFFF" w:themeFill="background1"/>
              </w:rPr>
              <w:t>生态影响》（</w:t>
            </w:r>
            <w:r>
              <w:rPr>
                <w:rFonts w:ascii="Times New Roman" w:hAnsi="Times New Roman"/>
                <w:kern w:val="2"/>
                <w:shd w:val="clear" w:color="auto" w:fill="FFFFFF" w:themeFill="background1"/>
              </w:rPr>
              <w:t>HJ19-2011</w:t>
            </w:r>
            <w:r>
              <w:rPr>
                <w:rFonts w:ascii="Times New Roman" w:hAnsi="Times New Roman"/>
                <w:kern w:val="2"/>
                <w:shd w:val="clear" w:color="auto" w:fill="FFFFFF" w:themeFill="background1"/>
              </w:rPr>
              <w:t>）中规定的生态环境影响评价工作等级确定原则确定本工程的生态环境影响评价工作等级。</w:t>
            </w:r>
          </w:p>
          <w:p w:rsidR="00B64536" w:rsidRDefault="000621F5">
            <w:pPr>
              <w:pStyle w:val="zw0"/>
              <w:spacing w:line="336" w:lineRule="auto"/>
              <w:rPr>
                <w:rFonts w:ascii="Times New Roman" w:hAnsi="Times New Roman"/>
                <w:kern w:val="2"/>
                <w:shd w:val="clear" w:color="auto" w:fill="FFFFFF" w:themeFill="background1"/>
              </w:rPr>
            </w:pPr>
            <w:r>
              <w:rPr>
                <w:rFonts w:ascii="Times New Roman" w:hAnsi="Times New Roman"/>
                <w:kern w:val="2"/>
                <w:shd w:val="clear" w:color="auto" w:fill="FFFFFF" w:themeFill="background1"/>
              </w:rPr>
              <w:t>本工程占地面积远小于</w:t>
            </w:r>
            <w:r>
              <w:rPr>
                <w:rFonts w:ascii="Times New Roman" w:hAnsi="Times New Roman"/>
                <w:kern w:val="2"/>
                <w:shd w:val="clear" w:color="auto" w:fill="FFFFFF" w:themeFill="background1"/>
              </w:rPr>
              <w:t>2km</w:t>
            </w:r>
            <w:r>
              <w:rPr>
                <w:rFonts w:ascii="Times New Roman" w:hAnsi="Times New Roman"/>
                <w:kern w:val="2"/>
                <w:shd w:val="clear" w:color="auto" w:fill="FFFFFF" w:themeFill="background1"/>
                <w:vertAlign w:val="superscript"/>
              </w:rPr>
              <w:t>2</w:t>
            </w:r>
            <w:r>
              <w:rPr>
                <w:rFonts w:ascii="Times New Roman" w:hAnsi="Times New Roman"/>
                <w:kern w:val="2"/>
                <w:shd w:val="clear" w:color="auto" w:fill="FFFFFF" w:themeFill="background1"/>
              </w:rPr>
              <w:t>，线路长度小于</w:t>
            </w:r>
            <w:r>
              <w:rPr>
                <w:rFonts w:ascii="Times New Roman" w:hAnsi="Times New Roman"/>
                <w:kern w:val="2"/>
                <w:shd w:val="clear" w:color="auto" w:fill="FFFFFF" w:themeFill="background1"/>
              </w:rPr>
              <w:t>50km</w:t>
            </w:r>
            <w:r>
              <w:rPr>
                <w:rFonts w:ascii="Times New Roman" w:hAnsi="Times New Roman"/>
                <w:kern w:val="2"/>
                <w:shd w:val="clear" w:color="auto" w:fill="FFFFFF" w:themeFill="background1"/>
              </w:rPr>
              <w:t>，且不涉及《环境影响评价技术导则</w:t>
            </w:r>
            <w:r>
              <w:rPr>
                <w:rFonts w:ascii="Times New Roman" w:hAnsi="Times New Roman"/>
                <w:kern w:val="2"/>
                <w:shd w:val="clear" w:color="auto" w:fill="FFFFFF" w:themeFill="background1"/>
              </w:rPr>
              <w:t xml:space="preserve"> </w:t>
            </w:r>
            <w:r>
              <w:rPr>
                <w:rFonts w:ascii="Times New Roman" w:hAnsi="Times New Roman"/>
                <w:kern w:val="2"/>
                <w:shd w:val="clear" w:color="auto" w:fill="FFFFFF" w:themeFill="background1"/>
              </w:rPr>
              <w:t>生态影响》（</w:t>
            </w:r>
            <w:r>
              <w:rPr>
                <w:rFonts w:ascii="Times New Roman" w:hAnsi="Times New Roman"/>
                <w:kern w:val="2"/>
                <w:shd w:val="clear" w:color="auto" w:fill="FFFFFF" w:themeFill="background1"/>
              </w:rPr>
              <w:t>HJ19-2011</w:t>
            </w:r>
            <w:r>
              <w:rPr>
                <w:rFonts w:ascii="Times New Roman" w:hAnsi="Times New Roman"/>
                <w:kern w:val="2"/>
                <w:shd w:val="clear" w:color="auto" w:fill="FFFFFF" w:themeFill="background1"/>
              </w:rPr>
              <w:t>）中定义的特殊生态敏感区和重要生态敏感区，故生态影响评价工作等级为三级。</w:t>
            </w:r>
          </w:p>
          <w:p w:rsidR="00B64536" w:rsidRDefault="000621F5">
            <w:pPr>
              <w:numPr>
                <w:ilvl w:val="1"/>
                <w:numId w:val="25"/>
              </w:numPr>
              <w:tabs>
                <w:tab w:val="left" w:pos="288"/>
              </w:tabs>
              <w:adjustRightInd w:val="0"/>
              <w:snapToGrid w:val="0"/>
              <w:spacing w:line="336"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评价范围</w:t>
            </w:r>
          </w:p>
          <w:p w:rsidR="00B64536" w:rsidRDefault="000621F5" w:rsidP="00EF5AEB">
            <w:pPr>
              <w:pStyle w:val="affff"/>
              <w:numPr>
                <w:ilvl w:val="0"/>
                <w:numId w:val="27"/>
              </w:numPr>
              <w:adjustRightInd w:val="0"/>
              <w:snapToGrid w:val="0"/>
              <w:spacing w:line="336"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电磁环境</w:t>
            </w:r>
          </w:p>
          <w:p w:rsidR="00B64536" w:rsidRPr="004D7C72" w:rsidRDefault="000621F5">
            <w:pPr>
              <w:pStyle w:val="zw0"/>
              <w:spacing w:line="336" w:lineRule="auto"/>
              <w:rPr>
                <w:rFonts w:ascii="Times New Roman" w:hAnsi="Times New Roman"/>
                <w:kern w:val="2"/>
                <w:shd w:val="clear" w:color="auto" w:fill="FFFFFF" w:themeFill="background1"/>
              </w:rPr>
            </w:pPr>
            <w:r>
              <w:rPr>
                <w:rFonts w:ascii="Times New Roman" w:hAnsi="Times New Roman"/>
                <w:kern w:val="2"/>
                <w:shd w:val="clear" w:color="auto" w:fill="FFFFFF" w:themeFill="background1"/>
              </w:rPr>
              <w:t>依据《环境影响评价技术导则</w:t>
            </w:r>
            <w:r>
              <w:rPr>
                <w:rFonts w:ascii="Times New Roman" w:hAnsi="Times New Roman"/>
                <w:kern w:val="2"/>
                <w:shd w:val="clear" w:color="auto" w:fill="FFFFFF" w:themeFill="background1"/>
              </w:rPr>
              <w:t xml:space="preserve"> </w:t>
            </w:r>
            <w:r>
              <w:rPr>
                <w:rFonts w:ascii="Times New Roman" w:hAnsi="Times New Roman"/>
                <w:kern w:val="2"/>
                <w:shd w:val="clear" w:color="auto" w:fill="FFFFFF" w:themeFill="background1"/>
              </w:rPr>
              <w:t>输变电》（</w:t>
            </w:r>
            <w:r>
              <w:rPr>
                <w:rFonts w:ascii="Times New Roman" w:hAnsi="Times New Roman"/>
                <w:kern w:val="2"/>
                <w:shd w:val="clear" w:color="auto" w:fill="FFFFFF" w:themeFill="background1"/>
              </w:rPr>
              <w:t>HJ24-2020</w:t>
            </w:r>
            <w:r>
              <w:rPr>
                <w:rFonts w:ascii="Times New Roman" w:hAnsi="Times New Roman"/>
                <w:kern w:val="2"/>
                <w:shd w:val="clear" w:color="auto" w:fill="FFFFFF" w:themeFill="background1"/>
              </w:rPr>
              <w:t>），本工程电磁环境影响</w:t>
            </w:r>
            <w:r w:rsidRPr="004D7C72">
              <w:rPr>
                <w:rFonts w:ascii="Times New Roman" w:hAnsi="Times New Roman"/>
                <w:kern w:val="2"/>
                <w:shd w:val="clear" w:color="auto" w:fill="FFFFFF" w:themeFill="background1"/>
              </w:rPr>
              <w:t>评价范围为：</w:t>
            </w:r>
          </w:p>
          <w:p w:rsidR="00B64536" w:rsidRPr="004D7C72" w:rsidRDefault="000621F5">
            <w:pPr>
              <w:pStyle w:val="zw0"/>
              <w:spacing w:line="336" w:lineRule="auto"/>
              <w:rPr>
                <w:rFonts w:ascii="Times New Roman" w:hAnsi="Times New Roman"/>
                <w:kern w:val="2"/>
                <w:shd w:val="clear" w:color="auto" w:fill="FFFFFF" w:themeFill="background1"/>
              </w:rPr>
            </w:pPr>
            <w:r w:rsidRPr="004D7C72">
              <w:rPr>
                <w:rFonts w:ascii="Times New Roman" w:hAnsi="Times New Roman"/>
                <w:kern w:val="2"/>
                <w:shd w:val="clear" w:color="auto" w:fill="FFFFFF" w:themeFill="background1"/>
              </w:rPr>
              <w:t>（</w:t>
            </w:r>
            <w:r w:rsidRPr="004D7C72">
              <w:rPr>
                <w:rFonts w:ascii="Times New Roman" w:hAnsi="Times New Roman"/>
                <w:kern w:val="2"/>
                <w:shd w:val="clear" w:color="auto" w:fill="FFFFFF" w:themeFill="background1"/>
              </w:rPr>
              <w:t>1</w:t>
            </w:r>
            <w:r w:rsidRPr="004D7C72">
              <w:rPr>
                <w:rFonts w:ascii="Times New Roman" w:hAnsi="Times New Roman"/>
                <w:kern w:val="2"/>
                <w:shd w:val="clear" w:color="auto" w:fill="FFFFFF" w:themeFill="background1"/>
              </w:rPr>
              <w:t>）变电站：</w:t>
            </w:r>
            <w:r w:rsidR="004D7C72" w:rsidRPr="004D7C72">
              <w:rPr>
                <w:rFonts w:ascii="Times New Roman" w:hAnsi="Times New Roman"/>
                <w:kern w:val="2"/>
                <w:shd w:val="clear" w:color="auto" w:fill="FFFFFF" w:themeFill="background1"/>
              </w:rPr>
              <w:t>500kV</w:t>
            </w:r>
            <w:r w:rsidR="004D7C72" w:rsidRPr="004D7C72">
              <w:rPr>
                <w:rFonts w:ascii="Times New Roman" w:hAnsi="Times New Roman"/>
                <w:kern w:val="2"/>
                <w:shd w:val="clear" w:color="auto" w:fill="FFFFFF" w:themeFill="background1"/>
              </w:rPr>
              <w:t>仁和</w:t>
            </w:r>
            <w:r w:rsidRPr="004D7C72">
              <w:rPr>
                <w:rFonts w:ascii="Times New Roman" w:hAnsi="Times New Roman"/>
                <w:kern w:val="2"/>
                <w:shd w:val="clear" w:color="auto" w:fill="FFFFFF" w:themeFill="background1"/>
              </w:rPr>
              <w:t>变电站站界外</w:t>
            </w:r>
            <w:r w:rsidRPr="004D7C72">
              <w:rPr>
                <w:rFonts w:ascii="Times New Roman" w:hAnsi="Times New Roman"/>
                <w:kern w:val="2"/>
                <w:shd w:val="clear" w:color="auto" w:fill="FFFFFF" w:themeFill="background1"/>
              </w:rPr>
              <w:t>50m</w:t>
            </w:r>
            <w:r w:rsidRPr="004D7C72">
              <w:rPr>
                <w:rFonts w:ascii="Times New Roman" w:hAnsi="Times New Roman"/>
                <w:kern w:val="2"/>
                <w:shd w:val="clear" w:color="auto" w:fill="FFFFFF" w:themeFill="background1"/>
              </w:rPr>
              <w:t>范围区域内；</w:t>
            </w:r>
          </w:p>
          <w:p w:rsidR="00B64536" w:rsidRPr="004D7C72" w:rsidRDefault="000621F5">
            <w:pPr>
              <w:pStyle w:val="zw0"/>
              <w:spacing w:line="336" w:lineRule="auto"/>
              <w:rPr>
                <w:rFonts w:ascii="Times New Roman" w:hAnsi="Times New Roman"/>
                <w:kern w:val="2"/>
                <w:shd w:val="clear" w:color="auto" w:fill="FFFFFF" w:themeFill="background1"/>
              </w:rPr>
            </w:pPr>
            <w:r w:rsidRPr="004D7C72">
              <w:rPr>
                <w:rFonts w:ascii="Times New Roman" w:hAnsi="Times New Roman"/>
                <w:kern w:val="2"/>
                <w:shd w:val="clear" w:color="auto" w:fill="FFFFFF" w:themeFill="background1"/>
              </w:rPr>
              <w:t>（</w:t>
            </w:r>
            <w:r w:rsidRPr="004D7C72">
              <w:rPr>
                <w:rFonts w:ascii="Times New Roman" w:hAnsi="Times New Roman"/>
                <w:kern w:val="2"/>
                <w:shd w:val="clear" w:color="auto" w:fill="FFFFFF" w:themeFill="background1"/>
              </w:rPr>
              <w:t>2</w:t>
            </w:r>
            <w:r w:rsidRPr="004D7C72">
              <w:rPr>
                <w:rFonts w:ascii="Times New Roman" w:hAnsi="Times New Roman"/>
                <w:kern w:val="2"/>
                <w:shd w:val="clear" w:color="auto" w:fill="FFFFFF" w:themeFill="background1"/>
              </w:rPr>
              <w:t>）输电线路：</w:t>
            </w:r>
            <w:r w:rsidRPr="004D7C72">
              <w:rPr>
                <w:rFonts w:ascii="Times New Roman" w:hAnsi="Times New Roman"/>
                <w:kern w:val="2"/>
                <w:shd w:val="clear" w:color="auto" w:fill="FFFFFF" w:themeFill="background1"/>
              </w:rPr>
              <w:t>220kV</w:t>
            </w:r>
            <w:r w:rsidRPr="004D7C72">
              <w:rPr>
                <w:rFonts w:ascii="Times New Roman" w:hAnsi="Times New Roman"/>
                <w:kern w:val="2"/>
                <w:shd w:val="clear" w:color="auto" w:fill="FFFFFF" w:themeFill="background1"/>
              </w:rPr>
              <w:t>架空线路边导线地面投影外两侧各</w:t>
            </w:r>
            <w:r w:rsidRPr="004D7C72">
              <w:rPr>
                <w:rFonts w:ascii="Times New Roman" w:hAnsi="Times New Roman"/>
                <w:kern w:val="2"/>
                <w:shd w:val="clear" w:color="auto" w:fill="FFFFFF" w:themeFill="background1"/>
              </w:rPr>
              <w:t>40m</w:t>
            </w:r>
            <w:r w:rsidRPr="004D7C72">
              <w:rPr>
                <w:rFonts w:ascii="Times New Roman" w:hAnsi="Times New Roman"/>
                <w:kern w:val="2"/>
                <w:shd w:val="clear" w:color="auto" w:fill="FFFFFF" w:themeFill="background1"/>
              </w:rPr>
              <w:t>范围内。</w:t>
            </w:r>
          </w:p>
          <w:p w:rsidR="00B64536" w:rsidRPr="004D7C72" w:rsidRDefault="000621F5" w:rsidP="00EF5AEB">
            <w:pPr>
              <w:pStyle w:val="affff"/>
              <w:numPr>
                <w:ilvl w:val="0"/>
                <w:numId w:val="27"/>
              </w:numPr>
              <w:adjustRightInd w:val="0"/>
              <w:snapToGrid w:val="0"/>
              <w:spacing w:line="336" w:lineRule="auto"/>
              <w:ind w:firstLineChars="0"/>
              <w:jc w:val="left"/>
              <w:outlineLvl w:val="2"/>
              <w:rPr>
                <w:rFonts w:eastAsia="楷体_GB2312"/>
                <w:b/>
                <w:bCs/>
                <w:sz w:val="24"/>
                <w:shd w:val="clear" w:color="auto" w:fill="FFFFFF" w:themeFill="background1"/>
              </w:rPr>
            </w:pPr>
            <w:r w:rsidRPr="004D7C72">
              <w:rPr>
                <w:rFonts w:eastAsia="楷体_GB2312"/>
                <w:b/>
                <w:bCs/>
                <w:sz w:val="24"/>
                <w:shd w:val="clear" w:color="auto" w:fill="FFFFFF" w:themeFill="background1"/>
              </w:rPr>
              <w:t>声环境</w:t>
            </w:r>
          </w:p>
          <w:p w:rsidR="00B64536" w:rsidRPr="004D7C72" w:rsidRDefault="000621F5">
            <w:pPr>
              <w:pStyle w:val="zw0"/>
              <w:spacing w:line="336" w:lineRule="auto"/>
              <w:rPr>
                <w:rFonts w:ascii="Times New Roman" w:hAnsi="Times New Roman"/>
                <w:kern w:val="2"/>
                <w:shd w:val="clear" w:color="auto" w:fill="FFFFFF" w:themeFill="background1"/>
              </w:rPr>
            </w:pPr>
            <w:r w:rsidRPr="004D7C72">
              <w:rPr>
                <w:rFonts w:ascii="Times New Roman" w:hAnsi="Times New Roman"/>
                <w:kern w:val="2"/>
                <w:shd w:val="clear" w:color="auto" w:fill="FFFFFF" w:themeFill="background1"/>
              </w:rPr>
              <w:t>（</w:t>
            </w:r>
            <w:r w:rsidRPr="004D7C72">
              <w:rPr>
                <w:rFonts w:ascii="Times New Roman" w:hAnsi="Times New Roman"/>
                <w:kern w:val="2"/>
                <w:shd w:val="clear" w:color="auto" w:fill="FFFFFF" w:themeFill="background1"/>
              </w:rPr>
              <w:t>1</w:t>
            </w:r>
            <w:r w:rsidRPr="004D7C72">
              <w:rPr>
                <w:rFonts w:ascii="Times New Roman" w:hAnsi="Times New Roman"/>
                <w:kern w:val="2"/>
                <w:shd w:val="clear" w:color="auto" w:fill="FFFFFF" w:themeFill="background1"/>
              </w:rPr>
              <w:t>）变电站：变电站围墙外</w:t>
            </w:r>
            <w:r w:rsidRPr="004D7C72">
              <w:rPr>
                <w:rFonts w:ascii="Times New Roman" w:hAnsi="Times New Roman"/>
                <w:kern w:val="2"/>
                <w:shd w:val="clear" w:color="auto" w:fill="FFFFFF" w:themeFill="background1"/>
              </w:rPr>
              <w:t>200m</w:t>
            </w:r>
            <w:r w:rsidRPr="004D7C72">
              <w:rPr>
                <w:rFonts w:ascii="Times New Roman" w:hAnsi="Times New Roman"/>
                <w:kern w:val="2"/>
                <w:shd w:val="clear" w:color="auto" w:fill="FFFFFF" w:themeFill="background1"/>
              </w:rPr>
              <w:t>范围内。</w:t>
            </w:r>
          </w:p>
          <w:p w:rsidR="00B64536" w:rsidRPr="004D7C72" w:rsidRDefault="000621F5">
            <w:pPr>
              <w:pStyle w:val="zw0"/>
              <w:spacing w:line="336" w:lineRule="auto"/>
              <w:rPr>
                <w:rFonts w:ascii="Times New Roman" w:hAnsi="Times New Roman"/>
                <w:kern w:val="2"/>
                <w:shd w:val="clear" w:color="auto" w:fill="FFFFFF" w:themeFill="background1"/>
              </w:rPr>
            </w:pPr>
            <w:r w:rsidRPr="004D7C72">
              <w:rPr>
                <w:rFonts w:ascii="Times New Roman" w:hAnsi="Times New Roman"/>
                <w:kern w:val="2"/>
                <w:shd w:val="clear" w:color="auto" w:fill="FFFFFF" w:themeFill="background1"/>
              </w:rPr>
              <w:t>（</w:t>
            </w:r>
            <w:r w:rsidRPr="004D7C72">
              <w:rPr>
                <w:rFonts w:ascii="Times New Roman" w:hAnsi="Times New Roman"/>
                <w:kern w:val="2"/>
                <w:shd w:val="clear" w:color="auto" w:fill="FFFFFF" w:themeFill="background1"/>
              </w:rPr>
              <w:t>2</w:t>
            </w:r>
            <w:r w:rsidRPr="004D7C72">
              <w:rPr>
                <w:rFonts w:ascii="Times New Roman" w:hAnsi="Times New Roman"/>
                <w:kern w:val="2"/>
                <w:shd w:val="clear" w:color="auto" w:fill="FFFFFF" w:themeFill="background1"/>
              </w:rPr>
              <w:t>）输电线路：根据《环境影响评价技术导则</w:t>
            </w:r>
            <w:r w:rsidRPr="004D7C72">
              <w:rPr>
                <w:rFonts w:ascii="Times New Roman" w:hAnsi="Times New Roman"/>
                <w:kern w:val="2"/>
                <w:shd w:val="clear" w:color="auto" w:fill="FFFFFF" w:themeFill="background1"/>
              </w:rPr>
              <w:t xml:space="preserve"> </w:t>
            </w:r>
            <w:r w:rsidRPr="004D7C72">
              <w:rPr>
                <w:rFonts w:ascii="Times New Roman" w:hAnsi="Times New Roman"/>
                <w:kern w:val="2"/>
                <w:shd w:val="clear" w:color="auto" w:fill="FFFFFF" w:themeFill="background1"/>
              </w:rPr>
              <w:t>输变电》（</w:t>
            </w:r>
            <w:r w:rsidRPr="004D7C72">
              <w:rPr>
                <w:rFonts w:ascii="Times New Roman" w:hAnsi="Times New Roman"/>
                <w:kern w:val="2"/>
                <w:shd w:val="clear" w:color="auto" w:fill="FFFFFF" w:themeFill="background1"/>
              </w:rPr>
              <w:t>HJ24-2020</w:t>
            </w:r>
            <w:r w:rsidRPr="004D7C72">
              <w:rPr>
                <w:rFonts w:ascii="Times New Roman" w:hAnsi="Times New Roman"/>
                <w:kern w:val="2"/>
                <w:shd w:val="clear" w:color="auto" w:fill="FFFFFF" w:themeFill="background1"/>
              </w:rPr>
              <w:t>），</w:t>
            </w:r>
            <w:r w:rsidRPr="004D7C72">
              <w:rPr>
                <w:rFonts w:ascii="Times New Roman" w:hAnsi="Times New Roman"/>
                <w:kern w:val="2"/>
                <w:shd w:val="clear" w:color="auto" w:fill="FFFFFF" w:themeFill="background1"/>
              </w:rPr>
              <w:t>220kV</w:t>
            </w:r>
            <w:r w:rsidRPr="004D7C72">
              <w:rPr>
                <w:rFonts w:ascii="Times New Roman" w:hAnsi="Times New Roman"/>
                <w:kern w:val="2"/>
                <w:shd w:val="clear" w:color="auto" w:fill="FFFFFF" w:themeFill="background1"/>
              </w:rPr>
              <w:t>架空线路边导线地面投影外两侧</w:t>
            </w:r>
            <w:r w:rsidRPr="004D7C72">
              <w:rPr>
                <w:rFonts w:ascii="Times New Roman" w:hAnsi="Times New Roman"/>
                <w:kern w:val="2"/>
                <w:shd w:val="clear" w:color="auto" w:fill="FFFFFF" w:themeFill="background1"/>
              </w:rPr>
              <w:t>40m</w:t>
            </w:r>
            <w:r w:rsidRPr="004D7C72">
              <w:rPr>
                <w:rFonts w:ascii="Times New Roman" w:hAnsi="Times New Roman"/>
                <w:kern w:val="2"/>
                <w:shd w:val="clear" w:color="auto" w:fill="FFFFFF" w:themeFill="background1"/>
              </w:rPr>
              <w:t>范围内。</w:t>
            </w:r>
          </w:p>
          <w:p w:rsidR="00B64536" w:rsidRDefault="000621F5" w:rsidP="00EF5AEB">
            <w:pPr>
              <w:pStyle w:val="affff"/>
              <w:numPr>
                <w:ilvl w:val="0"/>
                <w:numId w:val="27"/>
              </w:numPr>
              <w:adjustRightInd w:val="0"/>
              <w:snapToGrid w:val="0"/>
              <w:spacing w:line="336"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生态环境</w:t>
            </w:r>
          </w:p>
          <w:p w:rsidR="00B64536" w:rsidRDefault="000621F5">
            <w:pPr>
              <w:pStyle w:val="zw0"/>
              <w:spacing w:line="336" w:lineRule="auto"/>
              <w:rPr>
                <w:rFonts w:ascii="Times New Roman" w:hAnsi="Times New Roman"/>
                <w:kern w:val="2"/>
                <w:shd w:val="clear" w:color="auto" w:fill="FFFFFF" w:themeFill="background1"/>
              </w:rPr>
            </w:pPr>
            <w:r>
              <w:rPr>
                <w:rFonts w:ascii="Times New Roman" w:hAnsi="Times New Roman"/>
                <w:kern w:val="2"/>
                <w:shd w:val="clear" w:color="auto" w:fill="FFFFFF" w:themeFill="background1"/>
              </w:rPr>
              <w:t>根据《环境影响评价技术导则</w:t>
            </w:r>
            <w:r>
              <w:rPr>
                <w:rFonts w:ascii="Times New Roman" w:hAnsi="Times New Roman"/>
                <w:kern w:val="2"/>
                <w:shd w:val="clear" w:color="auto" w:fill="FFFFFF" w:themeFill="background1"/>
              </w:rPr>
              <w:t xml:space="preserve"> </w:t>
            </w:r>
            <w:r>
              <w:rPr>
                <w:rFonts w:ascii="Times New Roman" w:hAnsi="Times New Roman"/>
                <w:kern w:val="2"/>
                <w:shd w:val="clear" w:color="auto" w:fill="FFFFFF" w:themeFill="background1"/>
              </w:rPr>
              <w:t>输变电》（</w:t>
            </w:r>
            <w:r>
              <w:rPr>
                <w:rFonts w:ascii="Times New Roman" w:hAnsi="Times New Roman"/>
                <w:kern w:val="2"/>
                <w:shd w:val="clear" w:color="auto" w:fill="FFFFFF" w:themeFill="background1"/>
              </w:rPr>
              <w:t>HJ24-2020</w:t>
            </w:r>
            <w:r>
              <w:rPr>
                <w:rFonts w:ascii="Times New Roman" w:hAnsi="Times New Roman"/>
                <w:kern w:val="2"/>
                <w:shd w:val="clear" w:color="auto" w:fill="FFFFFF" w:themeFill="background1"/>
              </w:rPr>
              <w:t>），本工程生态环境影响评价范围为：</w:t>
            </w:r>
          </w:p>
          <w:p w:rsidR="00B64536" w:rsidRDefault="000621F5">
            <w:pPr>
              <w:pStyle w:val="zw0"/>
              <w:spacing w:line="336" w:lineRule="auto"/>
              <w:rPr>
                <w:rFonts w:ascii="Times New Roman" w:hAnsi="Times New Roman"/>
                <w:kern w:val="2"/>
                <w:shd w:val="clear" w:color="auto" w:fill="FFFFFF" w:themeFill="background1"/>
              </w:rPr>
            </w:pPr>
            <w:r>
              <w:rPr>
                <w:rFonts w:ascii="Times New Roman" w:hAnsi="Times New Roman"/>
                <w:kern w:val="2"/>
                <w:shd w:val="clear" w:color="auto" w:fill="FFFFFF" w:themeFill="background1"/>
              </w:rPr>
              <w:t>（</w:t>
            </w:r>
            <w:r>
              <w:rPr>
                <w:rFonts w:ascii="Times New Roman" w:hAnsi="Times New Roman"/>
                <w:kern w:val="2"/>
                <w:shd w:val="clear" w:color="auto" w:fill="FFFFFF" w:themeFill="background1"/>
              </w:rPr>
              <w:t>1</w:t>
            </w:r>
            <w:r>
              <w:rPr>
                <w:rFonts w:ascii="Times New Roman" w:hAnsi="Times New Roman"/>
                <w:kern w:val="2"/>
                <w:shd w:val="clear" w:color="auto" w:fill="FFFFFF" w:themeFill="background1"/>
              </w:rPr>
              <w:t>）变电站：变电站围墙外</w:t>
            </w:r>
            <w:r>
              <w:rPr>
                <w:rFonts w:ascii="Times New Roman" w:hAnsi="Times New Roman"/>
                <w:kern w:val="2"/>
                <w:shd w:val="clear" w:color="auto" w:fill="FFFFFF" w:themeFill="background1"/>
              </w:rPr>
              <w:t>500m</w:t>
            </w:r>
            <w:r>
              <w:rPr>
                <w:rFonts w:ascii="Times New Roman" w:hAnsi="Times New Roman"/>
                <w:kern w:val="2"/>
                <w:shd w:val="clear" w:color="auto" w:fill="FFFFFF" w:themeFill="background1"/>
              </w:rPr>
              <w:t>范围内；</w:t>
            </w:r>
          </w:p>
          <w:p w:rsidR="00B64536" w:rsidRDefault="000621F5">
            <w:pPr>
              <w:pStyle w:val="zw0"/>
              <w:spacing w:line="336" w:lineRule="auto"/>
              <w:rPr>
                <w:rFonts w:ascii="Times New Roman" w:hAnsi="Times New Roman"/>
                <w:shd w:val="clear" w:color="auto" w:fill="FFFFFF" w:themeFill="background1"/>
              </w:rPr>
            </w:pPr>
            <w:r>
              <w:rPr>
                <w:rFonts w:ascii="Times New Roman" w:hAnsi="Times New Roman"/>
                <w:kern w:val="2"/>
                <w:shd w:val="clear" w:color="auto" w:fill="FFFFFF" w:themeFill="background1"/>
              </w:rPr>
              <w:t>（</w:t>
            </w:r>
            <w:r>
              <w:rPr>
                <w:rFonts w:ascii="Times New Roman" w:hAnsi="Times New Roman"/>
                <w:kern w:val="2"/>
                <w:shd w:val="clear" w:color="auto" w:fill="FFFFFF" w:themeFill="background1"/>
              </w:rPr>
              <w:t>2</w:t>
            </w:r>
            <w:r>
              <w:rPr>
                <w:rFonts w:ascii="Times New Roman" w:hAnsi="Times New Roman"/>
                <w:kern w:val="2"/>
                <w:shd w:val="clear" w:color="auto" w:fill="FFFFFF" w:themeFill="background1"/>
              </w:rPr>
              <w:t>）输电线路：</w:t>
            </w:r>
            <w:r>
              <w:rPr>
                <w:rFonts w:ascii="Times New Roman" w:hAnsi="Times New Roman"/>
                <w:shd w:val="clear" w:color="auto" w:fill="FFFFFF" w:themeFill="background1"/>
              </w:rPr>
              <w:t>架空线路边导线地面投影边缘外两侧</w:t>
            </w:r>
            <w:r>
              <w:rPr>
                <w:rFonts w:ascii="Times New Roman" w:hAnsi="Times New Roman"/>
                <w:shd w:val="clear" w:color="auto" w:fill="FFFFFF" w:themeFill="background1"/>
              </w:rPr>
              <w:t>300m</w:t>
            </w:r>
            <w:r>
              <w:rPr>
                <w:rFonts w:ascii="Times New Roman" w:hAnsi="Times New Roman"/>
                <w:shd w:val="clear" w:color="auto" w:fill="FFFFFF" w:themeFill="background1"/>
              </w:rPr>
              <w:t>范围内。</w:t>
            </w:r>
          </w:p>
          <w:p w:rsidR="00B64536" w:rsidRDefault="000621F5">
            <w:pPr>
              <w:numPr>
                <w:ilvl w:val="1"/>
                <w:numId w:val="25"/>
              </w:numPr>
              <w:tabs>
                <w:tab w:val="left" w:pos="288"/>
              </w:tabs>
              <w:adjustRightInd w:val="0"/>
              <w:snapToGrid w:val="0"/>
              <w:spacing w:line="336"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总量控制指标</w:t>
            </w:r>
          </w:p>
          <w:p w:rsidR="00B64536" w:rsidRDefault="000621F5">
            <w:pPr>
              <w:adjustRightInd w:val="0"/>
              <w:snapToGrid w:val="0"/>
              <w:spacing w:line="336" w:lineRule="auto"/>
              <w:ind w:left="576"/>
              <w:outlineLvl w:val="1"/>
              <w:rPr>
                <w:rFonts w:eastAsia="宋体"/>
                <w:snapToGrid w:val="0"/>
                <w:kern w:val="0"/>
                <w:sz w:val="24"/>
                <w:szCs w:val="21"/>
                <w:shd w:val="clear" w:color="auto" w:fill="FFFFFF" w:themeFill="background1"/>
              </w:rPr>
            </w:pPr>
            <w:r>
              <w:rPr>
                <w:rFonts w:eastAsia="宋体"/>
                <w:snapToGrid w:val="0"/>
                <w:kern w:val="0"/>
                <w:sz w:val="24"/>
                <w:szCs w:val="21"/>
                <w:shd w:val="clear" w:color="auto" w:fill="FFFFFF" w:themeFill="background1"/>
              </w:rPr>
              <w:t>无具体要求。</w:t>
            </w:r>
          </w:p>
          <w:p w:rsidR="00B64536" w:rsidRDefault="00B64536">
            <w:pPr>
              <w:pStyle w:val="zw0"/>
              <w:spacing w:line="336" w:lineRule="auto"/>
              <w:ind w:firstLineChars="0" w:firstLine="0"/>
              <w:rPr>
                <w:shd w:val="clear" w:color="auto" w:fill="FFFFFF" w:themeFill="background1"/>
              </w:rPr>
            </w:pPr>
          </w:p>
          <w:p w:rsidR="00B64536" w:rsidRDefault="00B64536">
            <w:pPr>
              <w:pStyle w:val="zw0"/>
              <w:spacing w:line="336" w:lineRule="auto"/>
              <w:ind w:firstLineChars="0" w:firstLine="0"/>
              <w:rPr>
                <w:shd w:val="clear" w:color="auto" w:fill="FFFFFF" w:themeFill="background1"/>
              </w:rPr>
            </w:pPr>
          </w:p>
          <w:p w:rsidR="00B64536" w:rsidRDefault="00B64536">
            <w:pPr>
              <w:pStyle w:val="zw0"/>
              <w:spacing w:line="336" w:lineRule="auto"/>
              <w:ind w:firstLineChars="0" w:firstLine="0"/>
              <w:rPr>
                <w:shd w:val="clear" w:color="auto" w:fill="FFFFFF" w:themeFill="background1"/>
              </w:rPr>
            </w:pPr>
          </w:p>
          <w:p w:rsidR="00B64536" w:rsidRDefault="00B64536">
            <w:pPr>
              <w:pStyle w:val="zw0"/>
              <w:spacing w:line="336" w:lineRule="auto"/>
              <w:ind w:firstLineChars="0" w:firstLine="0"/>
              <w:rPr>
                <w:shd w:val="clear" w:color="auto" w:fill="FFFFFF" w:themeFill="background1"/>
              </w:rPr>
            </w:pPr>
          </w:p>
          <w:p w:rsidR="00B64536" w:rsidRDefault="00B64536">
            <w:pPr>
              <w:pStyle w:val="zw0"/>
              <w:spacing w:line="336" w:lineRule="auto"/>
              <w:ind w:firstLineChars="0" w:firstLine="0"/>
              <w:rPr>
                <w:shd w:val="clear" w:color="auto" w:fill="FFFFFF" w:themeFill="background1"/>
              </w:rPr>
            </w:pPr>
          </w:p>
          <w:p w:rsidR="00B64536" w:rsidRDefault="00B64536">
            <w:pPr>
              <w:pStyle w:val="zw0"/>
              <w:spacing w:line="336" w:lineRule="auto"/>
              <w:ind w:firstLineChars="0" w:firstLine="0"/>
              <w:rPr>
                <w:shd w:val="clear" w:color="auto" w:fill="FFFFFF" w:themeFill="background1"/>
              </w:rPr>
            </w:pPr>
          </w:p>
        </w:tc>
      </w:tr>
    </w:tbl>
    <w:p w:rsidR="00BE63C8" w:rsidRDefault="00BE63C8">
      <w:pPr>
        <w:spacing w:line="360" w:lineRule="auto"/>
        <w:ind w:firstLineChars="100" w:firstLine="320"/>
        <w:jc w:val="center"/>
        <w:outlineLvl w:val="0"/>
        <w:rPr>
          <w:rFonts w:eastAsia="黑体"/>
          <w:bCs/>
          <w:sz w:val="32"/>
          <w:szCs w:val="32"/>
          <w:shd w:val="clear" w:color="auto" w:fill="FFFFFF" w:themeFill="background1"/>
        </w:rPr>
        <w:sectPr w:rsidR="00BE63C8">
          <w:pgSz w:w="11907" w:h="16840"/>
          <w:pgMar w:top="1134" w:right="1418" w:bottom="1134" w:left="1418" w:header="851" w:footer="992" w:gutter="0"/>
          <w:cols w:space="720"/>
          <w:docGrid w:linePitch="312"/>
        </w:sectPr>
      </w:pPr>
      <w:bookmarkStart w:id="36" w:name="_Toc87543226"/>
    </w:p>
    <w:p w:rsidR="00B64536" w:rsidRDefault="000621F5">
      <w:pPr>
        <w:spacing w:line="360" w:lineRule="auto"/>
        <w:ind w:firstLineChars="100" w:firstLine="320"/>
        <w:jc w:val="center"/>
        <w:outlineLvl w:val="0"/>
        <w:rPr>
          <w:rFonts w:eastAsia="黑体"/>
          <w:bCs/>
          <w:sz w:val="32"/>
          <w:szCs w:val="32"/>
          <w:shd w:val="clear" w:color="auto" w:fill="FFFFFF" w:themeFill="background1"/>
        </w:rPr>
      </w:pPr>
      <w:r>
        <w:rPr>
          <w:rFonts w:eastAsia="黑体"/>
          <w:bCs/>
          <w:sz w:val="32"/>
          <w:szCs w:val="32"/>
          <w:shd w:val="clear" w:color="auto" w:fill="FFFFFF" w:themeFill="background1"/>
        </w:rPr>
        <w:lastRenderedPageBreak/>
        <w:t>四、生态环境影响分析</w:t>
      </w:r>
      <w:bookmarkEnd w:id="36"/>
    </w:p>
    <w:tbl>
      <w:tblPr>
        <w:tblStyle w:val="af8"/>
        <w:tblW w:w="9322" w:type="dxa"/>
        <w:tblLayout w:type="fixed"/>
        <w:tblLook w:val="04A0"/>
      </w:tblPr>
      <w:tblGrid>
        <w:gridCol w:w="704"/>
        <w:gridCol w:w="8618"/>
      </w:tblGrid>
      <w:tr w:rsidR="00B64536">
        <w:tc>
          <w:tcPr>
            <w:tcW w:w="704" w:type="dxa"/>
            <w:vAlign w:val="center"/>
          </w:tcPr>
          <w:p w:rsidR="00B64536" w:rsidRDefault="000621F5">
            <w:pPr>
              <w:jc w:val="center"/>
              <w:rPr>
                <w:rFonts w:eastAsia="宋体"/>
                <w:sz w:val="24"/>
                <w:shd w:val="clear" w:color="auto" w:fill="FFFFFF" w:themeFill="background1"/>
              </w:rPr>
            </w:pPr>
            <w:r>
              <w:rPr>
                <w:rFonts w:eastAsia="楷体_GB2312"/>
                <w:b/>
                <w:sz w:val="24"/>
                <w:shd w:val="clear" w:color="auto" w:fill="FFFFFF" w:themeFill="background1"/>
              </w:rPr>
              <w:t>施工期生态环境影响分析</w:t>
            </w:r>
          </w:p>
        </w:tc>
        <w:tc>
          <w:tcPr>
            <w:tcW w:w="8618" w:type="dxa"/>
          </w:tcPr>
          <w:p w:rsidR="00B64536" w:rsidRDefault="000621F5">
            <w:pPr>
              <w:numPr>
                <w:ilvl w:val="1"/>
                <w:numId w:val="28"/>
              </w:numPr>
              <w:tabs>
                <w:tab w:val="clear" w:pos="576"/>
              </w:tabs>
              <w:adjustRightInd w:val="0"/>
              <w:snapToGrid w:val="0"/>
              <w:spacing w:line="360" w:lineRule="auto"/>
              <w:ind w:left="289" w:hanging="289"/>
              <w:outlineLvl w:val="1"/>
              <w:rPr>
                <w:rFonts w:eastAsia="楷体_GB2312"/>
                <w:b/>
                <w:bCs/>
                <w:sz w:val="24"/>
                <w:shd w:val="clear" w:color="auto" w:fill="FFFFFF" w:themeFill="background1"/>
              </w:rPr>
            </w:pPr>
            <w:r>
              <w:rPr>
                <w:rFonts w:eastAsia="楷体_GB2312"/>
                <w:b/>
                <w:bCs/>
                <w:sz w:val="24"/>
                <w:shd w:val="clear" w:color="auto" w:fill="FFFFFF" w:themeFill="background1"/>
              </w:rPr>
              <w:t>产污环节分析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输变电工程施工期土建施工、基础施工、材料运输、设备安装等过程中若不采取有效的防治措施可能产生生态环境影响（包括土地占用、动植物影响等）以及扬尘、施工噪声、废污水以及固体废物等影响。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本工程施工期的产污环节参见</w:t>
            </w:r>
            <w:fldSimple w:instr=" REF _Ref67995716 \h  \* MERGEFORMAT ">
              <w:r w:rsidR="00A346F1" w:rsidRPr="00A346F1">
                <w:rPr>
                  <w:rFonts w:ascii="Times New Roman" w:hAnsi="Times New Roman"/>
                  <w:shd w:val="clear" w:color="auto" w:fill="FFFFFF" w:themeFill="background1"/>
                </w:rPr>
                <w:t>图</w:t>
              </w:r>
            </w:fldSimple>
            <w:r>
              <w:rPr>
                <w:rFonts w:ascii="Times New Roman" w:hAnsi="Times New Roman"/>
              </w:rPr>
              <w:t>4-1</w:t>
            </w:r>
            <w:r>
              <w:rPr>
                <w:rFonts w:ascii="Times New Roman" w:hAnsi="Times New Roman"/>
                <w:shd w:val="clear" w:color="auto" w:fill="FFFFFF" w:themeFill="background1"/>
              </w:rPr>
              <w:t>～</w:t>
            </w:r>
            <w:fldSimple w:instr=" REF _Ref67995723 \h  \* MERGEFORMAT ">
              <w:r w:rsidR="00A346F1" w:rsidRPr="00A346F1">
                <w:rPr>
                  <w:rFonts w:ascii="Times New Roman" w:hAnsi="Times New Roman"/>
                  <w:shd w:val="clear" w:color="auto" w:fill="FFFFFF" w:themeFill="background1"/>
                </w:rPr>
                <w:t>图</w:t>
              </w:r>
            </w:fldSimple>
            <w:r>
              <w:rPr>
                <w:rFonts w:ascii="Times New Roman" w:hAnsi="Times New Roman"/>
              </w:rPr>
              <w:t>4-2</w:t>
            </w:r>
            <w:r>
              <w:rPr>
                <w:rFonts w:ascii="Times New Roman" w:hAnsi="Times New Roman"/>
                <w:shd w:val="clear" w:color="auto" w:fill="FFFFFF" w:themeFill="background1"/>
              </w:rPr>
              <w:t>。</w:t>
            </w:r>
          </w:p>
          <w:p w:rsidR="00B64536" w:rsidRDefault="000621F5">
            <w:pPr>
              <w:pStyle w:val="zw"/>
              <w:keepNext/>
              <w:rPr>
                <w:rFonts w:ascii="Times New Roman" w:hAnsi="Times New Roman"/>
                <w:shd w:val="clear" w:color="auto" w:fill="FFFFFF" w:themeFill="background1"/>
              </w:rPr>
            </w:pPr>
            <w:r>
              <w:rPr>
                <w:rFonts w:ascii="Times New Roman" w:hAnsi="Times New Roman"/>
                <w:noProof/>
                <w:shd w:val="clear" w:color="auto" w:fill="FFFFFF" w:themeFill="background1"/>
              </w:rPr>
              <w:drawing>
                <wp:inline distT="0" distB="0" distL="0" distR="0">
                  <wp:extent cx="3237865" cy="3066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7865" cy="3066415"/>
                          </a:xfrm>
                          <a:prstGeom prst="rect">
                            <a:avLst/>
                          </a:prstGeom>
                          <a:noFill/>
                        </pic:spPr>
                      </pic:pic>
                    </a:graphicData>
                  </a:graphic>
                </wp:inline>
              </w:drawing>
            </w:r>
          </w:p>
          <w:p w:rsidR="00B64536" w:rsidRDefault="000621F5">
            <w:pPr>
              <w:pStyle w:val="a8"/>
              <w:spacing w:line="360" w:lineRule="auto"/>
              <w:jc w:val="center"/>
              <w:rPr>
                <w:rFonts w:ascii="Times New Roman" w:hAnsi="Times New Roman"/>
                <w:sz w:val="21"/>
                <w:szCs w:val="21"/>
                <w:shd w:val="clear" w:color="auto" w:fill="FFFFFF" w:themeFill="background1"/>
              </w:rPr>
            </w:pPr>
            <w:bookmarkStart w:id="37" w:name="_Ref67995716"/>
            <w:r>
              <w:rPr>
                <w:rFonts w:ascii="Times New Roman" w:hAnsi="Times New Roman"/>
                <w:sz w:val="21"/>
                <w:szCs w:val="21"/>
                <w:shd w:val="clear" w:color="auto" w:fill="FFFFFF" w:themeFill="background1"/>
              </w:rPr>
              <w:t>图</w:t>
            </w:r>
            <w:bookmarkEnd w:id="37"/>
            <w:r>
              <w:rPr>
                <w:rFonts w:ascii="Times New Roman" w:hAnsi="Times New Roman"/>
                <w:sz w:val="21"/>
                <w:szCs w:val="21"/>
                <w:shd w:val="clear" w:color="auto" w:fill="FFFFFF" w:themeFill="background1"/>
              </w:rPr>
              <w:t xml:space="preserve">4-1  </w:t>
            </w:r>
            <w:r>
              <w:rPr>
                <w:rFonts w:ascii="Times New Roman" w:hAnsi="Times New Roman"/>
                <w:sz w:val="21"/>
                <w:szCs w:val="21"/>
                <w:shd w:val="clear" w:color="auto" w:fill="FFFFFF" w:themeFill="background1"/>
              </w:rPr>
              <w:t>变电站扩建间隔工程施工期产污节点图</w:t>
            </w:r>
          </w:p>
          <w:p w:rsidR="00B64536" w:rsidRDefault="000621F5">
            <w:pPr>
              <w:pStyle w:val="zw"/>
              <w:keepNext/>
              <w:rPr>
                <w:rFonts w:ascii="Times New Roman" w:hAnsi="Times New Roman"/>
                <w:shd w:val="clear" w:color="auto" w:fill="FFFFFF" w:themeFill="background1"/>
              </w:rPr>
            </w:pPr>
            <w:r>
              <w:rPr>
                <w:rFonts w:ascii="Times New Roman" w:hAnsi="Times New Roman"/>
                <w:noProof/>
                <w:color w:val="000000"/>
                <w:sz w:val="24"/>
                <w:szCs w:val="20"/>
                <w:shd w:val="clear" w:color="auto" w:fill="FFFFFF" w:themeFill="background1"/>
              </w:rPr>
              <w:drawing>
                <wp:inline distT="0" distB="0" distL="0" distR="0">
                  <wp:extent cx="4912360" cy="3147060"/>
                  <wp:effectExtent l="19050" t="0" r="254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46" cstate="email">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12360" cy="3147060"/>
                          </a:xfrm>
                          <a:prstGeom prst="rect">
                            <a:avLst/>
                          </a:prstGeom>
                          <a:noFill/>
                          <a:ln w="9525">
                            <a:noFill/>
                            <a:miter lim="800000"/>
                            <a:headEnd/>
                            <a:tailEnd/>
                          </a:ln>
                        </pic:spPr>
                      </pic:pic>
                    </a:graphicData>
                  </a:graphic>
                </wp:inline>
              </w:drawing>
            </w:r>
          </w:p>
          <w:p w:rsidR="00B64536" w:rsidRDefault="000621F5">
            <w:pPr>
              <w:pStyle w:val="a8"/>
              <w:spacing w:line="360" w:lineRule="auto"/>
              <w:jc w:val="center"/>
              <w:rPr>
                <w:rFonts w:ascii="Times New Roman" w:hAnsi="Times New Roman"/>
                <w:sz w:val="21"/>
                <w:szCs w:val="21"/>
                <w:shd w:val="clear" w:color="auto" w:fill="FFFFFF" w:themeFill="background1"/>
              </w:rPr>
            </w:pPr>
            <w:bookmarkStart w:id="38" w:name="_Ref67995723"/>
            <w:r>
              <w:rPr>
                <w:rFonts w:ascii="Times New Roman" w:hAnsi="Times New Roman"/>
                <w:sz w:val="21"/>
                <w:szCs w:val="21"/>
                <w:shd w:val="clear" w:color="auto" w:fill="FFFFFF" w:themeFill="background1"/>
              </w:rPr>
              <w:t>图</w:t>
            </w:r>
            <w:bookmarkEnd w:id="38"/>
            <w:r>
              <w:rPr>
                <w:rFonts w:ascii="Times New Roman" w:hAnsi="Times New Roman"/>
                <w:sz w:val="21"/>
                <w:szCs w:val="21"/>
                <w:shd w:val="clear" w:color="auto" w:fill="FFFFFF" w:themeFill="background1"/>
              </w:rPr>
              <w:t xml:space="preserve">4-2  </w:t>
            </w:r>
            <w:r>
              <w:rPr>
                <w:rFonts w:ascii="Times New Roman" w:hAnsi="Times New Roman"/>
                <w:sz w:val="21"/>
                <w:szCs w:val="21"/>
                <w:shd w:val="clear" w:color="auto" w:fill="FFFFFF" w:themeFill="background1"/>
              </w:rPr>
              <w:t>输电线路工程施工期的产污节点图</w:t>
            </w:r>
          </w:p>
          <w:p w:rsidR="004D7C72" w:rsidRPr="004D7C72" w:rsidRDefault="004D7C72" w:rsidP="004D7C72"/>
          <w:p w:rsidR="00B64536" w:rsidRDefault="000621F5">
            <w:pPr>
              <w:numPr>
                <w:ilvl w:val="1"/>
                <w:numId w:val="28"/>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lastRenderedPageBreak/>
              <w:t>污染源分析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本工程施工期对环境产生的影响如下：</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生态环境：工程永久占地及施工场地、牵张场、临时施工道路等临时占地会损坏原地表植被。同时随着工程的开工，施工机械、施工人员陆续进场，将破坏和改变局部原有野生动物的生存、栖息环境，施工机械噪声会驱赶野生动物，使施工区域的动物被迫暂时迁移到适宜的环境中去栖息和繁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）施工噪声：施工机械产生。</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）施工扬尘：基础开挖、土方调运以及设备运输过程中产生。</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）施工废污水：施工废水及施工人员的生活污水。</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5</w:t>
            </w:r>
            <w:r>
              <w:rPr>
                <w:rFonts w:ascii="Times New Roman" w:hAnsi="Times New Roman"/>
                <w:shd w:val="clear" w:color="auto" w:fill="FFFFFF" w:themeFill="background1"/>
              </w:rPr>
              <w:t>）固体废物：施工过程中可能产生的建筑垃圾、弃土弃渣，施工人员的生活垃圾等。</w:t>
            </w:r>
          </w:p>
          <w:p w:rsidR="00B64536" w:rsidRDefault="000621F5">
            <w:pPr>
              <w:numPr>
                <w:ilvl w:val="1"/>
                <w:numId w:val="28"/>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t>工程环保特点</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本工程为</w:t>
            </w:r>
            <w:r>
              <w:rPr>
                <w:rFonts w:ascii="Times New Roman" w:hAnsi="Times New Roman"/>
                <w:shd w:val="clear" w:color="auto" w:fill="FFFFFF" w:themeFill="background1"/>
              </w:rPr>
              <w:t>220kV</w:t>
            </w:r>
            <w:r>
              <w:rPr>
                <w:rFonts w:ascii="Times New Roman" w:hAnsi="Times New Roman"/>
                <w:shd w:val="clear" w:color="auto" w:fill="FFFFFF" w:themeFill="background1"/>
              </w:rPr>
              <w:t>输变电工程，施工期可能产生一定的生态环境和声环境、环境空气、水环境、固体废物等影响，但采取相应生态保护和污染防治措施后，施工期的环境影响是短暂的，并可在一定时间内得到恢复。</w:t>
            </w:r>
          </w:p>
          <w:p w:rsidR="00B64536" w:rsidRDefault="000621F5">
            <w:pPr>
              <w:numPr>
                <w:ilvl w:val="1"/>
                <w:numId w:val="28"/>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t>施工期各环境要素影响分析</w:t>
            </w:r>
          </w:p>
          <w:p w:rsidR="00B64536" w:rsidRDefault="000621F5" w:rsidP="004D7C72">
            <w:pPr>
              <w:pStyle w:val="affff"/>
              <w:numPr>
                <w:ilvl w:val="0"/>
                <w:numId w:val="29"/>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施工期生态环境影响分析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本工程施工期对生态环境的影响主要表现在施工占地和施工活动对植被和区域内野生动物活动造成不利影响。</w:t>
            </w:r>
          </w:p>
          <w:p w:rsidR="00B64536" w:rsidRDefault="000621F5" w:rsidP="004D7C72">
            <w:pPr>
              <w:pStyle w:val="affff"/>
              <w:numPr>
                <w:ilvl w:val="2"/>
                <w:numId w:val="6"/>
              </w:numPr>
              <w:tabs>
                <w:tab w:val="left" w:pos="572"/>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土地占用影响分析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本工程用地主要包括改变功能和非改变功能的用地两类，前者包括变电站永久占地、线路塔基占地等；后者主要为工程临时占地，包括牵引场、张力场、施工场地、施工临时道路等。</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由于本工程变电站扩建间隔工程在站内预留区域进行，无新征占地；输电线路塔基具有占地面积小、且较为分散的特点，工程建设不会大幅度减少人均耕地面积，不会给以农业生产为主要收入来源的农民带来大的经济压力，对当地总体的土地利用现状影响很小。</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）永久占地对生态环境的影响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本工程变电站扩建间隔工程不新增永久占地，输电线路塔基处土方开挖和植被的清除，永久性地改变了土地利用现状，在一定程度上降低了生态环境的生态</w:t>
            </w:r>
            <w:r>
              <w:rPr>
                <w:rFonts w:ascii="Times New Roman" w:hAnsi="Times New Roman"/>
                <w:shd w:val="clear" w:color="auto" w:fill="FFFFFF" w:themeFill="background1"/>
              </w:rPr>
              <w:lastRenderedPageBreak/>
              <w:t>效能。但由于输电线路塔基开挖面积相对较小和分散，且部分永久占地还可以进行绿化。同时，工程不涉及珍稀濒危保护植物、古树名木及其集中分布区，因此，工程建设对区域植被涵养水源、水土保持等防护效能和生物多样性的影响不大。</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）临时占地对生态环境的影响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除永久占地外，工程施工过程中临时施工场地、临时施工道路、线路牵张场仍需临时占用部分土地，使占地处植被等遭到短期破坏，对生态环境造成不利的影响，但临时占地的影响程度轻、并在施工期结束后可逐渐恢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此外，施工期工程占地、土石方开挖、施工机械和施工人员的活动将破坏动物原有的生存环境，使受影响区域的动物迁移到别处，但由于本工程施工方法为间断性的，施工时间短、点分散，施工人员少，故工程建设对动物影响范围不大且影响时间较短，对动物不会造成大的影响，且当施工区域植被恢复后，它们仍可回到原来的领域。</w:t>
            </w:r>
          </w:p>
          <w:p w:rsidR="00B64536" w:rsidRDefault="000621F5" w:rsidP="004D7C72">
            <w:pPr>
              <w:pStyle w:val="affff"/>
              <w:numPr>
                <w:ilvl w:val="2"/>
                <w:numId w:val="6"/>
              </w:numPr>
              <w:tabs>
                <w:tab w:val="left" w:pos="572"/>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植被影响分析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变电站扩建间隔工程在变电站围墙内预留区域进行建设，基本不会对站外植被造成直接破坏。</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输电线路新建工程永久占地破坏的植被仅限塔基范围之内，占地类型主要为耕地，占地面积很小，对区域植被及植物资源的影响很小。临时施工占地影响主要为牵张场、施工道路以及塔基施工用地对区域地表植的破坏，占由于线路工程为点状作业，单塔施工时间短，并在施工期结束后即可进行复耕和植被恢复，对区域植物资源影响很小。</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在采取相关保护措施以后，工程施工对植被的影响可控制在可接受范围内。</w:t>
            </w:r>
          </w:p>
          <w:p w:rsidR="00B64536" w:rsidRDefault="000621F5" w:rsidP="004D7C72">
            <w:pPr>
              <w:pStyle w:val="affff"/>
              <w:numPr>
                <w:ilvl w:val="2"/>
                <w:numId w:val="6"/>
              </w:numPr>
              <w:tabs>
                <w:tab w:val="left" w:pos="572"/>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动物影响分析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动物资源的调查结果表明，本工程变电站附近人类生产活动频繁，分布在该区域的野生动物较少。根据本工程的特点，对野生动物的影响主要发生在施工期。随着工程的开工，施工机械、施工人员的进场，土、石料堆积场及其它施工场地的布置，施工中产生的噪声可能干扰现有野生动物的生存环境，导致野生动物栖息环境的改变。</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变电站扩建间隔工程施工活动主要集中在变电站内，基本不会影响围墙外野生动物栖息环境。本工程塔基占地为空间线性方式，施工方法为间断性的，施工通道则尽量利用天然的小路、机耕路、田间小道等，土建施工局部工作量较小。</w:t>
            </w:r>
            <w:r>
              <w:rPr>
                <w:rFonts w:ascii="Times New Roman" w:hAnsi="Times New Roman"/>
                <w:shd w:val="clear" w:color="auto" w:fill="FFFFFF" w:themeFill="background1"/>
              </w:rPr>
              <w:lastRenderedPageBreak/>
              <w:t>且施工人员的生活区一般安置在人类活动相对集中处，如村庄、集镇。</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因此本工程施工对野生动物的影响为间断性、暂时性的。施工完成后，部分野生动物仍可以到原栖息地附近区域栖息。因此，本工程施工对当地的动物不会产生明显影响。</w:t>
            </w:r>
          </w:p>
          <w:p w:rsidR="00B64536" w:rsidRDefault="000621F5" w:rsidP="00303FA6">
            <w:pPr>
              <w:pStyle w:val="affff"/>
              <w:numPr>
                <w:ilvl w:val="2"/>
                <w:numId w:val="6"/>
              </w:numPr>
              <w:tabs>
                <w:tab w:val="left" w:pos="572"/>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hint="eastAsia"/>
                <w:b/>
                <w:bCs/>
                <w:sz w:val="24"/>
                <w:shd w:val="clear" w:color="auto" w:fill="FFFFFF" w:themeFill="background1"/>
              </w:rPr>
              <w:t>对云南省大姚县昙华山省级风景名胜区</w:t>
            </w:r>
            <w:r w:rsidR="00EF5AEB">
              <w:rPr>
                <w:rFonts w:eastAsia="楷体_GB2312" w:hint="eastAsia"/>
                <w:b/>
                <w:bCs/>
                <w:sz w:val="24"/>
                <w:shd w:val="clear" w:color="auto" w:fill="FFFFFF" w:themeFill="background1"/>
              </w:rPr>
              <w:t>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）云南省大姚县昙华山省级风景名胜区的基本情况</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大姚县地处云南省楚雄彝族自治州西北部，位于北纬</w:t>
            </w:r>
            <w:r>
              <w:rPr>
                <w:rFonts w:ascii="Times New Roman" w:hAnsi="Times New Roman"/>
                <w:shd w:val="clear" w:color="auto" w:fill="FFFFFF" w:themeFill="background1"/>
              </w:rPr>
              <w:t>25°33′~26°24′</w:t>
            </w:r>
            <w:r>
              <w:rPr>
                <w:rFonts w:ascii="Times New Roman" w:hAnsi="Times New Roman"/>
                <w:shd w:val="clear" w:color="auto" w:fill="FFFFFF" w:themeFill="background1"/>
              </w:rPr>
              <w:t>，东经</w:t>
            </w:r>
            <w:r>
              <w:rPr>
                <w:rFonts w:ascii="Times New Roman" w:hAnsi="Times New Roman"/>
                <w:shd w:val="clear" w:color="auto" w:fill="FFFFFF" w:themeFill="background1"/>
              </w:rPr>
              <w:t>100°53′~101°42′</w:t>
            </w:r>
            <w:r>
              <w:rPr>
                <w:rFonts w:ascii="Times New Roman" w:hAnsi="Times New Roman"/>
                <w:shd w:val="clear" w:color="auto" w:fill="FFFFFF" w:themeFill="background1"/>
              </w:rPr>
              <w:t>，东邻永仁县、元谋县；南接牟定县、姚安县；西与大理州祥云县、宾川县毗邻；北邻金沙江与丽江地区永胜县、华坪县隔江相望。昙华山风景名胜区共包括八个景区。</w:t>
            </w:r>
            <w:r>
              <w:rPr>
                <w:rFonts w:ascii="Times New Roman" w:hAnsi="Times New Roman" w:hint="eastAsia"/>
                <w:shd w:val="clear" w:color="auto" w:fill="FFFFFF" w:themeFill="background1"/>
              </w:rPr>
              <w:t>分别是：妙峰山景区、三潭瀑布景区、石羊古镇景区、昙华山景区、龙山景区、三台乡核桃谷景区、帽台山景区、湾碧乡旅游小镇景区。</w:t>
            </w:r>
          </w:p>
          <w:p w:rsidR="00B64536" w:rsidRDefault="000621F5">
            <w:pPr>
              <w:pStyle w:val="zw0"/>
              <w:rPr>
                <w:rFonts w:ascii="Times New Roman" w:hAnsi="Times New Roman"/>
                <w:shd w:val="clear" w:color="auto" w:fill="FFFFFF" w:themeFill="background1"/>
              </w:rPr>
            </w:pPr>
            <w:r>
              <w:rPr>
                <w:rFonts w:ascii="Times New Roman" w:hAnsi="Times New Roman" w:hint="eastAsia"/>
                <w:shd w:val="clear" w:color="auto" w:fill="FFFFFF" w:themeFill="background1"/>
              </w:rPr>
              <w:t>（</w:t>
            </w:r>
            <w:r>
              <w:rPr>
                <w:rFonts w:ascii="Times New Roman" w:hAnsi="Times New Roman" w:hint="eastAsia"/>
                <w:shd w:val="clear" w:color="auto" w:fill="FFFFFF" w:themeFill="background1"/>
              </w:rPr>
              <w:t>2</w:t>
            </w:r>
            <w:r>
              <w:rPr>
                <w:rFonts w:ascii="Times New Roman" w:hAnsi="Times New Roman" w:hint="eastAsia"/>
                <w:shd w:val="clear" w:color="auto" w:fill="FFFFFF" w:themeFill="background1"/>
              </w:rPr>
              <w:t>）本工程与</w:t>
            </w:r>
            <w:r>
              <w:rPr>
                <w:rFonts w:ascii="Times New Roman" w:hAnsi="Times New Roman"/>
                <w:shd w:val="clear" w:color="auto" w:fill="FFFFFF" w:themeFill="background1"/>
              </w:rPr>
              <w:t>云南省大姚县昙华山省级风景名胜区</w:t>
            </w:r>
            <w:r>
              <w:rPr>
                <w:rFonts w:ascii="Times New Roman" w:hAnsi="Times New Roman" w:hint="eastAsia"/>
                <w:shd w:val="clear" w:color="auto" w:fill="FFFFFF" w:themeFill="background1"/>
              </w:rPr>
              <w:t>的相对位置关系</w:t>
            </w:r>
          </w:p>
          <w:p w:rsidR="00B64536" w:rsidRDefault="000621F5">
            <w:pPr>
              <w:pStyle w:val="zw0"/>
              <w:rPr>
                <w:rFonts w:ascii="Times New Roman" w:hAnsi="Times New Roman"/>
                <w:shd w:val="clear" w:color="auto" w:fill="FFFFFF" w:themeFill="background1"/>
              </w:rPr>
            </w:pPr>
            <w:r>
              <w:rPr>
                <w:rFonts w:ascii="Times New Roman" w:hAnsi="Times New Roman" w:hint="eastAsia"/>
                <w:shd w:val="clear" w:color="auto" w:fill="FFFFFF" w:themeFill="background1"/>
              </w:rPr>
              <w:t>本工程已避开</w:t>
            </w:r>
            <w:r>
              <w:rPr>
                <w:rFonts w:ascii="Times New Roman" w:hAnsi="Times New Roman"/>
                <w:shd w:val="clear" w:color="auto" w:fill="FFFFFF" w:themeFill="background1"/>
              </w:rPr>
              <w:t>云南省大姚县昙华山省级风景名胜区</w:t>
            </w:r>
            <w:r>
              <w:rPr>
                <w:rFonts w:ascii="Times New Roman" w:hAnsi="Times New Roman" w:hint="eastAsia"/>
                <w:shd w:val="clear" w:color="auto" w:fill="FFFFFF" w:themeFill="background1"/>
              </w:rPr>
              <w:t>，线路距离</w:t>
            </w:r>
            <w:r>
              <w:rPr>
                <w:rFonts w:ascii="Times New Roman" w:hAnsi="Times New Roman"/>
                <w:shd w:val="clear" w:color="auto" w:fill="FFFFFF" w:themeFill="background1"/>
              </w:rPr>
              <w:t>云南省大姚县昙华山省级风景名胜区</w:t>
            </w:r>
            <w:r>
              <w:rPr>
                <w:rFonts w:ascii="Times New Roman" w:hAnsi="Times New Roman" w:hint="eastAsia"/>
                <w:shd w:val="clear" w:color="auto" w:fill="FFFFFF" w:themeFill="background1"/>
              </w:rPr>
              <w:t>中三潭瀑布景区边界约</w:t>
            </w:r>
            <w:r>
              <w:rPr>
                <w:rFonts w:ascii="Times New Roman" w:hAnsi="Times New Roman" w:hint="eastAsia"/>
                <w:shd w:val="clear" w:color="auto" w:fill="FFFFFF" w:themeFill="background1"/>
              </w:rPr>
              <w:t>236m</w:t>
            </w:r>
            <w:r>
              <w:rPr>
                <w:rFonts w:ascii="Times New Roman" w:hAnsi="Times New Roman" w:hint="eastAsia"/>
                <w:shd w:val="clear" w:color="auto" w:fill="FFFFFF" w:themeFill="background1"/>
              </w:rPr>
              <w:t>，不在风景名胜区内立塔。</w:t>
            </w:r>
            <w:r w:rsidR="00303FA6">
              <w:rPr>
                <w:rFonts w:ascii="Times New Roman" w:hAnsi="Times New Roman" w:hint="eastAsia"/>
                <w:shd w:val="clear" w:color="auto" w:fill="FFFFFF" w:themeFill="background1"/>
              </w:rPr>
              <w:t>本工程</w:t>
            </w:r>
            <w:r>
              <w:rPr>
                <w:rFonts w:ascii="Times New Roman" w:hAnsi="Times New Roman" w:hint="eastAsia"/>
                <w:shd w:val="clear" w:color="auto" w:fill="FFFFFF" w:themeFill="background1"/>
              </w:rPr>
              <w:t>与</w:t>
            </w:r>
            <w:r>
              <w:rPr>
                <w:rFonts w:ascii="Times New Roman" w:hAnsi="Times New Roman"/>
                <w:shd w:val="clear" w:color="auto" w:fill="FFFFFF" w:themeFill="background1"/>
              </w:rPr>
              <w:t>云南省大姚县昙华山省级风景名胜区</w:t>
            </w:r>
            <w:r>
              <w:rPr>
                <w:rFonts w:ascii="Times New Roman" w:hAnsi="Times New Roman" w:hint="eastAsia"/>
                <w:shd w:val="clear" w:color="auto" w:fill="FFFFFF" w:themeFill="background1"/>
              </w:rPr>
              <w:t>的相对位置关系见</w:t>
            </w:r>
            <w:r w:rsidR="00303FA6">
              <w:rPr>
                <w:rFonts w:ascii="Times New Roman" w:hAnsi="Times New Roman" w:hint="eastAsia"/>
                <w:shd w:val="clear" w:color="auto" w:fill="FFFFFF" w:themeFill="background1"/>
              </w:rPr>
              <w:t>前</w:t>
            </w:r>
            <w:r>
              <w:rPr>
                <w:rFonts w:ascii="Times New Roman" w:hAnsi="Times New Roman" w:hint="eastAsia"/>
                <w:shd w:val="clear" w:color="auto" w:fill="FFFFFF" w:themeFill="background1"/>
              </w:rPr>
              <w:t>图</w:t>
            </w:r>
            <w:r>
              <w:rPr>
                <w:rFonts w:ascii="Times New Roman" w:hAnsi="Times New Roman" w:hint="eastAsia"/>
                <w:shd w:val="clear" w:color="auto" w:fill="FFFFFF" w:themeFill="background1"/>
              </w:rPr>
              <w:t>3-4</w:t>
            </w:r>
            <w:r>
              <w:rPr>
                <w:rFonts w:ascii="Times New Roman" w:hAnsi="Times New Roman" w:hint="eastAsia"/>
                <w:shd w:val="clear" w:color="auto" w:fill="FFFFFF" w:themeFill="background1"/>
              </w:rPr>
              <w:t>。</w:t>
            </w:r>
          </w:p>
          <w:p w:rsidR="00B64536" w:rsidRDefault="000621F5">
            <w:pPr>
              <w:pStyle w:val="zw0"/>
              <w:rPr>
                <w:rFonts w:ascii="Times New Roman" w:hAnsi="Times New Roman"/>
                <w:shd w:val="clear" w:color="auto" w:fill="FFFFFF" w:themeFill="background1"/>
              </w:rPr>
            </w:pPr>
            <w:r>
              <w:rPr>
                <w:rFonts w:ascii="Times New Roman" w:hAnsi="Times New Roman" w:hint="eastAsia"/>
                <w:shd w:val="clear" w:color="auto" w:fill="FFFFFF" w:themeFill="background1"/>
              </w:rPr>
              <w:t>（</w:t>
            </w:r>
            <w:r>
              <w:rPr>
                <w:rFonts w:ascii="Times New Roman" w:hAnsi="Times New Roman" w:hint="eastAsia"/>
                <w:shd w:val="clear" w:color="auto" w:fill="FFFFFF" w:themeFill="background1"/>
              </w:rPr>
              <w:t>3</w:t>
            </w:r>
            <w:r>
              <w:rPr>
                <w:rFonts w:ascii="Times New Roman" w:hAnsi="Times New Roman" w:hint="eastAsia"/>
                <w:shd w:val="clear" w:color="auto" w:fill="FFFFFF" w:themeFill="background1"/>
              </w:rPr>
              <w:t>）本工程对</w:t>
            </w:r>
            <w:r>
              <w:rPr>
                <w:rFonts w:ascii="Times New Roman" w:hAnsi="Times New Roman"/>
                <w:shd w:val="clear" w:color="auto" w:fill="FFFFFF" w:themeFill="background1"/>
              </w:rPr>
              <w:t>云南省大姚县昙华山省级风景名胜区的影响分析</w:t>
            </w:r>
          </w:p>
          <w:p w:rsidR="00B64536" w:rsidRDefault="000621F5">
            <w:pPr>
              <w:pStyle w:val="zw0"/>
              <w:rPr>
                <w:rFonts w:ascii="Times New Roman" w:hAnsi="Times New Roman"/>
                <w:shd w:val="clear" w:color="auto" w:fill="FFFFFF" w:themeFill="background1"/>
              </w:rPr>
            </w:pPr>
            <w:r>
              <w:rPr>
                <w:rFonts w:ascii="Times New Roman" w:hAnsi="Times New Roman" w:hint="eastAsia"/>
                <w:shd w:val="clear" w:color="auto" w:fill="FFFFFF" w:themeFill="background1"/>
              </w:rPr>
              <w:t>施工期的环境影响主要为土地占用及工程施工活动造成的植被破坏、施工过程中塔基开挖和施工人员活动造成诱发的水土流失、施工废水、施工人员产生的生活垃圾等有可能对周边</w:t>
            </w:r>
            <w:r>
              <w:rPr>
                <w:rFonts w:ascii="Times New Roman" w:hAnsi="Times New Roman"/>
                <w:shd w:val="clear" w:color="auto" w:fill="FFFFFF" w:themeFill="background1"/>
              </w:rPr>
              <w:t>风景名胜区</w:t>
            </w:r>
            <w:r>
              <w:rPr>
                <w:rFonts w:ascii="Times New Roman" w:hAnsi="Times New Roman" w:hint="eastAsia"/>
                <w:shd w:val="clear" w:color="auto" w:fill="FFFFFF" w:themeFill="background1"/>
              </w:rPr>
              <w:t>产生一定的影响。</w:t>
            </w:r>
          </w:p>
          <w:p w:rsidR="00B64536" w:rsidRDefault="00973CE5">
            <w:pPr>
              <w:pStyle w:val="zw0"/>
              <w:rPr>
                <w:rFonts w:ascii="Times New Roman" w:hAnsi="Times New Roman"/>
                <w:shd w:val="clear" w:color="auto" w:fill="FFFFFF" w:themeFill="background1"/>
              </w:rPr>
            </w:pPr>
            <w:r>
              <w:rPr>
                <w:rFonts w:ascii="Times New Roman" w:hAnsi="Times New Roman" w:hint="eastAsia"/>
                <w:szCs w:val="24"/>
              </w:rPr>
              <w:t>本工程在</w:t>
            </w:r>
            <w:r>
              <w:rPr>
                <w:rFonts w:ascii="Times New Roman" w:hAnsi="Times New Roman"/>
                <w:szCs w:val="24"/>
              </w:rPr>
              <w:t>建设期</w:t>
            </w:r>
            <w:r>
              <w:rPr>
                <w:rFonts w:ascii="Times New Roman" w:hAnsi="Times New Roman" w:hint="eastAsia"/>
                <w:szCs w:val="24"/>
              </w:rPr>
              <w:t>应</w:t>
            </w:r>
            <w:r>
              <w:rPr>
                <w:rFonts w:ascii="Times New Roman" w:hAnsi="Times New Roman"/>
                <w:szCs w:val="24"/>
              </w:rPr>
              <w:t>严格控制施工范围，禁止在风景名胜区范围内开展施工活动</w:t>
            </w:r>
            <w:r>
              <w:rPr>
                <w:rFonts w:ascii="Times New Roman" w:hAnsi="Times New Roman" w:hint="eastAsia"/>
                <w:szCs w:val="24"/>
              </w:rPr>
              <w:t>，</w:t>
            </w:r>
            <w:r>
              <w:rPr>
                <w:rFonts w:ascii="Times New Roman" w:hAnsi="Times New Roman"/>
                <w:szCs w:val="24"/>
              </w:rPr>
              <w:t>并</w:t>
            </w:r>
            <w:r>
              <w:rPr>
                <w:rFonts w:ascii="Times New Roman" w:hAnsi="Times New Roman" w:hint="eastAsia"/>
                <w:szCs w:val="24"/>
              </w:rPr>
              <w:t>对施工废水及施工垃圾进行收集与回用，不乱排乱放，工程建设对周边</w:t>
            </w:r>
            <w:r>
              <w:rPr>
                <w:rFonts w:ascii="Times New Roman" w:hAnsi="Times New Roman"/>
                <w:szCs w:val="24"/>
              </w:rPr>
              <w:t>风景名胜区的影响可以接受</w:t>
            </w:r>
            <w:r>
              <w:rPr>
                <w:rFonts w:ascii="Times New Roman" w:hAnsi="Times New Roman" w:hint="eastAsia"/>
                <w:szCs w:val="24"/>
              </w:rPr>
              <w:t>。</w:t>
            </w:r>
          </w:p>
          <w:p w:rsidR="00B64536" w:rsidRDefault="000621F5" w:rsidP="00973CE5">
            <w:pPr>
              <w:pStyle w:val="affff"/>
              <w:numPr>
                <w:ilvl w:val="0"/>
                <w:numId w:val="29"/>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施工期声环境影响分析</w:t>
            </w:r>
          </w:p>
          <w:p w:rsidR="00B64536" w:rsidRDefault="000621F5">
            <w:pPr>
              <w:pStyle w:val="affff"/>
              <w:numPr>
                <w:ilvl w:val="2"/>
                <w:numId w:val="3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噪声源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变电站施工期在挖填方、基础施工、设备安装等阶段中，可能产生施工噪声对环境的影响。噪声源主要来源于各类施工机械的运转噪声，如挖掘机、混凝土搅拌机、汽车等，噪声水平为</w:t>
            </w:r>
            <w:r>
              <w:rPr>
                <w:rFonts w:ascii="Times New Roman" w:hAnsi="Times New Roman"/>
                <w:shd w:val="clear" w:color="auto" w:fill="FFFFFF" w:themeFill="background1"/>
              </w:rPr>
              <w:t>60</w:t>
            </w:r>
            <w:r>
              <w:rPr>
                <w:rFonts w:ascii="Times New Roman" w:hAnsi="Times New Roman"/>
                <w:shd w:val="clear" w:color="auto" w:fill="FFFFFF" w:themeFill="background1"/>
              </w:rPr>
              <w:t>～</w:t>
            </w:r>
            <w:r>
              <w:rPr>
                <w:rFonts w:ascii="Times New Roman" w:hAnsi="Times New Roman"/>
                <w:shd w:val="clear" w:color="auto" w:fill="FFFFFF" w:themeFill="background1"/>
              </w:rPr>
              <w:t>85dB</w:t>
            </w:r>
            <w:r>
              <w:rPr>
                <w:rFonts w:ascii="Times New Roman" w:hAnsi="Times New Roman"/>
                <w:shd w:val="clear" w:color="auto" w:fill="FFFFFF" w:themeFill="background1"/>
              </w:rPr>
              <w:t>（</w:t>
            </w:r>
            <w:r>
              <w:rPr>
                <w:rFonts w:ascii="Times New Roman" w:hAnsi="Times New Roman"/>
                <w:shd w:val="clear" w:color="auto" w:fill="FFFFFF" w:themeFill="background1"/>
              </w:rPr>
              <w:t>A</w:t>
            </w:r>
            <w:r>
              <w:rPr>
                <w:rFonts w:ascii="Times New Roman" w:hAnsi="Times New Roman"/>
                <w:shd w:val="clear" w:color="auto" w:fill="FFFFFF" w:themeFill="background1"/>
              </w:rPr>
              <w:t>）。</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输电线路施工期在杆塔基础开挖时挖土填方、基础施工等阶段中，主要噪声源有混凝土搅拌机、汽车等，这些施工设备运行时会产生噪声。另外，在架线过程中，各牵张场内的牵张机、绞磨机等设备也产生一定的机械噪声，线路施工噪</w:t>
            </w:r>
            <w:r>
              <w:rPr>
                <w:rFonts w:ascii="Times New Roman" w:hAnsi="Times New Roman"/>
                <w:shd w:val="clear" w:color="auto" w:fill="FFFFFF" w:themeFill="background1"/>
              </w:rPr>
              <w:lastRenderedPageBreak/>
              <w:t>声源声级值一般为</w:t>
            </w:r>
            <w:r>
              <w:rPr>
                <w:rFonts w:ascii="Times New Roman" w:hAnsi="Times New Roman"/>
                <w:shd w:val="clear" w:color="auto" w:fill="FFFFFF" w:themeFill="background1"/>
              </w:rPr>
              <w:t>70~80dB</w:t>
            </w:r>
            <w:r>
              <w:rPr>
                <w:rFonts w:ascii="Times New Roman" w:hAnsi="Times New Roman"/>
                <w:shd w:val="clear" w:color="auto" w:fill="FFFFFF" w:themeFill="background1"/>
              </w:rPr>
              <w:t>（</w:t>
            </w:r>
            <w:r>
              <w:rPr>
                <w:rFonts w:ascii="Times New Roman" w:hAnsi="Times New Roman"/>
                <w:shd w:val="clear" w:color="auto" w:fill="FFFFFF" w:themeFill="background1"/>
              </w:rPr>
              <w:t>A</w:t>
            </w:r>
            <w:r>
              <w:rPr>
                <w:rFonts w:ascii="Times New Roman" w:hAnsi="Times New Roman"/>
                <w:shd w:val="clear" w:color="auto" w:fill="FFFFFF" w:themeFill="background1"/>
              </w:rPr>
              <w:t>）。</w:t>
            </w:r>
          </w:p>
          <w:p w:rsidR="00B64536" w:rsidRDefault="000621F5">
            <w:pPr>
              <w:pStyle w:val="affff"/>
              <w:numPr>
                <w:ilvl w:val="2"/>
                <w:numId w:val="3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声环境影响分析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）变电站扩建间隔工程声环境影响分析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施工期噪声预测计算公式如下：</w:t>
            </w:r>
          </w:p>
          <w:p w:rsidR="00B64536" w:rsidRDefault="00B64536">
            <w:pPr>
              <w:pStyle w:val="zw0"/>
              <w:jc w:val="center"/>
              <w:rPr>
                <w:rFonts w:ascii="Times New Roman" w:hAnsi="Times New Roman"/>
                <w:shd w:val="clear" w:color="auto" w:fill="FFFFFF" w:themeFill="background1"/>
              </w:rPr>
            </w:pPr>
            <w:r w:rsidRPr="00B64536">
              <w:rPr>
                <w:rFonts w:ascii="Times New Roman" w:hAnsi="Times New Roman"/>
                <w:shd w:val="clear" w:color="auto" w:fill="FFFFFF" w:themeFill="background1"/>
              </w:rPr>
              <w:object w:dxaOrig="16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8pt" o:ole="">
                  <v:imagedata r:id="rId47" o:title=""/>
                </v:shape>
                <o:OLEObject Type="Embed" ProgID="Equation.3" ShapeID="_x0000_i1025" DrawAspect="Content" ObjectID="_1706600838" r:id="rId48"/>
              </w:objec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式中，</w:t>
            </w:r>
            <w:r>
              <w:rPr>
                <w:rFonts w:ascii="Times New Roman" w:hAnsi="Times New Roman"/>
                <w:shd w:val="clear" w:color="auto" w:fill="FFFFFF" w:themeFill="background1"/>
              </w:rPr>
              <w:t>L</w:t>
            </w:r>
            <w:r>
              <w:rPr>
                <w:rFonts w:ascii="Times New Roman" w:hAnsi="Times New Roman"/>
                <w:shd w:val="clear" w:color="auto" w:fill="FFFFFF" w:themeFill="background1"/>
                <w:vertAlign w:val="subscript"/>
              </w:rPr>
              <w:t>1</w:t>
            </w:r>
            <w:r>
              <w:rPr>
                <w:rFonts w:ascii="Times New Roman" w:hAnsi="Times New Roman"/>
                <w:shd w:val="clear" w:color="auto" w:fill="FFFFFF" w:themeFill="background1"/>
              </w:rPr>
              <w:t>、</w:t>
            </w:r>
            <w:r>
              <w:rPr>
                <w:rFonts w:ascii="Times New Roman" w:hAnsi="Times New Roman"/>
                <w:shd w:val="clear" w:color="auto" w:fill="FFFFFF" w:themeFill="background1"/>
              </w:rPr>
              <w:t>L</w:t>
            </w:r>
            <w:r>
              <w:rPr>
                <w:rFonts w:ascii="Times New Roman" w:hAnsi="Times New Roman"/>
                <w:shd w:val="clear" w:color="auto" w:fill="FFFFFF" w:themeFill="background1"/>
                <w:vertAlign w:val="subscript"/>
              </w:rPr>
              <w:t>2</w:t>
            </w:r>
            <w:r>
              <w:rPr>
                <w:rFonts w:ascii="Times New Roman" w:hAnsi="Times New Roman"/>
                <w:shd w:val="clear" w:color="auto" w:fill="FFFFFF" w:themeFill="background1"/>
              </w:rPr>
              <w:t>－为与声源相距</w:t>
            </w:r>
            <w:r>
              <w:rPr>
                <w:rFonts w:ascii="Times New Roman" w:hAnsi="Times New Roman"/>
                <w:shd w:val="clear" w:color="auto" w:fill="FFFFFF" w:themeFill="background1"/>
              </w:rPr>
              <w:t>r</w:t>
            </w:r>
            <w:r>
              <w:rPr>
                <w:rFonts w:ascii="Times New Roman" w:hAnsi="Times New Roman"/>
                <w:shd w:val="clear" w:color="auto" w:fill="FFFFFF" w:themeFill="background1"/>
                <w:vertAlign w:val="subscript"/>
              </w:rPr>
              <w:t>1</w:t>
            </w:r>
            <w:r>
              <w:rPr>
                <w:rFonts w:ascii="Times New Roman" w:hAnsi="Times New Roman"/>
                <w:shd w:val="clear" w:color="auto" w:fill="FFFFFF" w:themeFill="background1"/>
              </w:rPr>
              <w:t>、</w:t>
            </w:r>
            <w:r>
              <w:rPr>
                <w:rFonts w:ascii="Times New Roman" w:hAnsi="Times New Roman"/>
                <w:shd w:val="clear" w:color="auto" w:fill="FFFFFF" w:themeFill="background1"/>
              </w:rPr>
              <w:t>r</w:t>
            </w:r>
            <w:r>
              <w:rPr>
                <w:rFonts w:ascii="Times New Roman" w:hAnsi="Times New Roman"/>
                <w:shd w:val="clear" w:color="auto" w:fill="FFFFFF" w:themeFill="background1"/>
                <w:vertAlign w:val="subscript"/>
              </w:rPr>
              <w:t>2</w:t>
            </w:r>
            <w:r>
              <w:rPr>
                <w:rFonts w:ascii="Times New Roman" w:hAnsi="Times New Roman"/>
                <w:shd w:val="clear" w:color="auto" w:fill="FFFFFF" w:themeFill="background1"/>
              </w:rPr>
              <w:t>处的施工噪声级，</w:t>
            </w:r>
            <w:r>
              <w:rPr>
                <w:rFonts w:ascii="Times New Roman" w:hAnsi="Times New Roman"/>
                <w:shd w:val="clear" w:color="auto" w:fill="FFFFFF" w:themeFill="background1"/>
              </w:rPr>
              <w:t>dB</w:t>
            </w:r>
            <w:r>
              <w:rPr>
                <w:rFonts w:ascii="Times New Roman" w:hAnsi="Times New Roman"/>
                <w:shd w:val="clear" w:color="auto" w:fill="FFFFFF" w:themeFill="background1"/>
              </w:rPr>
              <w:t>（</w:t>
            </w:r>
            <w:r>
              <w:rPr>
                <w:rFonts w:ascii="Times New Roman" w:hAnsi="Times New Roman"/>
                <w:shd w:val="clear" w:color="auto" w:fill="FFFFFF" w:themeFill="background1"/>
              </w:rPr>
              <w:t>A</w:t>
            </w:r>
            <w:r>
              <w:rPr>
                <w:rFonts w:ascii="Times New Roman" w:hAnsi="Times New Roman"/>
                <w:shd w:val="clear" w:color="auto" w:fill="FFFFFF" w:themeFill="background1"/>
              </w:rPr>
              <w:t>）。</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取最大施工噪声源值</w:t>
            </w:r>
            <w:r>
              <w:rPr>
                <w:rFonts w:ascii="Times New Roman" w:hAnsi="Times New Roman"/>
                <w:shd w:val="clear" w:color="auto" w:fill="FFFFFF" w:themeFill="background1"/>
              </w:rPr>
              <w:t>85dB</w:t>
            </w:r>
            <w:r>
              <w:rPr>
                <w:rFonts w:ascii="Times New Roman" w:hAnsi="Times New Roman"/>
                <w:shd w:val="clear" w:color="auto" w:fill="FFFFFF" w:themeFill="background1"/>
              </w:rPr>
              <w:t>（</w:t>
            </w:r>
            <w:r>
              <w:rPr>
                <w:rFonts w:ascii="Times New Roman" w:hAnsi="Times New Roman"/>
                <w:shd w:val="clear" w:color="auto" w:fill="FFFFFF" w:themeFill="background1"/>
              </w:rPr>
              <w:t>A</w:t>
            </w:r>
            <w:r>
              <w:rPr>
                <w:rFonts w:ascii="Times New Roman" w:hAnsi="Times New Roman"/>
                <w:shd w:val="clear" w:color="auto" w:fill="FFFFFF" w:themeFill="background1"/>
              </w:rPr>
              <w:t>）对变电站施工场界噪声环境贡献值进行预测，预测结果参见</w:t>
            </w:r>
            <w:fldSimple w:instr=" REF _Ref67043958 \h  \* MERGEFORMAT ">
              <w:r w:rsidR="00A346F1" w:rsidRPr="00A346F1">
                <w:rPr>
                  <w:rFonts w:ascii="Times New Roman" w:hAnsi="Times New Roman"/>
                  <w:shd w:val="clear" w:color="auto" w:fill="FFFFFF" w:themeFill="background1"/>
                </w:rPr>
                <w:t>表</w:t>
              </w:r>
            </w:fldSimple>
            <w:r>
              <w:rPr>
                <w:rFonts w:ascii="Times New Roman" w:hAnsi="Times New Roman"/>
              </w:rPr>
              <w:t>4-1</w:t>
            </w:r>
            <w:r>
              <w:rPr>
                <w:rFonts w:ascii="Times New Roman" w:hAnsi="Times New Roman"/>
                <w:shd w:val="clear" w:color="auto" w:fill="FFFFFF" w:themeFill="background1"/>
              </w:rPr>
              <w:t>。</w:t>
            </w:r>
          </w:p>
          <w:p w:rsidR="00B64536" w:rsidRDefault="000621F5">
            <w:pPr>
              <w:pStyle w:val="a8"/>
              <w:rPr>
                <w:rFonts w:ascii="Times New Roman" w:hAnsi="Times New Roman"/>
                <w:bCs/>
                <w:sz w:val="21"/>
                <w:szCs w:val="21"/>
                <w:shd w:val="clear" w:color="auto" w:fill="FFFFFF" w:themeFill="background1"/>
              </w:rPr>
            </w:pPr>
            <w:bookmarkStart w:id="39" w:name="_Ref67043958"/>
            <w:r>
              <w:rPr>
                <w:rFonts w:ascii="Times New Roman" w:hAnsi="Times New Roman"/>
                <w:bCs/>
                <w:sz w:val="21"/>
                <w:szCs w:val="21"/>
                <w:shd w:val="clear" w:color="auto" w:fill="FFFFFF" w:themeFill="background1"/>
              </w:rPr>
              <w:t>表</w:t>
            </w:r>
            <w:bookmarkEnd w:id="39"/>
            <w:r>
              <w:rPr>
                <w:rFonts w:ascii="Times New Roman" w:hAnsi="Times New Roman"/>
                <w:bCs/>
                <w:sz w:val="21"/>
                <w:szCs w:val="21"/>
                <w:shd w:val="clear" w:color="auto" w:fill="FFFFFF" w:themeFill="background1"/>
              </w:rPr>
              <w:t xml:space="preserve">4-1                 </w:t>
            </w:r>
            <w:r>
              <w:rPr>
                <w:rFonts w:ascii="Times New Roman" w:hAnsi="Times New Roman"/>
                <w:bCs/>
                <w:sz w:val="21"/>
                <w:szCs w:val="21"/>
                <w:shd w:val="clear" w:color="auto" w:fill="FFFFFF" w:themeFill="background1"/>
              </w:rPr>
              <w:t>施工噪声源对变电站施工场界噪声贡献值</w:t>
            </w: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6"/>
              <w:gridCol w:w="664"/>
              <w:gridCol w:w="664"/>
              <w:gridCol w:w="664"/>
              <w:gridCol w:w="664"/>
              <w:gridCol w:w="664"/>
              <w:gridCol w:w="678"/>
              <w:gridCol w:w="648"/>
            </w:tblGrid>
            <w:tr w:rsidR="00B64536">
              <w:trPr>
                <w:trHeight w:val="397"/>
                <w:jc w:val="center"/>
              </w:trPr>
              <w:tc>
                <w:tcPr>
                  <w:tcW w:w="3746"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距变电站场界外距离</w:t>
                  </w:r>
                  <w:r>
                    <w:rPr>
                      <w:rFonts w:ascii="Times New Roman" w:hAnsi="Times New Roman"/>
                      <w:sz w:val="21"/>
                      <w:szCs w:val="21"/>
                      <w:shd w:val="clear" w:color="auto" w:fill="FFFFFF" w:themeFill="background1"/>
                    </w:rPr>
                    <w:t>(m)</w:t>
                  </w:r>
                </w:p>
              </w:tc>
              <w:tc>
                <w:tcPr>
                  <w:tcW w:w="664" w:type="dxa"/>
                  <w:vAlign w:val="center"/>
                </w:tcPr>
                <w:p w:rsidR="00B64536" w:rsidRDefault="00973CE5">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1</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10</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15</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30</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80</w:t>
                  </w:r>
                </w:p>
              </w:tc>
              <w:tc>
                <w:tcPr>
                  <w:tcW w:w="678"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100</w:t>
                  </w:r>
                </w:p>
              </w:tc>
              <w:tc>
                <w:tcPr>
                  <w:tcW w:w="648"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150</w:t>
                  </w:r>
                </w:p>
              </w:tc>
            </w:tr>
            <w:tr w:rsidR="00B64536">
              <w:trPr>
                <w:trHeight w:val="397"/>
                <w:jc w:val="center"/>
              </w:trPr>
              <w:tc>
                <w:tcPr>
                  <w:tcW w:w="3746"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未设置拦挡设施噪声贡献值</w:t>
                  </w:r>
                  <w:r>
                    <w:rPr>
                      <w:rFonts w:ascii="Times New Roman" w:hAnsi="Times New Roman"/>
                      <w:sz w:val="21"/>
                      <w:szCs w:val="21"/>
                      <w:shd w:val="clear" w:color="auto" w:fill="FFFFFF" w:themeFill="background1"/>
                    </w:rPr>
                    <w:t>dB(A)</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74</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64</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62</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57</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49</w:t>
                  </w:r>
                </w:p>
              </w:tc>
              <w:tc>
                <w:tcPr>
                  <w:tcW w:w="678"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48</w:t>
                  </w:r>
                </w:p>
              </w:tc>
              <w:tc>
                <w:tcPr>
                  <w:tcW w:w="648"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44</w:t>
                  </w:r>
                </w:p>
              </w:tc>
            </w:tr>
            <w:tr w:rsidR="00B64536">
              <w:trPr>
                <w:trHeight w:val="397"/>
                <w:jc w:val="center"/>
              </w:trPr>
              <w:tc>
                <w:tcPr>
                  <w:tcW w:w="3746"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设置拦挡设施噪声贡献值</w:t>
                  </w:r>
                  <w:r>
                    <w:rPr>
                      <w:rFonts w:ascii="Times New Roman" w:hAnsi="Times New Roman"/>
                      <w:sz w:val="21"/>
                      <w:szCs w:val="21"/>
                      <w:shd w:val="clear" w:color="auto" w:fill="FFFFFF" w:themeFill="background1"/>
                    </w:rPr>
                    <w:t>dB(A)</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69</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59</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57</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52</w:t>
                  </w:r>
                </w:p>
              </w:tc>
              <w:tc>
                <w:tcPr>
                  <w:tcW w:w="664"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44</w:t>
                  </w:r>
                </w:p>
              </w:tc>
              <w:tc>
                <w:tcPr>
                  <w:tcW w:w="678"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43</w:t>
                  </w:r>
                </w:p>
              </w:tc>
              <w:tc>
                <w:tcPr>
                  <w:tcW w:w="648"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39</w:t>
                  </w:r>
                </w:p>
              </w:tc>
            </w:tr>
            <w:tr w:rsidR="00B64536">
              <w:trPr>
                <w:trHeight w:val="397"/>
                <w:jc w:val="center"/>
              </w:trPr>
              <w:tc>
                <w:tcPr>
                  <w:tcW w:w="3746" w:type="dxa"/>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施工场界噪声标准</w:t>
                  </w:r>
                  <w:r>
                    <w:rPr>
                      <w:rFonts w:ascii="Times New Roman" w:hAnsi="Times New Roman"/>
                      <w:sz w:val="21"/>
                      <w:szCs w:val="21"/>
                      <w:shd w:val="clear" w:color="auto" w:fill="FFFFFF" w:themeFill="background1"/>
                    </w:rPr>
                    <w:t>dB(A)</w:t>
                  </w:r>
                </w:p>
              </w:tc>
              <w:tc>
                <w:tcPr>
                  <w:tcW w:w="4646" w:type="dxa"/>
                  <w:gridSpan w:val="7"/>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昼间</w:t>
                  </w:r>
                  <w:r>
                    <w:rPr>
                      <w:rFonts w:ascii="Times New Roman" w:hAnsi="Times New Roman"/>
                      <w:sz w:val="21"/>
                      <w:szCs w:val="21"/>
                      <w:shd w:val="clear" w:color="auto" w:fill="FFFFFF" w:themeFill="background1"/>
                    </w:rPr>
                    <w:t>70</w:t>
                  </w:r>
                  <w:r>
                    <w:rPr>
                      <w:rFonts w:ascii="Times New Roman" w:hAnsi="Times New Roman"/>
                      <w:sz w:val="21"/>
                      <w:szCs w:val="21"/>
                      <w:shd w:val="clear" w:color="auto" w:fill="FFFFFF" w:themeFill="background1"/>
                    </w:rPr>
                    <w:t>，夜间</w:t>
                  </w:r>
                  <w:r>
                    <w:rPr>
                      <w:rFonts w:ascii="Times New Roman" w:hAnsi="Times New Roman"/>
                      <w:sz w:val="21"/>
                      <w:szCs w:val="21"/>
                      <w:shd w:val="clear" w:color="auto" w:fill="FFFFFF" w:themeFill="background1"/>
                    </w:rPr>
                    <w:t>55</w:t>
                  </w:r>
                </w:p>
              </w:tc>
            </w:tr>
          </w:tbl>
          <w:p w:rsidR="00B64536" w:rsidRDefault="000621F5">
            <w:pPr>
              <w:pStyle w:val="a8"/>
              <w:spacing w:line="360" w:lineRule="auto"/>
              <w:rPr>
                <w:rStyle w:val="zwCharChar0"/>
                <w:rFonts w:eastAsia="黑体"/>
                <w:bCs/>
                <w:sz w:val="18"/>
                <w:szCs w:val="18"/>
                <w:shd w:val="clear" w:color="auto" w:fill="FFFFFF" w:themeFill="background1"/>
              </w:rPr>
            </w:pPr>
            <w:r>
              <w:rPr>
                <w:rFonts w:ascii="Times New Roman" w:hAnsi="Times New Roman"/>
                <w:bCs/>
                <w:sz w:val="18"/>
                <w:szCs w:val="18"/>
                <w:shd w:val="clear" w:color="auto" w:fill="FFFFFF" w:themeFill="background1"/>
              </w:rPr>
              <w:t>注：按最不利情况假设施工设备距场界</w:t>
            </w:r>
            <w:r>
              <w:rPr>
                <w:rFonts w:ascii="Times New Roman" w:hAnsi="Times New Roman"/>
                <w:bCs/>
                <w:sz w:val="18"/>
                <w:szCs w:val="18"/>
                <w:shd w:val="clear" w:color="auto" w:fill="FFFFFF" w:themeFill="background1"/>
              </w:rPr>
              <w:t>5m</w:t>
            </w:r>
            <w:r>
              <w:rPr>
                <w:rFonts w:ascii="Times New Roman" w:hAnsi="Times New Roman"/>
                <w:bCs/>
                <w:sz w:val="18"/>
                <w:szCs w:val="18"/>
                <w:shd w:val="clear" w:color="auto" w:fill="FFFFFF" w:themeFill="background1"/>
              </w:rPr>
              <w:t>，拦挡措施隔声效果为</w:t>
            </w:r>
            <w:r>
              <w:rPr>
                <w:rFonts w:ascii="Times New Roman" w:hAnsi="Times New Roman"/>
                <w:bCs/>
                <w:sz w:val="18"/>
                <w:szCs w:val="18"/>
                <w:shd w:val="clear" w:color="auto" w:fill="FFFFFF" w:themeFill="background1"/>
              </w:rPr>
              <w:t>5dB</w:t>
            </w:r>
            <w:r>
              <w:rPr>
                <w:rFonts w:ascii="Times New Roman" w:hAnsi="Times New Roman"/>
                <w:bCs/>
                <w:sz w:val="18"/>
                <w:szCs w:val="18"/>
                <w:shd w:val="clear" w:color="auto" w:fill="FFFFFF" w:themeFill="background1"/>
              </w:rPr>
              <w:t>。</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由</w:t>
            </w:r>
            <w:fldSimple w:instr=" REF _Ref67043958 \h  \* MERGEFORMAT ">
              <w:r w:rsidR="00A346F1" w:rsidRPr="00A346F1">
                <w:rPr>
                  <w:rFonts w:ascii="Times New Roman" w:hAnsi="Times New Roman"/>
                  <w:shd w:val="clear" w:color="auto" w:fill="FFFFFF" w:themeFill="background1"/>
                </w:rPr>
                <w:t>表</w:t>
              </w:r>
            </w:fldSimple>
            <w:r>
              <w:rPr>
                <w:rFonts w:ascii="Times New Roman" w:hAnsi="Times New Roman"/>
              </w:rPr>
              <w:t>4-1</w:t>
            </w:r>
            <w:r>
              <w:rPr>
                <w:rFonts w:ascii="Times New Roman" w:hAnsi="Times New Roman"/>
                <w:shd w:val="clear" w:color="auto" w:fill="FFFFFF" w:themeFill="background1"/>
              </w:rPr>
              <w:t>可知，施工区设有围墙，施工活动对场界噪声贡献值可降低</w:t>
            </w:r>
            <w:r>
              <w:rPr>
                <w:rFonts w:ascii="Times New Roman" w:hAnsi="Times New Roman"/>
                <w:shd w:val="clear" w:color="auto" w:fill="FFFFFF" w:themeFill="background1"/>
              </w:rPr>
              <w:t>5dB(A)</w:t>
            </w:r>
            <w:r>
              <w:rPr>
                <w:rFonts w:ascii="Times New Roman" w:hAnsi="Times New Roman"/>
                <w:shd w:val="clear" w:color="auto" w:fill="FFFFFF" w:themeFill="background1"/>
              </w:rPr>
              <w:t>，降低后场界噪声贡献值为</w:t>
            </w:r>
            <w:r>
              <w:rPr>
                <w:rFonts w:ascii="Times New Roman" w:hAnsi="Times New Roman"/>
                <w:shd w:val="clear" w:color="auto" w:fill="FFFFFF" w:themeFill="background1"/>
              </w:rPr>
              <w:t>69dB(A)</w:t>
            </w:r>
            <w:r>
              <w:rPr>
                <w:rFonts w:ascii="Times New Roman" w:hAnsi="Times New Roman"/>
                <w:shd w:val="clear" w:color="auto" w:fill="FFFFFF" w:themeFill="background1"/>
              </w:rPr>
              <w:t>，可满足《建筑施工场界环境噪声排放标准》中昼间</w:t>
            </w:r>
            <w:r>
              <w:rPr>
                <w:rFonts w:ascii="Times New Roman" w:hAnsi="Times New Roman"/>
                <w:shd w:val="clear" w:color="auto" w:fill="FFFFFF" w:themeFill="background1"/>
              </w:rPr>
              <w:t>70dB(A)</w:t>
            </w:r>
            <w:r>
              <w:rPr>
                <w:rFonts w:ascii="Times New Roman" w:hAnsi="Times New Roman"/>
                <w:shd w:val="clear" w:color="auto" w:fill="FFFFFF" w:themeFill="background1"/>
              </w:rPr>
              <w:t>的要求，但不能满足夜间</w:t>
            </w:r>
            <w:r>
              <w:rPr>
                <w:rFonts w:ascii="Times New Roman" w:hAnsi="Times New Roman"/>
                <w:shd w:val="clear" w:color="auto" w:fill="FFFFFF" w:themeFill="background1"/>
              </w:rPr>
              <w:t>55dB(A)</w:t>
            </w:r>
            <w:r>
              <w:rPr>
                <w:rFonts w:ascii="Times New Roman" w:hAnsi="Times New Roman"/>
                <w:shd w:val="clear" w:color="auto" w:fill="FFFFFF" w:themeFill="background1"/>
              </w:rPr>
              <w:t>的要求。因此变电站施工过程中应采取必要的噪声防护措施，如合理安排施工时间，尽量避免夜间施工等，减少对外环境的影响。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本工程的施工场地位于变电站围墙内，一旦施工活动结束，施工噪声影响也就随之消除，变电站施工对站址周围的声环境影响是短暂的，随着施工期的结束，其对环境的影响也将随之消失。</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）输电线路声环境影响分析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输电线路工程杆塔基础施工、杆塔组立和架线活动过程中，挖掘机、牵张机、绞磨机等机械施工噪声亦可能会对线路附近的环境敏感目标产生影响。但由于杆塔基础占地分散、单塔面积小、开挖量小，施工时间短，单位杆塔基础施工周期一般在</w:t>
            </w:r>
            <w:r>
              <w:rPr>
                <w:rFonts w:ascii="Times New Roman" w:hAnsi="Times New Roman"/>
                <w:shd w:val="clear" w:color="auto" w:fill="FFFFFF" w:themeFill="background1"/>
              </w:rPr>
              <w:t>2</w:t>
            </w:r>
            <w:r>
              <w:rPr>
                <w:rFonts w:ascii="Times New Roman" w:hAnsi="Times New Roman"/>
                <w:shd w:val="clear" w:color="auto" w:fill="FFFFFF" w:themeFill="background1"/>
              </w:rPr>
              <w:t>个月以内、施工作业时间一般在</w:t>
            </w:r>
            <w:r>
              <w:rPr>
                <w:rFonts w:ascii="Times New Roman" w:hAnsi="Times New Roman"/>
                <w:shd w:val="clear" w:color="auto" w:fill="FFFFFF" w:themeFill="background1"/>
              </w:rPr>
              <w:t>1</w:t>
            </w:r>
            <w:r>
              <w:rPr>
                <w:rFonts w:ascii="Times New Roman" w:hAnsi="Times New Roman"/>
                <w:shd w:val="clear" w:color="auto" w:fill="FFFFFF" w:themeFill="background1"/>
              </w:rPr>
              <w:t>周以内，且夜间一般不进行施工作业，对环境的影响是小范围的、短暂的，并随着施工期的结束，其对环境的影响也将随之消失，故对声环境影响较小。</w:t>
            </w:r>
          </w:p>
          <w:p w:rsidR="00B64536" w:rsidRDefault="000621F5" w:rsidP="00973CE5">
            <w:pPr>
              <w:pStyle w:val="affff"/>
              <w:numPr>
                <w:ilvl w:val="0"/>
                <w:numId w:val="29"/>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施工期环境空气影响分析</w:t>
            </w:r>
          </w:p>
          <w:p w:rsidR="00B64536" w:rsidRDefault="000621F5">
            <w:pPr>
              <w:pStyle w:val="affff"/>
              <w:numPr>
                <w:ilvl w:val="2"/>
                <w:numId w:val="31"/>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环境空气污染源</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lastRenderedPageBreak/>
              <w:t>空气污染源主要是施工扬尘，施工扬尘主要来自变电站和输电线路土建施工的场地平整、基础等土石方工程、设备材料的运输装卸、施工现场内车辆行驶时道路扬尘等。由于扬尘源多且分散，源高一般在</w:t>
            </w:r>
            <w:r>
              <w:rPr>
                <w:rFonts w:eastAsia="宋体"/>
                <w:sz w:val="24"/>
                <w:shd w:val="clear" w:color="auto" w:fill="FFFFFF" w:themeFill="background1"/>
              </w:rPr>
              <w:t>1.5m</w:t>
            </w:r>
            <w:r>
              <w:rPr>
                <w:rFonts w:eastAsia="宋体"/>
                <w:sz w:val="24"/>
                <w:shd w:val="clear" w:color="auto" w:fill="FFFFFF" w:themeFill="background1"/>
              </w:rPr>
              <w:t>以下，属无组织排放。受施工方式、设备、气候等因素制约，产生的随机性和波动性较大。</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施工阶段的扬尘污染主要集中在施工初期，变电站和输电线路的土石方开挖都会产生扬尘污染，特别是若遇久旱无雨的大风天气，扬尘污染更为突出。施工开挖、车辆运输等产生的粉尘短期内将使局部区域内空气中的总悬浮颗粒物</w:t>
            </w:r>
            <w:r>
              <w:rPr>
                <w:rFonts w:eastAsia="宋体"/>
                <w:sz w:val="24"/>
                <w:shd w:val="clear" w:color="auto" w:fill="FFFFFF" w:themeFill="background1"/>
              </w:rPr>
              <w:t>(TSP)</w:t>
            </w:r>
            <w:r>
              <w:rPr>
                <w:rFonts w:eastAsia="宋体"/>
                <w:sz w:val="24"/>
                <w:shd w:val="clear" w:color="auto" w:fill="FFFFFF" w:themeFill="background1"/>
              </w:rPr>
              <w:t>明显增加。</w:t>
            </w:r>
          </w:p>
          <w:p w:rsidR="00B64536" w:rsidRDefault="000621F5">
            <w:pPr>
              <w:pStyle w:val="affff"/>
              <w:numPr>
                <w:ilvl w:val="2"/>
                <w:numId w:val="31"/>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环境空气影响分析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）变电站扩建间隔工程</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变电站间隔扩建工程土石方工程量很小，施工扰动范围和扰动强度均较低，在采取覆盖、洒水降尘等环境保护措施后，施工扬尘对周围大气环境的影响很小。</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）输电线路工程</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线路工程杆塔基础开挖产生的灰尘会对线路周围局部空气质量造成影响，但由于线路施工时间较短，受本工程施工扬尘影响的区域有限，并且通过拦挡、苫盖等施工管理措施可以有效减小线路施工产生的扬尘影响。临时占地区域在工程初期场地平整的过程中可能产生扬尘影响；材料进场、杆塔基础开挖、土石方运输过程中均可能产生扬尘影响；车辆运输材料也会使途径道路产生扬尘。由于场地平整及设备进场均在工程初期，该扬尘问题是暂时性的，场地处理完毕该问题即会消失；施工道路扬尘存在于整个输电线路路径范围，但总量较小，且施工完毕该问题即会消失，对运输车辆进行覆盖以及对道路进行撒水降尘等环境保护措施后，工程对附近区域环境空气质量不会造成长期影响。</w:t>
            </w:r>
          </w:p>
          <w:p w:rsidR="00B64536" w:rsidRDefault="000621F5" w:rsidP="00973CE5">
            <w:pPr>
              <w:pStyle w:val="affff"/>
              <w:numPr>
                <w:ilvl w:val="0"/>
                <w:numId w:val="29"/>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施工期水环境影响分析</w:t>
            </w:r>
          </w:p>
          <w:p w:rsidR="00B64536" w:rsidRDefault="000621F5">
            <w:pPr>
              <w:pStyle w:val="affff"/>
              <w:numPr>
                <w:ilvl w:val="2"/>
                <w:numId w:val="32"/>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废污水污染源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本工程施工污水主要来自施工人员的生活污水和少量施工废水。</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本工程施工期平均施工人员约</w:t>
            </w:r>
            <w:r>
              <w:rPr>
                <w:rFonts w:ascii="Times New Roman" w:hAnsi="Times New Roman"/>
                <w:shd w:val="clear" w:color="auto" w:fill="FFFFFF" w:themeFill="background1"/>
              </w:rPr>
              <w:t>20</w:t>
            </w:r>
            <w:r>
              <w:rPr>
                <w:rFonts w:ascii="Times New Roman" w:hAnsi="Times New Roman"/>
                <w:shd w:val="clear" w:color="auto" w:fill="FFFFFF" w:themeFill="background1"/>
              </w:rPr>
              <w:t>人，施工人员人均用水量约</w:t>
            </w:r>
            <w:r>
              <w:rPr>
                <w:rFonts w:ascii="Times New Roman" w:hAnsi="Times New Roman"/>
                <w:shd w:val="clear" w:color="auto" w:fill="FFFFFF" w:themeFill="background1"/>
              </w:rPr>
              <w:t>0.15m</w:t>
            </w:r>
            <w:r>
              <w:rPr>
                <w:rFonts w:ascii="Times New Roman" w:hAnsi="Times New Roman"/>
                <w:shd w:val="clear" w:color="auto" w:fill="FFFFFF" w:themeFill="background1"/>
                <w:vertAlign w:val="superscript"/>
              </w:rPr>
              <w:t>3</w:t>
            </w:r>
            <w:r>
              <w:rPr>
                <w:rFonts w:ascii="Times New Roman" w:hAnsi="Times New Roman"/>
                <w:shd w:val="clear" w:color="auto" w:fill="FFFFFF" w:themeFill="background1"/>
              </w:rPr>
              <w:t>/d</w:t>
            </w:r>
            <w:r>
              <w:rPr>
                <w:rFonts w:ascii="Times New Roman" w:hAnsi="Times New Roman"/>
                <w:shd w:val="clear" w:color="auto" w:fill="FFFFFF" w:themeFill="background1"/>
              </w:rPr>
              <w:t>，生活污水产生量按总用水量的</w:t>
            </w:r>
            <w:r>
              <w:rPr>
                <w:rFonts w:ascii="Times New Roman" w:hAnsi="Times New Roman"/>
                <w:shd w:val="clear" w:color="auto" w:fill="FFFFFF" w:themeFill="background1"/>
              </w:rPr>
              <w:t>80%</w:t>
            </w:r>
            <w:r>
              <w:rPr>
                <w:rFonts w:ascii="Times New Roman" w:hAnsi="Times New Roman"/>
                <w:shd w:val="clear" w:color="auto" w:fill="FFFFFF" w:themeFill="background1"/>
              </w:rPr>
              <w:t>计，则生活污水的产生量约</w:t>
            </w:r>
            <w:r>
              <w:rPr>
                <w:rFonts w:ascii="Times New Roman" w:hAnsi="Times New Roman"/>
                <w:shd w:val="clear" w:color="auto" w:fill="FFFFFF" w:themeFill="background1"/>
              </w:rPr>
              <w:t>2.4m</w:t>
            </w:r>
            <w:r>
              <w:rPr>
                <w:rFonts w:ascii="Times New Roman" w:hAnsi="Times New Roman"/>
                <w:shd w:val="clear" w:color="auto" w:fill="FFFFFF" w:themeFill="background1"/>
                <w:vertAlign w:val="superscript"/>
              </w:rPr>
              <w:t>3</w:t>
            </w:r>
            <w:r>
              <w:rPr>
                <w:rFonts w:ascii="Times New Roman" w:hAnsi="Times New Roman"/>
                <w:shd w:val="clear" w:color="auto" w:fill="FFFFFF" w:themeFill="background1"/>
              </w:rPr>
              <w:t>/d</w:t>
            </w:r>
            <w:r>
              <w:rPr>
                <w:rFonts w:ascii="Times New Roman" w:hAnsi="Times New Roman"/>
                <w:shd w:val="clear" w:color="auto" w:fill="FFFFFF" w:themeFill="background1"/>
              </w:rPr>
              <w:t>。</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本工程变电站及输电线路施工废水主要包括雨水冲刷开挖土方及裸露场地，砂石料加工、施工机械和进出车辆的冲洗水。</w:t>
            </w:r>
          </w:p>
          <w:p w:rsidR="00B64536" w:rsidRDefault="000621F5">
            <w:pPr>
              <w:pStyle w:val="affff"/>
              <w:numPr>
                <w:ilvl w:val="2"/>
                <w:numId w:val="32"/>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废污水影响分析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lastRenderedPageBreak/>
              <w:t>变电站前期工程已在站内设置了生活污水处理设施，本期扩建工程施工人员的生活污水利用已有污水处理设施进行处理。输电线路施工人员就近租用民房，生活污水依托当地已有的化粪池等污水处理设施处理，不会对周围水环境产生影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本工程施工期产生的少量施工废水经处理后回用于施工场地喷洒抑尘等用途，不外排，不会对周围水环境产生不良影响。</w:t>
            </w:r>
          </w:p>
          <w:p w:rsidR="00B64536" w:rsidRDefault="000621F5" w:rsidP="00973CE5">
            <w:pPr>
              <w:pStyle w:val="affff"/>
              <w:numPr>
                <w:ilvl w:val="0"/>
                <w:numId w:val="29"/>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施工期固体废物影响分析</w:t>
            </w:r>
          </w:p>
          <w:p w:rsidR="00B64536" w:rsidRDefault="000621F5">
            <w:pPr>
              <w:pStyle w:val="affff"/>
              <w:numPr>
                <w:ilvl w:val="2"/>
                <w:numId w:val="33"/>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施工期固体废物来源</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扩建间隔工程施工期固体废物主要为建筑垃圾以及施工人员的生活垃圾。输电线路工程施工期产生的固体废物主要为输电线路杆塔基础回填余土及少量混凝土残渣等建筑垃圾等；以及施工人员的少量生活垃圾。</w:t>
            </w:r>
          </w:p>
          <w:p w:rsidR="00B64536" w:rsidRDefault="000621F5">
            <w:pPr>
              <w:pStyle w:val="affff"/>
              <w:numPr>
                <w:ilvl w:val="2"/>
                <w:numId w:val="33"/>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施工期固体废物影响分析</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施工产生的弃土弃渣、建筑垃圾若不妥善处置则会产生水土流失等环境影响，产生的生活垃圾若不妥善处置则不仅污染环境而且破坏景观。</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扩建间隔工程施工人员的生活垃圾可利用站内已有的垃圾桶进行收集。输电线路工程土石方量大体平衡，其他固体废物主要为少量的线材及辅材，将对其进行回收利用。在采取相关的环保措施后，本工程施工期产生的固体废物不会对环境产生显著不良影响。</w:t>
            </w:r>
          </w:p>
          <w:p w:rsidR="00B64536" w:rsidRDefault="000621F5">
            <w:pPr>
              <w:numPr>
                <w:ilvl w:val="1"/>
                <w:numId w:val="28"/>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t>施工期环境影响分析小结</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综上所述，本工程属于线性工程，工程量较小，作业点较分散，施工时间较短，施工期的环境影响是短暂的，随着施工期的结束而消失，在采取相关环境保护措施后，工程施工期对周围环境的影响可以接受。在认真落实各项针对生态环境的生态保护措施以及施工噪声、施工扬尘、施工废污水、施工固体废物等的污染防治措施，并加强监管后，本工程施工期对周围环境的影响将降低到最小。</w:t>
            </w:r>
          </w:p>
        </w:tc>
      </w:tr>
      <w:tr w:rsidR="00B64536">
        <w:tc>
          <w:tcPr>
            <w:tcW w:w="704" w:type="dxa"/>
            <w:vAlign w:val="center"/>
          </w:tcPr>
          <w:p w:rsidR="00B64536" w:rsidRDefault="000621F5">
            <w:pPr>
              <w:jc w:val="center"/>
              <w:rPr>
                <w:rFonts w:eastAsia="宋体"/>
                <w:sz w:val="24"/>
                <w:shd w:val="clear" w:color="auto" w:fill="FFFFFF" w:themeFill="background1"/>
              </w:rPr>
            </w:pPr>
            <w:r>
              <w:rPr>
                <w:rFonts w:eastAsia="楷体_GB2312"/>
                <w:b/>
                <w:sz w:val="24"/>
                <w:shd w:val="clear" w:color="auto" w:fill="FFFFFF" w:themeFill="background1"/>
              </w:rPr>
              <w:lastRenderedPageBreak/>
              <w:t>运营期生态环境影响分析</w:t>
            </w:r>
          </w:p>
        </w:tc>
        <w:tc>
          <w:tcPr>
            <w:tcW w:w="8618" w:type="dxa"/>
          </w:tcPr>
          <w:p w:rsidR="00B64536" w:rsidRDefault="000621F5">
            <w:pPr>
              <w:numPr>
                <w:ilvl w:val="1"/>
                <w:numId w:val="34"/>
              </w:numPr>
              <w:tabs>
                <w:tab w:val="left" w:pos="289"/>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产污环节分析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输变电工程运营期只是进行电能电压的转变和电能的输送，其产生的污染影响因子主要为工频电场、工频磁场以及噪声；同时变电站主变事故、检修产生的废油可能造成漏油环境风险。</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输变电工程运营期的产污环节参见</w:t>
            </w:r>
            <w:fldSimple w:instr=" REF _Ref67999700 \h  \* MERGEFORMAT ">
              <w:r w:rsidR="00A346F1" w:rsidRPr="00A346F1">
                <w:rPr>
                  <w:rFonts w:ascii="Times New Roman" w:hAnsi="Times New Roman"/>
                  <w:shd w:val="clear" w:color="auto" w:fill="FFFFFF" w:themeFill="background1"/>
                </w:rPr>
                <w:t>图</w:t>
              </w:r>
            </w:fldSimple>
            <w:r>
              <w:rPr>
                <w:rFonts w:ascii="Times New Roman" w:hAnsi="Times New Roman"/>
              </w:rPr>
              <w:t>4-3</w:t>
            </w:r>
            <w:r>
              <w:rPr>
                <w:rFonts w:ascii="Times New Roman" w:hAnsi="Times New Roman"/>
                <w:shd w:val="clear" w:color="auto" w:fill="FFFFFF" w:themeFill="background1"/>
              </w:rPr>
              <w:t>～</w:t>
            </w:r>
            <w:fldSimple w:instr=" REF _Ref67999707 \h  \* MERGEFORMAT ">
              <w:r w:rsidR="00A346F1" w:rsidRPr="00A346F1">
                <w:rPr>
                  <w:rFonts w:ascii="Times New Roman" w:hAnsi="Times New Roman"/>
                  <w:shd w:val="clear" w:color="auto" w:fill="FFFFFF" w:themeFill="background1"/>
                </w:rPr>
                <w:t>图</w:t>
              </w:r>
            </w:fldSimple>
            <w:r>
              <w:rPr>
                <w:rFonts w:ascii="Times New Roman" w:hAnsi="Times New Roman"/>
              </w:rPr>
              <w:t>4-4</w:t>
            </w:r>
            <w:r>
              <w:rPr>
                <w:rFonts w:ascii="Times New Roman" w:hAnsi="Times New Roman"/>
                <w:shd w:val="clear" w:color="auto" w:fill="FFFFFF" w:themeFill="background1"/>
              </w:rPr>
              <w:t>。</w:t>
            </w:r>
          </w:p>
          <w:p w:rsidR="00B64536" w:rsidRDefault="000621F5">
            <w:pPr>
              <w:pStyle w:val="zw0"/>
              <w:ind w:firstLineChars="0" w:firstLine="0"/>
              <w:jc w:val="center"/>
              <w:rPr>
                <w:rFonts w:ascii="Times New Roman" w:hAnsi="Times New Roman"/>
                <w:shd w:val="clear" w:color="auto" w:fill="FFFFFF" w:themeFill="background1"/>
              </w:rPr>
            </w:pPr>
            <w:r>
              <w:rPr>
                <w:rFonts w:ascii="Times New Roman" w:hAnsi="Times New Roman"/>
                <w:noProof/>
                <w:shd w:val="clear" w:color="auto" w:fill="FFFFFF" w:themeFill="background1"/>
              </w:rPr>
              <w:lastRenderedPageBreak/>
              <w:drawing>
                <wp:inline distT="0" distB="0" distL="0" distR="0">
                  <wp:extent cx="3009900" cy="3081655"/>
                  <wp:effectExtent l="19050" t="0" r="0" b="0"/>
                  <wp:docPr id="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1"/>
                          <pic:cNvPicPr>
                            <a:picLocks noChangeAspect="1" noChangeArrowheads="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14904" cy="3087040"/>
                          </a:xfrm>
                          <a:prstGeom prst="rect">
                            <a:avLst/>
                          </a:prstGeom>
                          <a:noFill/>
                          <a:ln w="9525">
                            <a:noFill/>
                            <a:miter lim="800000"/>
                            <a:headEnd/>
                            <a:tailEnd/>
                          </a:ln>
                        </pic:spPr>
                      </pic:pic>
                    </a:graphicData>
                  </a:graphic>
                </wp:inline>
              </w:drawing>
            </w:r>
          </w:p>
          <w:p w:rsidR="00B64536" w:rsidRDefault="000621F5">
            <w:pPr>
              <w:pStyle w:val="a8"/>
              <w:jc w:val="center"/>
              <w:rPr>
                <w:rFonts w:ascii="Times New Roman" w:hAnsi="Times New Roman"/>
                <w:bCs/>
                <w:snapToGrid w:val="0"/>
                <w:sz w:val="21"/>
                <w:szCs w:val="21"/>
                <w:shd w:val="clear" w:color="auto" w:fill="FFFFFF" w:themeFill="background1"/>
              </w:rPr>
            </w:pPr>
            <w:bookmarkStart w:id="40" w:name="_Ref67999700"/>
            <w:r>
              <w:rPr>
                <w:rFonts w:ascii="Times New Roman" w:hAnsi="Times New Roman"/>
                <w:bCs/>
                <w:sz w:val="21"/>
                <w:szCs w:val="21"/>
                <w:shd w:val="clear" w:color="auto" w:fill="FFFFFF" w:themeFill="background1"/>
              </w:rPr>
              <w:t>图</w:t>
            </w:r>
            <w:bookmarkEnd w:id="40"/>
            <w:r>
              <w:rPr>
                <w:rFonts w:ascii="Times New Roman" w:hAnsi="Times New Roman"/>
                <w:bCs/>
                <w:sz w:val="21"/>
                <w:szCs w:val="21"/>
                <w:shd w:val="clear" w:color="auto" w:fill="FFFFFF" w:themeFill="background1"/>
              </w:rPr>
              <w:t xml:space="preserve">4-3  </w:t>
            </w:r>
            <w:r>
              <w:rPr>
                <w:rFonts w:ascii="Times New Roman" w:hAnsi="Times New Roman"/>
                <w:bCs/>
                <w:sz w:val="21"/>
                <w:szCs w:val="21"/>
                <w:shd w:val="clear" w:color="auto" w:fill="FFFFFF" w:themeFill="background1"/>
              </w:rPr>
              <w:t>本工程变电站运营期产污节点图</w:t>
            </w:r>
          </w:p>
          <w:p w:rsidR="00B64536" w:rsidRDefault="00B64536">
            <w:pPr>
              <w:pStyle w:val="zw"/>
              <w:rPr>
                <w:rFonts w:ascii="Times New Roman" w:hAnsi="Times New Roman"/>
                <w:shd w:val="clear" w:color="auto" w:fill="FFFFFF" w:themeFill="background1"/>
              </w:rPr>
            </w:pPr>
          </w:p>
          <w:p w:rsidR="00B64536" w:rsidRDefault="000621F5">
            <w:pPr>
              <w:pStyle w:val="zw"/>
              <w:keepNext/>
              <w:rPr>
                <w:rFonts w:ascii="Times New Roman" w:hAnsi="Times New Roman"/>
                <w:shd w:val="clear" w:color="auto" w:fill="FFFFFF" w:themeFill="background1"/>
              </w:rPr>
            </w:pPr>
            <w:r>
              <w:rPr>
                <w:rFonts w:ascii="Times New Roman" w:hAnsi="Times New Roman"/>
                <w:noProof/>
                <w:shd w:val="clear" w:color="auto" w:fill="FFFFFF" w:themeFill="background1"/>
              </w:rPr>
              <w:drawing>
                <wp:inline distT="0" distB="0" distL="0" distR="0">
                  <wp:extent cx="4770755" cy="252031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0" cstate="email">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80637" cy="2525724"/>
                          </a:xfrm>
                          <a:prstGeom prst="rect">
                            <a:avLst/>
                          </a:prstGeom>
                          <a:noFill/>
                        </pic:spPr>
                      </pic:pic>
                    </a:graphicData>
                  </a:graphic>
                </wp:inline>
              </w:drawing>
            </w:r>
          </w:p>
          <w:p w:rsidR="00B64536" w:rsidRDefault="000621F5">
            <w:pPr>
              <w:pStyle w:val="a8"/>
              <w:jc w:val="center"/>
              <w:rPr>
                <w:rFonts w:ascii="Times New Roman" w:hAnsi="Times New Roman"/>
                <w:bCs/>
                <w:sz w:val="21"/>
                <w:szCs w:val="21"/>
                <w:shd w:val="clear" w:color="auto" w:fill="FFFFFF" w:themeFill="background1"/>
              </w:rPr>
            </w:pPr>
            <w:bookmarkStart w:id="41" w:name="_Ref67999707"/>
            <w:r>
              <w:rPr>
                <w:rFonts w:ascii="Times New Roman" w:hAnsi="Times New Roman"/>
                <w:bCs/>
                <w:sz w:val="21"/>
                <w:szCs w:val="21"/>
                <w:shd w:val="clear" w:color="auto" w:fill="FFFFFF" w:themeFill="background1"/>
              </w:rPr>
              <w:t>图</w:t>
            </w:r>
            <w:bookmarkEnd w:id="41"/>
            <w:r>
              <w:rPr>
                <w:rFonts w:ascii="Times New Roman" w:hAnsi="Times New Roman"/>
                <w:bCs/>
                <w:sz w:val="21"/>
                <w:szCs w:val="21"/>
                <w:shd w:val="clear" w:color="auto" w:fill="FFFFFF" w:themeFill="background1"/>
              </w:rPr>
              <w:t xml:space="preserve">4-4  </w:t>
            </w:r>
            <w:r>
              <w:rPr>
                <w:rFonts w:ascii="Times New Roman" w:hAnsi="Times New Roman"/>
                <w:bCs/>
                <w:sz w:val="21"/>
                <w:szCs w:val="21"/>
                <w:shd w:val="clear" w:color="auto" w:fill="FFFFFF" w:themeFill="background1"/>
              </w:rPr>
              <w:t>本工程输电线路运营期的产污节点图</w:t>
            </w:r>
          </w:p>
          <w:p w:rsidR="00B64536" w:rsidRDefault="00B64536">
            <w:pPr>
              <w:pStyle w:val="a8"/>
              <w:jc w:val="center"/>
              <w:rPr>
                <w:rFonts w:ascii="Times New Roman" w:eastAsia="宋体" w:hAnsi="Times New Roman"/>
                <w:sz w:val="24"/>
                <w:shd w:val="clear" w:color="auto" w:fill="FFFFFF" w:themeFill="background1"/>
              </w:rPr>
            </w:pPr>
          </w:p>
          <w:p w:rsidR="00B64536" w:rsidRDefault="000621F5">
            <w:pPr>
              <w:numPr>
                <w:ilvl w:val="1"/>
                <w:numId w:val="34"/>
              </w:numPr>
              <w:tabs>
                <w:tab w:val="left" w:pos="289"/>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污染源分析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）工频电场、工频磁场</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工频是指交流电力系统的发电、输电、变电与配电设备以及工业与民用交流电气设备采用的额定频率，单位</w:t>
            </w:r>
            <w:r>
              <w:rPr>
                <w:rFonts w:ascii="Times New Roman" w:hAnsi="Times New Roman"/>
                <w:shd w:val="clear" w:color="auto" w:fill="FFFFFF" w:themeFill="background1"/>
              </w:rPr>
              <w:t>Hz</w:t>
            </w:r>
            <w:r>
              <w:rPr>
                <w:rFonts w:ascii="Times New Roman" w:hAnsi="Times New Roman"/>
                <w:shd w:val="clear" w:color="auto" w:fill="FFFFFF" w:themeFill="background1"/>
              </w:rPr>
              <w:t>，我国采用</w:t>
            </w:r>
            <w:r>
              <w:rPr>
                <w:rFonts w:ascii="Times New Roman" w:hAnsi="Times New Roman"/>
                <w:shd w:val="clear" w:color="auto" w:fill="FFFFFF" w:themeFill="background1"/>
              </w:rPr>
              <w:t>50Hz</w:t>
            </w:r>
            <w:r>
              <w:rPr>
                <w:rFonts w:ascii="Times New Roman" w:hAnsi="Times New Roman"/>
                <w:shd w:val="clear" w:color="auto" w:fill="FFFFFF" w:themeFill="background1"/>
              </w:rPr>
              <w:t>。本报告工频电场、工频磁场即指</w:t>
            </w:r>
            <w:r>
              <w:rPr>
                <w:rFonts w:ascii="Times New Roman" w:hAnsi="Times New Roman"/>
                <w:shd w:val="clear" w:color="auto" w:fill="FFFFFF" w:themeFill="background1"/>
              </w:rPr>
              <w:t>50Hz</w:t>
            </w:r>
            <w:r>
              <w:rPr>
                <w:rFonts w:ascii="Times New Roman" w:hAnsi="Times New Roman"/>
                <w:shd w:val="clear" w:color="auto" w:fill="FFFFFF" w:themeFill="background1"/>
              </w:rPr>
              <w:t>频率下产生的电场和磁场。</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变电站主要设备及母线线路和输电线路在运行时，电压产生工频电场，电流产生工频磁场，对环境的影响主要为工频电场、工频磁场。</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）噪声</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变电站内的变压器及其冷却风扇运行会产生连续电磁性和机械性噪声，断路</w:t>
            </w:r>
            <w:r>
              <w:rPr>
                <w:rFonts w:ascii="Times New Roman" w:hAnsi="Times New Roman"/>
                <w:shd w:val="clear" w:color="auto" w:fill="FFFFFF" w:themeFill="background1"/>
              </w:rPr>
              <w:lastRenderedPageBreak/>
              <w:t>器、火花及电晕放电等会产生暂态的电磁性噪声。</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输电线路发生电晕时产生的噪声，可能对声环境及附近居民生活产生影响。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）废污水</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变电站正常工况下，站内无工业废水产生。变电站值守人员和检修人员产生的少量生活污水经地埋式污水处理设施处理后回用于站区绿化，不外排。</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输电线路运营期无工业废水产生。</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）固体废物</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本工程变电站运行固体废物主要为变电站值守人员和检修人员产生的少量生活垃圾以及废旧铅酸蓄电池。</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输电线路在运营期无固体废物产生。</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5</w:t>
            </w:r>
            <w:r>
              <w:rPr>
                <w:rFonts w:ascii="Times New Roman" w:hAnsi="Times New Roman"/>
                <w:shd w:val="clear" w:color="auto" w:fill="FFFFFF" w:themeFill="background1"/>
              </w:rPr>
              <w:t>）事故漏油风险</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变电站主变压器等电气设备为了绝缘和冷却的需要，其外壳内装有变压器油，正常情况下变压器油不外排，在事故和检修过程中的失控状态下可能造成变压器油的泄漏。</w:t>
            </w:r>
          </w:p>
          <w:p w:rsidR="00B64536" w:rsidRDefault="000621F5">
            <w:pPr>
              <w:numPr>
                <w:ilvl w:val="1"/>
                <w:numId w:val="34"/>
              </w:numPr>
              <w:tabs>
                <w:tab w:val="left" w:pos="289"/>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工程环保特点</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本工程为</w:t>
            </w:r>
            <w:r>
              <w:rPr>
                <w:rFonts w:ascii="Times New Roman" w:hAnsi="Times New Roman"/>
                <w:shd w:val="clear" w:color="auto" w:fill="FFFFFF" w:themeFill="background1"/>
              </w:rPr>
              <w:t>220kV</w:t>
            </w:r>
            <w:r>
              <w:rPr>
                <w:rFonts w:ascii="Times New Roman" w:hAnsi="Times New Roman"/>
                <w:shd w:val="clear" w:color="auto" w:fill="FFFFFF" w:themeFill="background1"/>
              </w:rPr>
              <w:t>输变电工程，运营期环境影响因子主要为工频电场、工频磁场及噪声。同时，还存在少量生活污水、固体废物、废变压器油可能造成的环境影响。</w:t>
            </w:r>
          </w:p>
          <w:p w:rsidR="00B64536" w:rsidRDefault="000621F5">
            <w:pPr>
              <w:numPr>
                <w:ilvl w:val="1"/>
                <w:numId w:val="34"/>
              </w:numPr>
              <w:tabs>
                <w:tab w:val="left" w:pos="289"/>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运营期环境影响因素分析</w:t>
            </w:r>
          </w:p>
          <w:p w:rsidR="00B64536" w:rsidRDefault="000621F5" w:rsidP="00973CE5">
            <w:pPr>
              <w:pStyle w:val="affff"/>
              <w:numPr>
                <w:ilvl w:val="0"/>
                <w:numId w:val="35"/>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运营期生态环境影响分析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本工程生态影响评价范围内不涉及《建设项目环境影响评价分类管理名录（</w:t>
            </w:r>
            <w:r>
              <w:rPr>
                <w:rFonts w:ascii="Times New Roman" w:hAnsi="Times New Roman"/>
                <w:shd w:val="clear" w:color="auto" w:fill="FFFFFF" w:themeFill="background1"/>
              </w:rPr>
              <w:t>2021</w:t>
            </w:r>
            <w:r>
              <w:rPr>
                <w:rFonts w:ascii="Times New Roman" w:hAnsi="Times New Roman"/>
                <w:shd w:val="clear" w:color="auto" w:fill="FFFFFF" w:themeFill="background1"/>
              </w:rPr>
              <w:t>年版）》（生态环境部令第</w:t>
            </w:r>
            <w:r>
              <w:rPr>
                <w:rFonts w:ascii="Times New Roman" w:hAnsi="Times New Roman"/>
                <w:shd w:val="clear" w:color="auto" w:fill="FFFFFF" w:themeFill="background1"/>
              </w:rPr>
              <w:t>16</w:t>
            </w:r>
            <w:r>
              <w:rPr>
                <w:rFonts w:ascii="Times New Roman" w:hAnsi="Times New Roman"/>
                <w:shd w:val="clear" w:color="auto" w:fill="FFFFFF" w:themeFill="background1"/>
              </w:rPr>
              <w:t>号）第三条（一）中的环境敏感区，即不涉及国家公园、自然保护区、风景名胜区、世界文化和自然遗产地、海洋特别保护区、饮用水水源保护区；不涉及《环境影响评价技术导则</w:t>
            </w:r>
            <w:r>
              <w:rPr>
                <w:rFonts w:ascii="Times New Roman" w:hAnsi="Times New Roman"/>
                <w:shd w:val="clear" w:color="auto" w:fill="FFFFFF" w:themeFill="background1"/>
              </w:rPr>
              <w:t xml:space="preserve"> </w:t>
            </w:r>
            <w:r>
              <w:rPr>
                <w:rFonts w:ascii="Times New Roman" w:hAnsi="Times New Roman"/>
                <w:shd w:val="clear" w:color="auto" w:fill="FFFFFF" w:themeFill="background1"/>
              </w:rPr>
              <w:t>生态影响》（</w:t>
            </w:r>
            <w:r>
              <w:rPr>
                <w:rFonts w:ascii="Times New Roman" w:hAnsi="Times New Roman"/>
                <w:shd w:val="clear" w:color="auto" w:fill="FFFFFF" w:themeFill="background1"/>
              </w:rPr>
              <w:t>HJ19-2011</w:t>
            </w:r>
            <w:r>
              <w:rPr>
                <w:rFonts w:ascii="Times New Roman" w:hAnsi="Times New Roman"/>
                <w:shd w:val="clear" w:color="auto" w:fill="FFFFFF" w:themeFill="background1"/>
              </w:rPr>
              <w:t>）中规定的自然保护区、世界文化和自然遗产地等特殊生态敏感区和风景名胜区、森林公园、地质公园等重要生态敏感区</w:t>
            </w:r>
            <w:r w:rsidR="00973CE5">
              <w:rPr>
                <w:rFonts w:ascii="Times New Roman" w:hAnsi="Times New Roman" w:hint="eastAsia"/>
                <w:shd w:val="clear" w:color="auto" w:fill="FFFFFF" w:themeFill="background1"/>
              </w:rPr>
              <w:t>；</w:t>
            </w:r>
            <w:r w:rsidR="00973CE5">
              <w:rPr>
                <w:rFonts w:ascii="Times New Roman" w:hAnsi="Times New Roman"/>
                <w:shd w:val="clear" w:color="auto" w:fill="FFFFFF" w:themeFill="background1"/>
              </w:rPr>
              <w:t>不涉及云南省生态保护红线。</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本工程进入运营期后，变电站运行维护活动主要在站内，不影响变电站周边生态环境。输电线路巡检基本沿已有的道路进行，基本不影响周边生态环境。</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根据对云南省目前已投入运行的输电线路附近生态环境现状调查结果显示，未发现输变电工程投运后对周围生态产生明显影响。因此可以预测，本工程运营期也不会对周围的生态环境造成不良影响。</w:t>
            </w:r>
          </w:p>
          <w:p w:rsidR="00B64536" w:rsidRDefault="000621F5" w:rsidP="00973CE5">
            <w:pPr>
              <w:pStyle w:val="affff"/>
              <w:numPr>
                <w:ilvl w:val="0"/>
                <w:numId w:val="35"/>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运营期电磁环境影响分析</w:t>
            </w:r>
          </w:p>
          <w:p w:rsidR="00B64536" w:rsidRDefault="000621F5" w:rsidP="00973CE5">
            <w:pPr>
              <w:pStyle w:val="zw0"/>
              <w:numPr>
                <w:ilvl w:val="0"/>
                <w:numId w:val="36"/>
              </w:numPr>
              <w:tabs>
                <w:tab w:val="left" w:pos="572"/>
              </w:tabs>
              <w:ind w:firstLineChars="0"/>
              <w:rPr>
                <w:rFonts w:ascii="Times New Roman" w:eastAsia="楷体_GB2312" w:hAnsi="Times New Roman"/>
                <w:b/>
                <w:bCs/>
                <w:snapToGrid/>
                <w:kern w:val="2"/>
                <w:shd w:val="clear" w:color="auto" w:fill="FFFFFF" w:themeFill="background1"/>
              </w:rPr>
            </w:pPr>
            <w:r>
              <w:rPr>
                <w:rFonts w:ascii="Times New Roman" w:eastAsia="楷体_GB2312" w:hAnsi="Times New Roman"/>
                <w:b/>
                <w:bCs/>
                <w:snapToGrid/>
                <w:kern w:val="2"/>
                <w:shd w:val="clear" w:color="auto" w:fill="FFFFFF" w:themeFill="background1"/>
              </w:rPr>
              <w:t>电磁环境影响评价方法</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）变电站扩建间隔工程：采用分析预测的方法进行评价。</w:t>
            </w:r>
          </w:p>
          <w:p w:rsidR="00B64536" w:rsidRDefault="000621F5">
            <w:pPr>
              <w:pStyle w:val="zw0"/>
              <w:rPr>
                <w:rFonts w:ascii="Times New Roman" w:hAnsi="Times New Roman"/>
                <w:kern w:val="2"/>
                <w:shd w:val="clear" w:color="auto" w:fill="FFFFFF" w:themeFill="background1"/>
              </w:rPr>
            </w:pPr>
            <w:r>
              <w:rPr>
                <w:rFonts w:ascii="Times New Roman" w:hAnsi="Times New Roman"/>
                <w:kern w:val="2"/>
                <w:shd w:val="clear" w:color="auto" w:fill="FFFFFF" w:themeFill="background1"/>
              </w:rPr>
              <w:t>（</w:t>
            </w:r>
            <w:r>
              <w:rPr>
                <w:rFonts w:ascii="Times New Roman" w:hAnsi="Times New Roman"/>
                <w:kern w:val="2"/>
                <w:shd w:val="clear" w:color="auto" w:fill="FFFFFF" w:themeFill="background1"/>
              </w:rPr>
              <w:t>2</w:t>
            </w:r>
            <w:r>
              <w:rPr>
                <w:rFonts w:ascii="Times New Roman" w:hAnsi="Times New Roman"/>
                <w:kern w:val="2"/>
                <w:shd w:val="clear" w:color="auto" w:fill="FFFFFF" w:themeFill="background1"/>
              </w:rPr>
              <w:t>）线路工程：采用模式预测的方法进行预测评价。</w:t>
            </w:r>
          </w:p>
          <w:p w:rsidR="00B64536" w:rsidRDefault="000621F5">
            <w:pPr>
              <w:pStyle w:val="zw0"/>
              <w:rPr>
                <w:rFonts w:ascii="Times New Roman" w:hAnsi="Times New Roman"/>
                <w:kern w:val="2"/>
                <w:shd w:val="clear" w:color="auto" w:fill="FFFFFF" w:themeFill="background1"/>
              </w:rPr>
            </w:pPr>
            <w:r>
              <w:rPr>
                <w:rFonts w:ascii="Times New Roman" w:hAnsi="Times New Roman"/>
                <w:kern w:val="2"/>
                <w:shd w:val="clear" w:color="auto" w:fill="FFFFFF" w:themeFill="background1"/>
              </w:rPr>
              <w:t>本工程电磁环境影响分析内容详见电磁环境影响专题评价，相关结论如下：</w:t>
            </w:r>
          </w:p>
          <w:p w:rsidR="00B64536" w:rsidRDefault="000621F5" w:rsidP="00973CE5">
            <w:pPr>
              <w:pStyle w:val="zw0"/>
              <w:numPr>
                <w:ilvl w:val="0"/>
                <w:numId w:val="36"/>
              </w:numPr>
              <w:tabs>
                <w:tab w:val="left" w:pos="572"/>
              </w:tabs>
              <w:ind w:firstLineChars="0"/>
              <w:rPr>
                <w:rFonts w:ascii="Times New Roman" w:eastAsia="楷体_GB2312" w:hAnsi="Times New Roman"/>
                <w:b/>
                <w:bCs/>
                <w:snapToGrid/>
                <w:kern w:val="2"/>
                <w:shd w:val="clear" w:color="auto" w:fill="FFFFFF" w:themeFill="background1"/>
              </w:rPr>
            </w:pPr>
            <w:r>
              <w:rPr>
                <w:rFonts w:ascii="Times New Roman" w:eastAsia="楷体_GB2312" w:hAnsi="Times New Roman"/>
                <w:b/>
                <w:bCs/>
                <w:snapToGrid/>
                <w:kern w:val="2"/>
                <w:shd w:val="clear" w:color="auto" w:fill="FFFFFF" w:themeFill="background1"/>
              </w:rPr>
              <w:t>变电站扩建间隔工程电磁环境影响评价结论</w:t>
            </w:r>
          </w:p>
          <w:p w:rsidR="00B64536" w:rsidRDefault="000621F5">
            <w:pPr>
              <w:pStyle w:val="zw0"/>
              <w:rPr>
                <w:rFonts w:ascii="Times New Roman" w:hAnsi="Times New Roman"/>
                <w:shd w:val="clear" w:color="auto" w:fill="FFFFFF" w:themeFill="background1"/>
              </w:rPr>
            </w:pPr>
            <w:r>
              <w:rPr>
                <w:rFonts w:ascii="Times New Roman" w:hAnsi="Times New Roman" w:hint="eastAsia"/>
                <w:shd w:val="clear" w:color="auto" w:fill="FFFFFF" w:themeFill="background1"/>
              </w:rPr>
              <w:t>500kV</w:t>
            </w:r>
            <w:r>
              <w:rPr>
                <w:rFonts w:ascii="Times New Roman" w:hAnsi="Times New Roman" w:hint="eastAsia"/>
                <w:shd w:val="clear" w:color="auto" w:fill="FFFFFF" w:themeFill="background1"/>
              </w:rPr>
              <w:t>仁和</w:t>
            </w:r>
            <w:r>
              <w:rPr>
                <w:rFonts w:ascii="Times New Roman" w:hAnsi="Times New Roman"/>
                <w:shd w:val="clear" w:color="auto" w:fill="FFFFFF" w:themeFill="background1"/>
              </w:rPr>
              <w:t>变电站本期仅扩建</w:t>
            </w:r>
            <w:r>
              <w:rPr>
                <w:rFonts w:ascii="Times New Roman" w:hAnsi="Times New Roman"/>
                <w:shd w:val="clear" w:color="auto" w:fill="FFFFFF" w:themeFill="background1"/>
              </w:rPr>
              <w:t>1</w:t>
            </w:r>
            <w:r>
              <w:rPr>
                <w:rFonts w:ascii="Times New Roman" w:hAnsi="Times New Roman"/>
                <w:shd w:val="clear" w:color="auto" w:fill="FFFFFF" w:themeFill="background1"/>
              </w:rPr>
              <w:t>个</w:t>
            </w:r>
            <w:r>
              <w:rPr>
                <w:rFonts w:ascii="Times New Roman" w:hAnsi="Times New Roman"/>
                <w:shd w:val="clear" w:color="auto" w:fill="FFFFFF" w:themeFill="background1"/>
              </w:rPr>
              <w:t>220kV</w:t>
            </w:r>
            <w:r>
              <w:rPr>
                <w:rFonts w:ascii="Times New Roman" w:hAnsi="Times New Roman"/>
                <w:shd w:val="clear" w:color="auto" w:fill="FFFFFF" w:themeFill="background1"/>
              </w:rPr>
              <w:t>出线间隔，扩建工程不新增主变压器、高压电抗器等主要电磁环境污染源，新增其它电气设备的布置与规划的布置一致，并保持规划电气主接线不变，故其扩建后对环境的影响与变电站建成后对环境的影响基本一致，不会增加新的影响，扩建工程完成后变电站区域电磁环境水平与变电站前期工程建成后的电磁环境水平相当。</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现状监测结果表明，</w:t>
            </w:r>
            <w:r>
              <w:rPr>
                <w:rFonts w:ascii="Times New Roman" w:hAnsi="Times New Roman" w:hint="eastAsia"/>
                <w:shd w:val="clear" w:color="auto" w:fill="FFFFFF" w:themeFill="background1"/>
              </w:rPr>
              <w:t>500kV</w:t>
            </w:r>
            <w:r>
              <w:rPr>
                <w:rFonts w:ascii="Times New Roman" w:hAnsi="Times New Roman" w:hint="eastAsia"/>
                <w:shd w:val="clear" w:color="auto" w:fill="FFFFFF" w:themeFill="background1"/>
              </w:rPr>
              <w:t>仁和</w:t>
            </w:r>
            <w:r>
              <w:rPr>
                <w:rFonts w:ascii="Times New Roman" w:hAnsi="Times New Roman"/>
                <w:shd w:val="clear" w:color="auto" w:fill="FFFFFF" w:themeFill="background1"/>
              </w:rPr>
              <w:t>变电站厂界区域的电磁环境水平均能够满足《电磁环境控制限值》（</w:t>
            </w:r>
            <w:r>
              <w:rPr>
                <w:rFonts w:ascii="Times New Roman" w:hAnsi="Times New Roman"/>
                <w:shd w:val="clear" w:color="auto" w:fill="FFFFFF" w:themeFill="background1"/>
              </w:rPr>
              <w:t>GB8702-2014</w:t>
            </w:r>
            <w:r>
              <w:rPr>
                <w:rFonts w:ascii="Times New Roman" w:hAnsi="Times New Roman"/>
                <w:shd w:val="clear" w:color="auto" w:fill="FFFFFF" w:themeFill="background1"/>
              </w:rPr>
              <w:t>）中工频电场</w:t>
            </w:r>
            <w:r>
              <w:rPr>
                <w:rFonts w:ascii="Times New Roman" w:hAnsi="Times New Roman"/>
                <w:shd w:val="clear" w:color="auto" w:fill="FFFFFF" w:themeFill="background1"/>
              </w:rPr>
              <w:t>4000V/m</w:t>
            </w:r>
            <w:r>
              <w:rPr>
                <w:rFonts w:ascii="Times New Roman" w:hAnsi="Times New Roman"/>
                <w:shd w:val="clear" w:color="auto" w:fill="FFFFFF" w:themeFill="background1"/>
              </w:rPr>
              <w:t>、工频磁场</w:t>
            </w:r>
            <w:r>
              <w:rPr>
                <w:rFonts w:ascii="Times New Roman" w:hAnsi="Times New Roman"/>
                <w:shd w:val="clear" w:color="auto" w:fill="FFFFFF" w:themeFill="background1"/>
              </w:rPr>
              <w:t>100μT</w:t>
            </w:r>
            <w:r>
              <w:rPr>
                <w:rFonts w:ascii="Times New Roman" w:hAnsi="Times New Roman"/>
                <w:shd w:val="clear" w:color="auto" w:fill="FFFFFF" w:themeFill="background1"/>
              </w:rPr>
              <w:t>的标准限值要求。</w:t>
            </w:r>
          </w:p>
          <w:p w:rsidR="00B64536" w:rsidRDefault="000621F5">
            <w:pPr>
              <w:pStyle w:val="zw0"/>
              <w:rPr>
                <w:rFonts w:ascii="Times New Roman" w:hAnsi="Times New Roman"/>
                <w:kern w:val="2"/>
                <w:shd w:val="clear" w:color="auto" w:fill="FFFFFF" w:themeFill="background1"/>
              </w:rPr>
            </w:pPr>
            <w:r>
              <w:rPr>
                <w:rFonts w:ascii="Times New Roman" w:hAnsi="Times New Roman"/>
                <w:kern w:val="2"/>
                <w:shd w:val="clear" w:color="auto" w:fill="FFFFFF" w:themeFill="background1"/>
              </w:rPr>
              <w:t>因此可以预测，</w:t>
            </w:r>
            <w:r>
              <w:rPr>
                <w:rFonts w:ascii="Times New Roman" w:hAnsi="Times New Roman" w:hint="eastAsia"/>
                <w:shd w:val="clear" w:color="auto" w:fill="FFFFFF" w:themeFill="background1"/>
              </w:rPr>
              <w:t>500kV</w:t>
            </w:r>
            <w:r>
              <w:rPr>
                <w:rFonts w:ascii="Times New Roman" w:hAnsi="Times New Roman" w:hint="eastAsia"/>
                <w:shd w:val="clear" w:color="auto" w:fill="FFFFFF" w:themeFill="background1"/>
              </w:rPr>
              <w:t>仁和</w:t>
            </w:r>
            <w:r>
              <w:rPr>
                <w:rFonts w:ascii="Times New Roman" w:hAnsi="Times New Roman"/>
                <w:shd w:val="clear" w:color="auto" w:fill="FFFFFF" w:themeFill="background1"/>
              </w:rPr>
              <w:t>变电站</w:t>
            </w:r>
            <w:r>
              <w:rPr>
                <w:rFonts w:ascii="Times New Roman" w:hAnsi="Times New Roman"/>
                <w:kern w:val="2"/>
                <w:shd w:val="clear" w:color="auto" w:fill="FFFFFF" w:themeFill="background1"/>
              </w:rPr>
              <w:t>本期扩建完成后，变电站区域电磁环境影响水平均能够满足《电磁环境控制限值》（</w:t>
            </w:r>
            <w:r>
              <w:rPr>
                <w:rFonts w:ascii="Times New Roman" w:hAnsi="Times New Roman"/>
                <w:kern w:val="2"/>
                <w:shd w:val="clear" w:color="auto" w:fill="FFFFFF" w:themeFill="background1"/>
              </w:rPr>
              <w:t>GB8702-2014</w:t>
            </w:r>
            <w:r>
              <w:rPr>
                <w:rFonts w:ascii="Times New Roman" w:hAnsi="Times New Roman"/>
                <w:kern w:val="2"/>
                <w:shd w:val="clear" w:color="auto" w:fill="FFFFFF" w:themeFill="background1"/>
              </w:rPr>
              <w:t>）中工频电场</w:t>
            </w:r>
            <w:r>
              <w:rPr>
                <w:rFonts w:ascii="Times New Roman" w:hAnsi="Times New Roman"/>
                <w:kern w:val="2"/>
                <w:shd w:val="clear" w:color="auto" w:fill="FFFFFF" w:themeFill="background1"/>
              </w:rPr>
              <w:t>4000V/m</w:t>
            </w:r>
            <w:r>
              <w:rPr>
                <w:rFonts w:ascii="Times New Roman" w:hAnsi="Times New Roman"/>
                <w:kern w:val="2"/>
                <w:shd w:val="clear" w:color="auto" w:fill="FFFFFF" w:themeFill="background1"/>
              </w:rPr>
              <w:t>、工频磁场</w:t>
            </w:r>
            <w:r>
              <w:rPr>
                <w:rFonts w:ascii="Times New Roman" w:hAnsi="Times New Roman"/>
                <w:kern w:val="2"/>
                <w:shd w:val="clear" w:color="auto" w:fill="FFFFFF" w:themeFill="background1"/>
              </w:rPr>
              <w:t>100μT</w:t>
            </w:r>
            <w:r>
              <w:rPr>
                <w:rFonts w:ascii="Times New Roman" w:hAnsi="Times New Roman"/>
                <w:kern w:val="2"/>
                <w:shd w:val="clear" w:color="auto" w:fill="FFFFFF" w:themeFill="background1"/>
              </w:rPr>
              <w:t>的标准限值要求。</w:t>
            </w:r>
          </w:p>
          <w:p w:rsidR="00B64536" w:rsidRDefault="000621F5" w:rsidP="00973CE5">
            <w:pPr>
              <w:pStyle w:val="zw0"/>
              <w:numPr>
                <w:ilvl w:val="0"/>
                <w:numId w:val="36"/>
              </w:numPr>
              <w:tabs>
                <w:tab w:val="left" w:pos="572"/>
              </w:tabs>
              <w:ind w:firstLineChars="0"/>
              <w:rPr>
                <w:rFonts w:ascii="Times New Roman" w:eastAsia="楷体_GB2312" w:hAnsi="Times New Roman"/>
                <w:b/>
                <w:bCs/>
                <w:snapToGrid/>
                <w:kern w:val="2"/>
                <w:shd w:val="clear" w:color="auto" w:fill="FFFFFF" w:themeFill="background1"/>
              </w:rPr>
            </w:pPr>
            <w:r>
              <w:rPr>
                <w:rFonts w:ascii="Times New Roman" w:eastAsia="楷体_GB2312" w:hAnsi="Times New Roman"/>
                <w:b/>
                <w:bCs/>
                <w:snapToGrid/>
                <w:kern w:val="2"/>
                <w:shd w:val="clear" w:color="auto" w:fill="FFFFFF" w:themeFill="background1"/>
              </w:rPr>
              <w:t>新建</w:t>
            </w:r>
            <w:r>
              <w:rPr>
                <w:rFonts w:ascii="Times New Roman" w:eastAsia="楷体_GB2312" w:hAnsi="Times New Roman"/>
                <w:b/>
                <w:bCs/>
                <w:snapToGrid/>
                <w:kern w:val="2"/>
                <w:shd w:val="clear" w:color="auto" w:fill="FFFFFF" w:themeFill="background1"/>
              </w:rPr>
              <w:t>220kV</w:t>
            </w:r>
            <w:r>
              <w:rPr>
                <w:rFonts w:ascii="Times New Roman" w:eastAsia="楷体_GB2312" w:hAnsi="Times New Roman"/>
                <w:b/>
                <w:bCs/>
                <w:snapToGrid/>
                <w:kern w:val="2"/>
                <w:shd w:val="clear" w:color="auto" w:fill="FFFFFF" w:themeFill="background1"/>
              </w:rPr>
              <w:t>线路工程</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）单回线路</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①工频</w:t>
            </w:r>
            <w:r>
              <w:rPr>
                <w:rFonts w:eastAsiaTheme="minorEastAsia"/>
                <w:sz w:val="24"/>
                <w:shd w:val="clear" w:color="auto" w:fill="FFFFFF" w:themeFill="background1"/>
              </w:rPr>
              <w:t>电场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hint="eastAsia"/>
                <w:sz w:val="24"/>
                <w:shd w:val="clear" w:color="auto" w:fill="FFFFFF" w:themeFill="background1"/>
              </w:rPr>
              <w:t>6</w:t>
            </w:r>
            <w:r>
              <w:rPr>
                <w:rFonts w:eastAsiaTheme="minorEastAsia"/>
                <w:sz w:val="24"/>
                <w:shd w:val="clear" w:color="auto" w:fill="FFFFFF" w:themeFill="background1"/>
              </w:rPr>
              <w:t>.</w:t>
            </w:r>
            <w:r>
              <w:rPr>
                <w:rFonts w:eastAsiaTheme="minorEastAsia" w:hint="eastAsia"/>
                <w:sz w:val="24"/>
                <w:shd w:val="clear" w:color="auto" w:fill="FFFFFF" w:themeFill="background1"/>
              </w:rPr>
              <w:t>53</w:t>
            </w:r>
            <w:r>
              <w:rPr>
                <w:rFonts w:eastAsiaTheme="minorEastAsia"/>
                <w:sz w:val="24"/>
                <w:shd w:val="clear" w:color="auto" w:fill="FFFFFF" w:themeFill="background1"/>
              </w:rPr>
              <w:t>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10kV/m</w:t>
            </w:r>
            <w:r>
              <w:rPr>
                <w:rFonts w:eastAsiaTheme="minorEastAsia"/>
                <w:sz w:val="24"/>
                <w:shd w:val="clear" w:color="auto" w:fill="FFFFFF" w:themeFill="background1"/>
              </w:rPr>
              <w:t>的控制限值。</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9m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sz w:val="24"/>
                <w:shd w:val="clear" w:color="auto" w:fill="FFFFFF" w:themeFill="background1"/>
              </w:rPr>
              <w:t>3.</w:t>
            </w:r>
            <w:r>
              <w:rPr>
                <w:rFonts w:eastAsiaTheme="minorEastAsia" w:hint="eastAsia"/>
                <w:sz w:val="24"/>
                <w:shd w:val="clear" w:color="auto" w:fill="FFFFFF" w:themeFill="background1"/>
              </w:rPr>
              <w:t>78</w:t>
            </w:r>
            <w:r>
              <w:rPr>
                <w:rFonts w:eastAsiaTheme="minorEastAsia"/>
                <w:sz w:val="24"/>
                <w:shd w:val="clear" w:color="auto" w:fill="FFFFFF" w:themeFill="background1"/>
              </w:rPr>
              <w:t>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的公众曝露控制限值。</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②工频</w:t>
            </w:r>
            <w:r>
              <w:rPr>
                <w:rFonts w:eastAsiaTheme="minorEastAsia"/>
                <w:sz w:val="24"/>
                <w:shd w:val="clear" w:color="auto" w:fill="FFFFFF" w:themeFill="background1"/>
              </w:rPr>
              <w:t>磁场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hint="eastAsia"/>
                <w:sz w:val="24"/>
                <w:shd w:val="clear" w:color="auto" w:fill="FFFFFF" w:themeFill="background1"/>
              </w:rPr>
              <w:t>26.42</w:t>
            </w:r>
            <w:r>
              <w:rPr>
                <w:rFonts w:eastAsiaTheme="minorEastAsia"/>
                <w:sz w:val="24"/>
                <w:shd w:val="clear" w:color="auto" w:fill="FFFFFF" w:themeFill="background1"/>
              </w:rPr>
              <w:t>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的控制限值。</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9m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w:t>
            </w:r>
            <w:r>
              <w:rPr>
                <w:rFonts w:eastAsiaTheme="minorEastAsia"/>
                <w:sz w:val="24"/>
                <w:shd w:val="clear" w:color="auto" w:fill="FFFFFF" w:themeFill="background1"/>
              </w:rPr>
              <w:lastRenderedPageBreak/>
              <w:t>处的工频磁感应强度最大值为</w:t>
            </w:r>
            <w:r>
              <w:rPr>
                <w:rFonts w:eastAsiaTheme="minorEastAsia" w:hint="eastAsia"/>
                <w:sz w:val="24"/>
                <w:shd w:val="clear" w:color="auto" w:fill="FFFFFF" w:themeFill="background1"/>
              </w:rPr>
              <w:t>16.54</w:t>
            </w:r>
            <w:r>
              <w:rPr>
                <w:rFonts w:eastAsiaTheme="minorEastAsia"/>
                <w:sz w:val="24"/>
                <w:shd w:val="clear" w:color="auto" w:fill="FFFFFF" w:themeFill="background1"/>
              </w:rPr>
              <w:t>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）同塔双回单边挂线线路</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①工频</w:t>
            </w:r>
            <w:r>
              <w:rPr>
                <w:rFonts w:eastAsiaTheme="minorEastAsia"/>
                <w:sz w:val="24"/>
                <w:shd w:val="clear" w:color="auto" w:fill="FFFFFF" w:themeFill="background1"/>
              </w:rPr>
              <w:t>电场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本工程同塔双回单边挂线线路经过非居民区，导线对地最小距离为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hint="eastAsia"/>
                <w:sz w:val="24"/>
                <w:shd w:val="clear" w:color="auto" w:fill="FFFFFF" w:themeFill="background1"/>
              </w:rPr>
              <w:t>6</w:t>
            </w:r>
            <w:r>
              <w:rPr>
                <w:rFonts w:eastAsiaTheme="minorEastAsia"/>
                <w:sz w:val="24"/>
                <w:shd w:val="clear" w:color="auto" w:fill="FFFFFF" w:themeFill="background1"/>
              </w:rPr>
              <w:t>.</w:t>
            </w:r>
            <w:r>
              <w:rPr>
                <w:rFonts w:eastAsiaTheme="minorEastAsia" w:hint="eastAsia"/>
                <w:sz w:val="24"/>
                <w:shd w:val="clear" w:color="auto" w:fill="FFFFFF" w:themeFill="background1"/>
              </w:rPr>
              <w:t>61</w:t>
            </w:r>
            <w:r>
              <w:rPr>
                <w:rFonts w:eastAsiaTheme="minorEastAsia"/>
                <w:sz w:val="24"/>
                <w:shd w:val="clear" w:color="auto" w:fill="FFFFFF" w:themeFill="background1"/>
              </w:rPr>
              <w:t>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10kV/m</w:t>
            </w:r>
            <w:r>
              <w:rPr>
                <w:rFonts w:eastAsiaTheme="minorEastAsia"/>
                <w:sz w:val="24"/>
                <w:shd w:val="clear" w:color="auto" w:fill="FFFFFF" w:themeFill="background1"/>
              </w:rPr>
              <w:t>的控制限值。</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②工频磁场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本工程同塔双回单边挂线线路经过非居民区，导线对地最小距离为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hint="eastAsia"/>
                <w:sz w:val="24"/>
                <w:shd w:val="clear" w:color="auto" w:fill="FFFFFF" w:themeFill="background1"/>
              </w:rPr>
              <w:t>20.60</w:t>
            </w:r>
            <w:r>
              <w:rPr>
                <w:rFonts w:eastAsiaTheme="minorEastAsia"/>
                <w:sz w:val="24"/>
                <w:shd w:val="clear" w:color="auto" w:fill="FFFFFF" w:themeFill="background1"/>
              </w:rPr>
              <w:t>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的控制限值。</w:t>
            </w:r>
          </w:p>
          <w:p w:rsidR="00B64536" w:rsidRDefault="000621F5" w:rsidP="00973CE5">
            <w:pPr>
              <w:pStyle w:val="affff"/>
              <w:numPr>
                <w:ilvl w:val="0"/>
                <w:numId w:val="35"/>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运营期声环境影响分析</w:t>
            </w:r>
          </w:p>
          <w:p w:rsidR="00B64536" w:rsidRDefault="000621F5">
            <w:pPr>
              <w:pStyle w:val="affff"/>
              <w:numPr>
                <w:ilvl w:val="2"/>
                <w:numId w:val="37"/>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声环境影响评价方法</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）变电站扩建间隔工程：采用分析预测的方法进行评价。</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）线路工程：采用类比分析的方法进行评价。</w:t>
            </w:r>
          </w:p>
          <w:p w:rsidR="00B64536" w:rsidRDefault="000621F5">
            <w:pPr>
              <w:pStyle w:val="affff"/>
              <w:numPr>
                <w:ilvl w:val="2"/>
                <w:numId w:val="37"/>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变电站扩建间隔工程声环境影响分析</w:t>
            </w:r>
          </w:p>
          <w:p w:rsidR="00B64536" w:rsidRDefault="000621F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hint="eastAsia"/>
                <w:snapToGrid w:val="0"/>
                <w:kern w:val="0"/>
                <w:sz w:val="24"/>
                <w:shd w:val="clear" w:color="auto" w:fill="FFFFFF" w:themeFill="background1"/>
              </w:rPr>
              <w:t>500kV</w:t>
            </w:r>
            <w:r>
              <w:rPr>
                <w:rFonts w:eastAsia="宋体" w:hint="eastAsia"/>
                <w:snapToGrid w:val="0"/>
                <w:kern w:val="0"/>
                <w:sz w:val="24"/>
                <w:shd w:val="clear" w:color="auto" w:fill="FFFFFF" w:themeFill="background1"/>
              </w:rPr>
              <w:t>仁和变电站</w:t>
            </w:r>
            <w:r>
              <w:rPr>
                <w:rFonts w:eastAsia="宋体"/>
                <w:snapToGrid w:val="0"/>
                <w:kern w:val="0"/>
                <w:sz w:val="24"/>
                <w:shd w:val="clear" w:color="auto" w:fill="FFFFFF" w:themeFill="background1"/>
              </w:rPr>
              <w:t>本期新增</w:t>
            </w:r>
            <w:r>
              <w:rPr>
                <w:rFonts w:eastAsia="宋体"/>
                <w:snapToGrid w:val="0"/>
                <w:kern w:val="0"/>
                <w:sz w:val="24"/>
                <w:shd w:val="clear" w:color="auto" w:fill="FFFFFF" w:themeFill="background1"/>
              </w:rPr>
              <w:t>1</w:t>
            </w:r>
            <w:r>
              <w:rPr>
                <w:rFonts w:eastAsia="宋体"/>
                <w:snapToGrid w:val="0"/>
                <w:kern w:val="0"/>
                <w:sz w:val="24"/>
                <w:shd w:val="clear" w:color="auto" w:fill="FFFFFF" w:themeFill="background1"/>
              </w:rPr>
              <w:t>个</w:t>
            </w:r>
            <w:r>
              <w:rPr>
                <w:rFonts w:eastAsia="宋体"/>
                <w:snapToGrid w:val="0"/>
                <w:kern w:val="0"/>
                <w:sz w:val="24"/>
                <w:shd w:val="clear" w:color="auto" w:fill="FFFFFF" w:themeFill="background1"/>
              </w:rPr>
              <w:t>220kV</w:t>
            </w:r>
            <w:r>
              <w:rPr>
                <w:rFonts w:eastAsia="宋体"/>
                <w:snapToGrid w:val="0"/>
                <w:kern w:val="0"/>
                <w:sz w:val="24"/>
                <w:shd w:val="clear" w:color="auto" w:fill="FFFFFF" w:themeFill="background1"/>
              </w:rPr>
              <w:t>出线间隔，扩建工程不新增主变压器、高压电抗器等主要声源设备，扩建工程完成后变电站区域及厂界噪声能够维持前期工程水平，不会增加新的影响。</w:t>
            </w:r>
          </w:p>
          <w:p w:rsidR="00B64536" w:rsidRDefault="000621F5">
            <w:pPr>
              <w:shd w:val="clear" w:color="auto" w:fill="FFFFFF"/>
              <w:adjustRightInd w:val="0"/>
              <w:snapToGrid w:val="0"/>
              <w:spacing w:line="360" w:lineRule="auto"/>
              <w:ind w:firstLineChars="200" w:firstLine="480"/>
              <w:rPr>
                <w:rFonts w:eastAsia="宋体"/>
                <w:snapToGrid w:val="0"/>
                <w:color w:val="000000" w:themeColor="text1"/>
                <w:kern w:val="0"/>
                <w:sz w:val="24"/>
                <w:shd w:val="clear" w:color="auto" w:fill="FFFFFF" w:themeFill="background1"/>
              </w:rPr>
            </w:pPr>
            <w:r>
              <w:rPr>
                <w:rFonts w:eastAsia="宋体"/>
                <w:snapToGrid w:val="0"/>
                <w:kern w:val="0"/>
                <w:sz w:val="24"/>
                <w:shd w:val="clear" w:color="auto" w:fill="FFFFFF" w:themeFill="background1"/>
              </w:rPr>
              <w:t>现状监测结果表明</w:t>
            </w:r>
            <w:r>
              <w:rPr>
                <w:rFonts w:eastAsia="宋体" w:hint="eastAsia"/>
                <w:snapToGrid w:val="0"/>
                <w:kern w:val="0"/>
                <w:sz w:val="24"/>
                <w:shd w:val="clear" w:color="auto" w:fill="FFFFFF" w:themeFill="background1"/>
              </w:rPr>
              <w:t>500kV</w:t>
            </w:r>
            <w:r>
              <w:rPr>
                <w:rFonts w:eastAsia="宋体" w:hint="eastAsia"/>
                <w:snapToGrid w:val="0"/>
                <w:kern w:val="0"/>
                <w:sz w:val="24"/>
                <w:shd w:val="clear" w:color="auto" w:fill="FFFFFF" w:themeFill="background1"/>
              </w:rPr>
              <w:t>仁和变电站</w:t>
            </w:r>
            <w:r>
              <w:rPr>
                <w:rFonts w:eastAsia="宋体"/>
                <w:snapToGrid w:val="0"/>
                <w:kern w:val="0"/>
                <w:sz w:val="24"/>
                <w:shd w:val="clear" w:color="auto" w:fill="FFFFFF" w:themeFill="background1"/>
              </w:rPr>
              <w:t>厂界噪声水平均满足《工业企业厂界环境噪声排放标准》（</w:t>
            </w:r>
            <w:r>
              <w:rPr>
                <w:rFonts w:eastAsia="宋体"/>
                <w:snapToGrid w:val="0"/>
                <w:kern w:val="0"/>
                <w:sz w:val="24"/>
                <w:shd w:val="clear" w:color="auto" w:fill="FFFFFF" w:themeFill="background1"/>
              </w:rPr>
              <w:t>GB12348-2008</w:t>
            </w:r>
            <w:r>
              <w:rPr>
                <w:rFonts w:eastAsia="宋体"/>
                <w:snapToGrid w:val="0"/>
                <w:kern w:val="0"/>
                <w:sz w:val="24"/>
                <w:shd w:val="clear" w:color="auto" w:fill="FFFFFF" w:themeFill="background1"/>
              </w:rPr>
              <w:t>）</w:t>
            </w:r>
            <w:r>
              <w:rPr>
                <w:rFonts w:eastAsia="宋体"/>
                <w:snapToGrid w:val="0"/>
                <w:kern w:val="0"/>
                <w:sz w:val="24"/>
                <w:shd w:val="clear" w:color="auto" w:fill="FFFFFF" w:themeFill="background1"/>
              </w:rPr>
              <w:t>2</w:t>
            </w:r>
            <w:r>
              <w:rPr>
                <w:rFonts w:eastAsia="宋体"/>
                <w:snapToGrid w:val="0"/>
                <w:kern w:val="0"/>
                <w:sz w:val="24"/>
                <w:shd w:val="clear" w:color="auto" w:fill="FFFFFF" w:themeFill="background1"/>
              </w:rPr>
              <w:t>类标准要求，声环境敏感目标处的噪声水平均满足《声环境质量标准》（</w:t>
            </w:r>
            <w:r>
              <w:rPr>
                <w:rFonts w:eastAsia="宋体"/>
                <w:snapToGrid w:val="0"/>
                <w:kern w:val="0"/>
                <w:sz w:val="24"/>
                <w:shd w:val="clear" w:color="auto" w:fill="FFFFFF" w:themeFill="background1"/>
              </w:rPr>
              <w:t>GB3096-2008</w:t>
            </w:r>
            <w:r>
              <w:rPr>
                <w:rFonts w:eastAsia="宋体"/>
                <w:snapToGrid w:val="0"/>
                <w:kern w:val="0"/>
                <w:sz w:val="24"/>
                <w:shd w:val="clear" w:color="auto" w:fill="FFFFFF" w:themeFill="background1"/>
              </w:rPr>
              <w:t>）</w:t>
            </w:r>
            <w:r>
              <w:rPr>
                <w:rFonts w:eastAsia="宋体"/>
                <w:snapToGrid w:val="0"/>
                <w:color w:val="000000" w:themeColor="text1"/>
                <w:kern w:val="0"/>
                <w:sz w:val="24"/>
                <w:shd w:val="clear" w:color="auto" w:fill="FFFFFF" w:themeFill="background1"/>
              </w:rPr>
              <w:t>2</w:t>
            </w:r>
            <w:r>
              <w:rPr>
                <w:rFonts w:eastAsia="宋体"/>
                <w:snapToGrid w:val="0"/>
                <w:color w:val="000000" w:themeColor="text1"/>
                <w:kern w:val="0"/>
                <w:sz w:val="24"/>
                <w:shd w:val="clear" w:color="auto" w:fill="FFFFFF" w:themeFill="background1"/>
              </w:rPr>
              <w:t>类区标准限值要求。</w:t>
            </w:r>
          </w:p>
          <w:p w:rsidR="00B64536" w:rsidRDefault="000621F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color w:val="000000" w:themeColor="text1"/>
                <w:kern w:val="0"/>
                <w:sz w:val="24"/>
                <w:shd w:val="clear" w:color="auto" w:fill="FFFFFF" w:themeFill="background1"/>
              </w:rPr>
              <w:t>因此，可以预测</w:t>
            </w:r>
            <w:r>
              <w:rPr>
                <w:rFonts w:eastAsia="宋体" w:hint="eastAsia"/>
                <w:snapToGrid w:val="0"/>
                <w:color w:val="000000" w:themeColor="text1"/>
                <w:kern w:val="0"/>
                <w:sz w:val="24"/>
                <w:shd w:val="clear" w:color="auto" w:fill="FFFFFF" w:themeFill="background1"/>
              </w:rPr>
              <w:t>500kV</w:t>
            </w:r>
            <w:r>
              <w:rPr>
                <w:rFonts w:eastAsia="宋体" w:hint="eastAsia"/>
                <w:snapToGrid w:val="0"/>
                <w:color w:val="000000" w:themeColor="text1"/>
                <w:kern w:val="0"/>
                <w:sz w:val="24"/>
                <w:shd w:val="clear" w:color="auto" w:fill="FFFFFF" w:themeFill="background1"/>
              </w:rPr>
              <w:t>仁和变电站</w:t>
            </w:r>
            <w:r>
              <w:rPr>
                <w:rFonts w:eastAsia="宋体"/>
                <w:snapToGrid w:val="0"/>
                <w:color w:val="000000" w:themeColor="text1"/>
                <w:kern w:val="0"/>
                <w:sz w:val="24"/>
                <w:shd w:val="clear" w:color="auto" w:fill="FFFFFF" w:themeFill="background1"/>
              </w:rPr>
              <w:t>本期扩建完成后，变电站厂界噪声能满足《工业企业厂界环境噪声排放标准》（</w:t>
            </w:r>
            <w:r>
              <w:rPr>
                <w:rFonts w:eastAsia="宋体"/>
                <w:snapToGrid w:val="0"/>
                <w:color w:val="000000" w:themeColor="text1"/>
                <w:kern w:val="0"/>
                <w:sz w:val="24"/>
                <w:shd w:val="clear" w:color="auto" w:fill="FFFFFF" w:themeFill="background1"/>
              </w:rPr>
              <w:t>GB12348-2008</w:t>
            </w:r>
            <w:r>
              <w:rPr>
                <w:rFonts w:eastAsia="宋体"/>
                <w:snapToGrid w:val="0"/>
                <w:color w:val="000000" w:themeColor="text1"/>
                <w:kern w:val="0"/>
                <w:sz w:val="24"/>
                <w:shd w:val="clear" w:color="auto" w:fill="FFFFFF" w:themeFill="background1"/>
              </w:rPr>
              <w:t>）</w:t>
            </w:r>
            <w:r>
              <w:rPr>
                <w:rFonts w:eastAsia="宋体"/>
                <w:snapToGrid w:val="0"/>
                <w:color w:val="000000" w:themeColor="text1"/>
                <w:kern w:val="0"/>
                <w:sz w:val="24"/>
                <w:shd w:val="clear" w:color="auto" w:fill="FFFFFF" w:themeFill="background1"/>
              </w:rPr>
              <w:t>2</w:t>
            </w:r>
            <w:r>
              <w:rPr>
                <w:rFonts w:eastAsia="宋体"/>
                <w:snapToGrid w:val="0"/>
                <w:color w:val="000000" w:themeColor="text1"/>
                <w:kern w:val="0"/>
                <w:sz w:val="24"/>
                <w:shd w:val="clear" w:color="auto" w:fill="FFFFFF" w:themeFill="background1"/>
              </w:rPr>
              <w:t>类标准要求，周边声环境敏感目标的声环境能满足《声环境质量标准》（</w:t>
            </w:r>
            <w:r>
              <w:rPr>
                <w:rFonts w:eastAsia="宋体"/>
                <w:snapToGrid w:val="0"/>
                <w:color w:val="000000" w:themeColor="text1"/>
                <w:kern w:val="0"/>
                <w:sz w:val="24"/>
                <w:shd w:val="clear" w:color="auto" w:fill="FFFFFF" w:themeFill="background1"/>
              </w:rPr>
              <w:t>GB3096-2008</w:t>
            </w:r>
            <w:r>
              <w:rPr>
                <w:rFonts w:eastAsia="宋体"/>
                <w:snapToGrid w:val="0"/>
                <w:color w:val="000000" w:themeColor="text1"/>
                <w:kern w:val="0"/>
                <w:sz w:val="24"/>
                <w:shd w:val="clear" w:color="auto" w:fill="FFFFFF" w:themeFill="background1"/>
              </w:rPr>
              <w:t>）</w:t>
            </w:r>
            <w:r>
              <w:rPr>
                <w:rFonts w:eastAsia="宋体"/>
                <w:snapToGrid w:val="0"/>
                <w:color w:val="000000" w:themeColor="text1"/>
                <w:kern w:val="0"/>
                <w:sz w:val="24"/>
                <w:shd w:val="clear" w:color="auto" w:fill="FFFFFF" w:themeFill="background1"/>
              </w:rPr>
              <w:t>2</w:t>
            </w:r>
            <w:r>
              <w:rPr>
                <w:rFonts w:eastAsia="宋体"/>
                <w:snapToGrid w:val="0"/>
                <w:color w:val="000000" w:themeColor="text1"/>
                <w:kern w:val="0"/>
                <w:sz w:val="24"/>
                <w:shd w:val="clear" w:color="auto" w:fill="FFFFFF" w:themeFill="background1"/>
              </w:rPr>
              <w:t>类区</w:t>
            </w:r>
            <w:r>
              <w:rPr>
                <w:rFonts w:eastAsia="宋体"/>
                <w:snapToGrid w:val="0"/>
                <w:kern w:val="0"/>
                <w:sz w:val="24"/>
                <w:shd w:val="clear" w:color="auto" w:fill="FFFFFF" w:themeFill="background1"/>
              </w:rPr>
              <w:t>标准限值要求。</w:t>
            </w:r>
          </w:p>
          <w:p w:rsidR="00B64536" w:rsidRDefault="000621F5">
            <w:pPr>
              <w:pStyle w:val="affff"/>
              <w:numPr>
                <w:ilvl w:val="2"/>
                <w:numId w:val="37"/>
              </w:numPr>
              <w:autoSpaceDE w:val="0"/>
              <w:autoSpaceDN w:val="0"/>
              <w:adjustRightInd w:val="0"/>
              <w:spacing w:line="360" w:lineRule="auto"/>
              <w:ind w:left="572" w:firstLineChars="0" w:hanging="572"/>
              <w:outlineLvl w:val="3"/>
              <w:rPr>
                <w:rFonts w:eastAsia="宋体"/>
                <w:snapToGrid w:val="0"/>
                <w:kern w:val="0"/>
                <w:sz w:val="24"/>
                <w:shd w:val="clear" w:color="auto" w:fill="FFFFFF" w:themeFill="background1"/>
              </w:rPr>
            </w:pPr>
            <w:r>
              <w:rPr>
                <w:rFonts w:eastAsia="楷体_GB2312"/>
                <w:b/>
                <w:bCs/>
                <w:sz w:val="24"/>
                <w:shd w:val="clear" w:color="auto" w:fill="FFFFFF" w:themeFill="background1"/>
              </w:rPr>
              <w:t>新建</w:t>
            </w:r>
            <w:r>
              <w:rPr>
                <w:rFonts w:eastAsia="楷体_GB2312"/>
                <w:b/>
                <w:bCs/>
                <w:sz w:val="24"/>
                <w:shd w:val="clear" w:color="auto" w:fill="FFFFFF" w:themeFill="background1"/>
              </w:rPr>
              <w:t>220kV</w:t>
            </w:r>
            <w:r>
              <w:rPr>
                <w:rFonts w:eastAsia="楷体_GB2312"/>
                <w:b/>
                <w:bCs/>
                <w:sz w:val="24"/>
                <w:shd w:val="clear" w:color="auto" w:fill="FFFFFF" w:themeFill="background1"/>
              </w:rPr>
              <w:t>线路工程声环境影响分析</w:t>
            </w:r>
          </w:p>
          <w:p w:rsidR="00B64536" w:rsidRDefault="000621F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输电线路声环境影响评价采用类比分析的方法进行。</w:t>
            </w:r>
          </w:p>
          <w:p w:rsidR="00B64536" w:rsidRDefault="000621F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类比对象</w:t>
            </w:r>
          </w:p>
          <w:p w:rsidR="00B64536" w:rsidRDefault="000621F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本工程拟建</w:t>
            </w:r>
            <w:r>
              <w:rPr>
                <w:rFonts w:eastAsia="宋体"/>
                <w:snapToGrid w:val="0"/>
                <w:kern w:val="0"/>
                <w:sz w:val="24"/>
                <w:shd w:val="clear" w:color="auto" w:fill="FFFFFF" w:themeFill="background1"/>
              </w:rPr>
              <w:t>220kV</w:t>
            </w:r>
            <w:r>
              <w:rPr>
                <w:rFonts w:eastAsia="宋体"/>
                <w:snapToGrid w:val="0"/>
                <w:kern w:val="0"/>
                <w:sz w:val="24"/>
                <w:shd w:val="clear" w:color="auto" w:fill="FFFFFF" w:themeFill="background1"/>
              </w:rPr>
              <w:t>单回线路选择</w:t>
            </w:r>
            <w:r>
              <w:rPr>
                <w:rFonts w:eastAsia="宋体"/>
                <w:snapToGrid w:val="0"/>
                <w:kern w:val="0"/>
                <w:sz w:val="24"/>
                <w:shd w:val="clear" w:color="auto" w:fill="FFFFFF" w:themeFill="background1"/>
              </w:rPr>
              <w:t>220kV</w:t>
            </w:r>
            <w:r>
              <w:rPr>
                <w:rFonts w:eastAsia="宋体"/>
                <w:snapToGrid w:val="0"/>
                <w:kern w:val="0"/>
                <w:sz w:val="24"/>
                <w:shd w:val="clear" w:color="auto" w:fill="FFFFFF" w:themeFill="background1"/>
              </w:rPr>
              <w:t>漳唐线作为类比对象，拟建</w:t>
            </w:r>
            <w:r>
              <w:rPr>
                <w:rFonts w:eastAsia="宋体"/>
                <w:snapToGrid w:val="0"/>
                <w:kern w:val="0"/>
                <w:sz w:val="24"/>
                <w:shd w:val="clear" w:color="auto" w:fill="FFFFFF" w:themeFill="background1"/>
              </w:rPr>
              <w:t>220kV</w:t>
            </w:r>
            <w:r>
              <w:rPr>
                <w:rFonts w:eastAsia="宋体"/>
                <w:snapToGrid w:val="0"/>
                <w:kern w:val="0"/>
                <w:sz w:val="24"/>
                <w:shd w:val="clear" w:color="auto" w:fill="FFFFFF" w:themeFill="background1"/>
              </w:rPr>
              <w:t>同塔双回单边挂线线路按终期规模选择</w:t>
            </w:r>
            <w:r>
              <w:rPr>
                <w:rFonts w:eastAsia="宋体"/>
                <w:snapToGrid w:val="0"/>
                <w:kern w:val="0"/>
                <w:sz w:val="24"/>
                <w:shd w:val="clear" w:color="auto" w:fill="FFFFFF" w:themeFill="background1"/>
              </w:rPr>
              <w:t>220kV</w:t>
            </w:r>
            <w:r>
              <w:rPr>
                <w:rFonts w:eastAsia="宋体"/>
                <w:snapToGrid w:val="0"/>
                <w:kern w:val="0"/>
                <w:sz w:val="24"/>
                <w:shd w:val="clear" w:color="auto" w:fill="FFFFFF" w:themeFill="background1"/>
              </w:rPr>
              <w:t>澧芦</w:t>
            </w:r>
            <w:r>
              <w:rPr>
                <w:rFonts w:eastAsia="宋体"/>
                <w:snapToGrid w:val="0"/>
                <w:kern w:val="0"/>
                <w:sz w:val="24"/>
                <w:shd w:val="clear" w:color="auto" w:fill="FFFFFF" w:themeFill="background1"/>
              </w:rPr>
              <w:t>I</w:t>
            </w:r>
            <w:r>
              <w:rPr>
                <w:rFonts w:eastAsia="宋体"/>
                <w:snapToGrid w:val="0"/>
                <w:kern w:val="0"/>
                <w:sz w:val="24"/>
                <w:shd w:val="clear" w:color="auto" w:fill="FFFFFF" w:themeFill="background1"/>
              </w:rPr>
              <w:t>、</w:t>
            </w:r>
            <w:r>
              <w:rPr>
                <w:rFonts w:eastAsia="宋体"/>
                <w:snapToGrid w:val="0"/>
                <w:kern w:val="0"/>
                <w:sz w:val="24"/>
                <w:shd w:val="clear" w:color="auto" w:fill="FFFFFF" w:themeFill="background1"/>
              </w:rPr>
              <w:t>II</w:t>
            </w:r>
            <w:r>
              <w:rPr>
                <w:rFonts w:eastAsia="宋体"/>
                <w:snapToGrid w:val="0"/>
                <w:kern w:val="0"/>
                <w:sz w:val="24"/>
                <w:shd w:val="clear" w:color="auto" w:fill="FFFFFF" w:themeFill="background1"/>
              </w:rPr>
              <w:t>线同塔双回线路作为类</w:t>
            </w:r>
            <w:r>
              <w:rPr>
                <w:rFonts w:eastAsia="宋体"/>
                <w:snapToGrid w:val="0"/>
                <w:kern w:val="0"/>
                <w:sz w:val="24"/>
                <w:shd w:val="clear" w:color="auto" w:fill="FFFFFF" w:themeFill="background1"/>
              </w:rPr>
              <w:lastRenderedPageBreak/>
              <w:t>比对象。</w:t>
            </w:r>
          </w:p>
          <w:p w:rsidR="00B64536" w:rsidRDefault="000621F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类比监测点位</w:t>
            </w:r>
          </w:p>
          <w:p w:rsidR="00B64536" w:rsidRDefault="000621F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220kV</w:t>
            </w:r>
            <w:r>
              <w:rPr>
                <w:rFonts w:eastAsia="宋体"/>
                <w:snapToGrid w:val="0"/>
                <w:kern w:val="0"/>
                <w:sz w:val="24"/>
                <w:shd w:val="clear" w:color="auto" w:fill="FFFFFF" w:themeFill="background1"/>
              </w:rPr>
              <w:t>漳唐线</w:t>
            </w:r>
            <w:r>
              <w:rPr>
                <w:rFonts w:eastAsia="宋体"/>
                <w:snapToGrid w:val="0"/>
                <w:kern w:val="0"/>
                <w:sz w:val="24"/>
                <w:shd w:val="clear" w:color="auto" w:fill="FFFFFF" w:themeFill="background1"/>
              </w:rPr>
              <w:t>#28~#29</w:t>
            </w:r>
            <w:r>
              <w:rPr>
                <w:rFonts w:eastAsia="宋体"/>
                <w:snapToGrid w:val="0"/>
                <w:kern w:val="0"/>
                <w:sz w:val="24"/>
                <w:shd w:val="clear" w:color="auto" w:fill="FFFFFF" w:themeFill="background1"/>
              </w:rPr>
              <w:t>号塔段，从导线弧垂最大处线路中心的地面投影点开始，每隔</w:t>
            </w:r>
            <w:r>
              <w:rPr>
                <w:rFonts w:eastAsia="宋体"/>
                <w:snapToGrid w:val="0"/>
                <w:kern w:val="0"/>
                <w:sz w:val="24"/>
                <w:shd w:val="clear" w:color="auto" w:fill="FFFFFF" w:themeFill="background1"/>
              </w:rPr>
              <w:t>1m</w:t>
            </w:r>
            <w:r>
              <w:rPr>
                <w:rFonts w:eastAsia="宋体"/>
                <w:snapToGrid w:val="0"/>
                <w:kern w:val="0"/>
                <w:sz w:val="24"/>
                <w:shd w:val="clear" w:color="auto" w:fill="FFFFFF" w:themeFill="background1"/>
              </w:rPr>
              <w:t>布设</w:t>
            </w:r>
            <w:r>
              <w:rPr>
                <w:rFonts w:eastAsia="宋体"/>
                <w:snapToGrid w:val="0"/>
                <w:kern w:val="0"/>
                <w:sz w:val="24"/>
                <w:shd w:val="clear" w:color="auto" w:fill="FFFFFF" w:themeFill="background1"/>
              </w:rPr>
              <w:t>1</w:t>
            </w:r>
            <w:r>
              <w:rPr>
                <w:rFonts w:eastAsia="宋体"/>
                <w:snapToGrid w:val="0"/>
                <w:kern w:val="0"/>
                <w:sz w:val="24"/>
                <w:shd w:val="clear" w:color="auto" w:fill="FFFFFF" w:themeFill="background1"/>
              </w:rPr>
              <w:t>个监测点位，监测至边导线下，然后每隔</w:t>
            </w:r>
            <w:r>
              <w:rPr>
                <w:rFonts w:eastAsia="宋体"/>
                <w:snapToGrid w:val="0"/>
                <w:kern w:val="0"/>
                <w:sz w:val="24"/>
                <w:shd w:val="clear" w:color="auto" w:fill="FFFFFF" w:themeFill="background1"/>
              </w:rPr>
              <w:t>5m</w:t>
            </w:r>
            <w:r>
              <w:rPr>
                <w:rFonts w:eastAsia="宋体"/>
                <w:snapToGrid w:val="0"/>
                <w:kern w:val="0"/>
                <w:sz w:val="24"/>
                <w:shd w:val="clear" w:color="auto" w:fill="FFFFFF" w:themeFill="background1"/>
              </w:rPr>
              <w:t>布设</w:t>
            </w:r>
            <w:r>
              <w:rPr>
                <w:rFonts w:eastAsia="宋体"/>
                <w:snapToGrid w:val="0"/>
                <w:kern w:val="0"/>
                <w:sz w:val="24"/>
                <w:shd w:val="clear" w:color="auto" w:fill="FFFFFF" w:themeFill="background1"/>
              </w:rPr>
              <w:t>1</w:t>
            </w:r>
            <w:r>
              <w:rPr>
                <w:rFonts w:eastAsia="宋体"/>
                <w:snapToGrid w:val="0"/>
                <w:kern w:val="0"/>
                <w:sz w:val="24"/>
                <w:shd w:val="clear" w:color="auto" w:fill="FFFFFF" w:themeFill="background1"/>
              </w:rPr>
              <w:t>个监测点位，一直测至边导线外</w:t>
            </w:r>
            <w:r>
              <w:rPr>
                <w:rFonts w:eastAsia="宋体"/>
                <w:snapToGrid w:val="0"/>
                <w:kern w:val="0"/>
                <w:sz w:val="24"/>
                <w:shd w:val="clear" w:color="auto" w:fill="FFFFFF" w:themeFill="background1"/>
              </w:rPr>
              <w:t>40m</w:t>
            </w:r>
            <w:r>
              <w:rPr>
                <w:rFonts w:eastAsia="宋体"/>
                <w:snapToGrid w:val="0"/>
                <w:kern w:val="0"/>
                <w:sz w:val="24"/>
                <w:shd w:val="clear" w:color="auto" w:fill="FFFFFF" w:themeFill="background1"/>
              </w:rPr>
              <w:t>处。对评价范围内具有代表性（距边导线地面投影外两侧最近）的各声环境敏感目标分别布点监测，共</w:t>
            </w:r>
            <w:r>
              <w:rPr>
                <w:rFonts w:eastAsia="宋体"/>
                <w:snapToGrid w:val="0"/>
                <w:kern w:val="0"/>
                <w:sz w:val="24"/>
                <w:shd w:val="clear" w:color="auto" w:fill="FFFFFF" w:themeFill="background1"/>
              </w:rPr>
              <w:t>3</w:t>
            </w:r>
            <w:r>
              <w:rPr>
                <w:rFonts w:eastAsia="宋体"/>
                <w:snapToGrid w:val="0"/>
                <w:kern w:val="0"/>
                <w:sz w:val="24"/>
                <w:shd w:val="clear" w:color="auto" w:fill="FFFFFF" w:themeFill="background1"/>
              </w:rPr>
              <w:t>个测点。</w:t>
            </w:r>
          </w:p>
          <w:p w:rsidR="00B64536" w:rsidRDefault="000621F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220kV</w:t>
            </w:r>
            <w:r>
              <w:rPr>
                <w:rFonts w:eastAsia="宋体"/>
                <w:snapToGrid w:val="0"/>
                <w:kern w:val="0"/>
                <w:sz w:val="24"/>
                <w:shd w:val="clear" w:color="auto" w:fill="FFFFFF" w:themeFill="background1"/>
              </w:rPr>
              <w:t>澧芦</w:t>
            </w:r>
            <w:r>
              <w:rPr>
                <w:rFonts w:eastAsia="宋体"/>
                <w:snapToGrid w:val="0"/>
                <w:kern w:val="0"/>
                <w:sz w:val="24"/>
                <w:shd w:val="clear" w:color="auto" w:fill="FFFFFF" w:themeFill="background1"/>
              </w:rPr>
              <w:t>I</w:t>
            </w:r>
            <w:r>
              <w:rPr>
                <w:rFonts w:eastAsia="宋体"/>
                <w:snapToGrid w:val="0"/>
                <w:kern w:val="0"/>
                <w:sz w:val="24"/>
                <w:shd w:val="clear" w:color="auto" w:fill="FFFFFF" w:themeFill="background1"/>
              </w:rPr>
              <w:t>、</w:t>
            </w:r>
            <w:r>
              <w:rPr>
                <w:rFonts w:eastAsia="宋体"/>
                <w:snapToGrid w:val="0"/>
                <w:kern w:val="0"/>
                <w:sz w:val="24"/>
                <w:shd w:val="clear" w:color="auto" w:fill="FFFFFF" w:themeFill="background1"/>
              </w:rPr>
              <w:t>II</w:t>
            </w:r>
            <w:r>
              <w:rPr>
                <w:rFonts w:eastAsia="宋体"/>
                <w:snapToGrid w:val="0"/>
                <w:kern w:val="0"/>
                <w:sz w:val="24"/>
                <w:shd w:val="clear" w:color="auto" w:fill="FFFFFF" w:themeFill="background1"/>
              </w:rPr>
              <w:t>线</w:t>
            </w:r>
            <w:r>
              <w:rPr>
                <w:rFonts w:eastAsia="宋体"/>
                <w:snapToGrid w:val="0"/>
                <w:kern w:val="0"/>
                <w:sz w:val="24"/>
                <w:shd w:val="clear" w:color="auto" w:fill="FFFFFF" w:themeFill="background1"/>
              </w:rPr>
              <w:t>#88~#89</w:t>
            </w:r>
            <w:r>
              <w:rPr>
                <w:rFonts w:eastAsia="宋体"/>
                <w:snapToGrid w:val="0"/>
                <w:kern w:val="0"/>
                <w:sz w:val="24"/>
                <w:shd w:val="clear" w:color="auto" w:fill="FFFFFF" w:themeFill="background1"/>
              </w:rPr>
              <w:t>塔段，从导线弧垂最大处线路中心的地面投影点开始，每隔</w:t>
            </w:r>
            <w:r>
              <w:rPr>
                <w:rFonts w:eastAsia="宋体"/>
                <w:snapToGrid w:val="0"/>
                <w:kern w:val="0"/>
                <w:sz w:val="24"/>
                <w:shd w:val="clear" w:color="auto" w:fill="FFFFFF" w:themeFill="background1"/>
              </w:rPr>
              <w:t>1m</w:t>
            </w:r>
            <w:r>
              <w:rPr>
                <w:rFonts w:eastAsia="宋体"/>
                <w:snapToGrid w:val="0"/>
                <w:kern w:val="0"/>
                <w:sz w:val="24"/>
                <w:shd w:val="clear" w:color="auto" w:fill="FFFFFF" w:themeFill="background1"/>
              </w:rPr>
              <w:t>布设</w:t>
            </w:r>
            <w:r>
              <w:rPr>
                <w:rFonts w:eastAsia="宋体"/>
                <w:snapToGrid w:val="0"/>
                <w:kern w:val="0"/>
                <w:sz w:val="24"/>
                <w:shd w:val="clear" w:color="auto" w:fill="FFFFFF" w:themeFill="background1"/>
              </w:rPr>
              <w:t>1</w:t>
            </w:r>
            <w:r>
              <w:rPr>
                <w:rFonts w:eastAsia="宋体"/>
                <w:snapToGrid w:val="0"/>
                <w:kern w:val="0"/>
                <w:sz w:val="24"/>
                <w:shd w:val="clear" w:color="auto" w:fill="FFFFFF" w:themeFill="background1"/>
              </w:rPr>
              <w:t>个监测点位，监测至边导线下，然后每隔</w:t>
            </w:r>
            <w:r>
              <w:rPr>
                <w:rFonts w:eastAsia="宋体"/>
                <w:snapToGrid w:val="0"/>
                <w:kern w:val="0"/>
                <w:sz w:val="24"/>
                <w:shd w:val="clear" w:color="auto" w:fill="FFFFFF" w:themeFill="background1"/>
              </w:rPr>
              <w:t>5m</w:t>
            </w:r>
            <w:r>
              <w:rPr>
                <w:rFonts w:eastAsia="宋体"/>
                <w:snapToGrid w:val="0"/>
                <w:kern w:val="0"/>
                <w:sz w:val="24"/>
                <w:shd w:val="clear" w:color="auto" w:fill="FFFFFF" w:themeFill="background1"/>
              </w:rPr>
              <w:t>布设</w:t>
            </w:r>
            <w:r>
              <w:rPr>
                <w:rFonts w:eastAsia="宋体"/>
                <w:snapToGrid w:val="0"/>
                <w:kern w:val="0"/>
                <w:sz w:val="24"/>
                <w:shd w:val="clear" w:color="auto" w:fill="FFFFFF" w:themeFill="background1"/>
              </w:rPr>
              <w:t>1</w:t>
            </w:r>
            <w:r>
              <w:rPr>
                <w:rFonts w:eastAsia="宋体"/>
                <w:snapToGrid w:val="0"/>
                <w:kern w:val="0"/>
                <w:sz w:val="24"/>
                <w:shd w:val="clear" w:color="auto" w:fill="FFFFFF" w:themeFill="background1"/>
              </w:rPr>
              <w:t>个监测点位，一直测至边导线外</w:t>
            </w:r>
            <w:r>
              <w:rPr>
                <w:rFonts w:eastAsia="宋体"/>
                <w:snapToGrid w:val="0"/>
                <w:kern w:val="0"/>
                <w:sz w:val="24"/>
                <w:shd w:val="clear" w:color="auto" w:fill="FFFFFF" w:themeFill="background1"/>
              </w:rPr>
              <w:t>40m</w:t>
            </w:r>
            <w:r>
              <w:rPr>
                <w:rFonts w:eastAsia="宋体"/>
                <w:snapToGrid w:val="0"/>
                <w:kern w:val="0"/>
                <w:sz w:val="24"/>
                <w:shd w:val="clear" w:color="auto" w:fill="FFFFFF" w:themeFill="background1"/>
              </w:rPr>
              <w:t>处。对评价范围内具有代表性（距边导线地面投影外两侧最近）的各声环境敏感目标分别布点监测，共</w:t>
            </w:r>
            <w:r>
              <w:rPr>
                <w:rFonts w:eastAsia="宋体"/>
                <w:snapToGrid w:val="0"/>
                <w:kern w:val="0"/>
                <w:sz w:val="24"/>
                <w:shd w:val="clear" w:color="auto" w:fill="FFFFFF" w:themeFill="background1"/>
              </w:rPr>
              <w:t>2</w:t>
            </w:r>
            <w:r>
              <w:rPr>
                <w:rFonts w:eastAsia="宋体"/>
                <w:snapToGrid w:val="0"/>
                <w:kern w:val="0"/>
                <w:sz w:val="24"/>
                <w:shd w:val="clear" w:color="auto" w:fill="FFFFFF" w:themeFill="background1"/>
              </w:rPr>
              <w:t>个测点。</w:t>
            </w:r>
          </w:p>
          <w:p w:rsidR="00B64536" w:rsidRDefault="000621F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类比监测点位</w:t>
            </w:r>
          </w:p>
          <w:p w:rsidR="00B64536" w:rsidRDefault="000621F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输电线路下方距离地面</w:t>
            </w:r>
            <w:r>
              <w:rPr>
                <w:rFonts w:eastAsia="宋体"/>
                <w:snapToGrid w:val="0"/>
                <w:kern w:val="0"/>
                <w:sz w:val="24"/>
                <w:shd w:val="clear" w:color="auto" w:fill="FFFFFF" w:themeFill="background1"/>
              </w:rPr>
              <w:t>1.5m</w:t>
            </w:r>
            <w:r>
              <w:rPr>
                <w:rFonts w:eastAsia="宋体"/>
                <w:snapToGrid w:val="0"/>
                <w:kern w:val="0"/>
                <w:sz w:val="24"/>
                <w:shd w:val="clear" w:color="auto" w:fill="FFFFFF" w:themeFill="background1"/>
              </w:rPr>
              <w:t>高度处。</w:t>
            </w:r>
          </w:p>
          <w:p w:rsidR="00B64536" w:rsidRDefault="000621F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类比监测内容</w:t>
            </w:r>
          </w:p>
          <w:p w:rsidR="00B64536" w:rsidRDefault="000621F5">
            <w:pPr>
              <w:shd w:val="clear" w:color="auto" w:fill="auto"/>
              <w:spacing w:line="360" w:lineRule="auto"/>
              <w:ind w:firstLineChars="200" w:firstLine="480"/>
              <w:rPr>
                <w:rFonts w:eastAsia="宋体"/>
                <w:color w:val="000000"/>
                <w:sz w:val="24"/>
                <w:szCs w:val="20"/>
              </w:rPr>
            </w:pPr>
            <w:r>
              <w:rPr>
                <w:rFonts w:eastAsia="宋体"/>
                <w:color w:val="000000"/>
                <w:sz w:val="24"/>
                <w:szCs w:val="20"/>
              </w:rPr>
              <w:t>等效连续</w:t>
            </w:r>
            <w:r>
              <w:rPr>
                <w:rFonts w:eastAsia="宋体"/>
                <w:color w:val="000000"/>
                <w:sz w:val="24"/>
                <w:szCs w:val="20"/>
              </w:rPr>
              <w:t>A</w:t>
            </w:r>
            <w:r>
              <w:rPr>
                <w:rFonts w:eastAsia="宋体"/>
                <w:color w:val="000000"/>
                <w:sz w:val="24"/>
                <w:szCs w:val="20"/>
              </w:rPr>
              <w:t>声级。</w:t>
            </w:r>
          </w:p>
          <w:p w:rsidR="00B64536" w:rsidRDefault="000621F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类比监测方法及频次</w:t>
            </w:r>
          </w:p>
          <w:p w:rsidR="00B64536" w:rsidRDefault="000621F5">
            <w:pPr>
              <w:shd w:val="clear" w:color="auto" w:fill="auto"/>
              <w:spacing w:line="360" w:lineRule="auto"/>
              <w:ind w:firstLineChars="200" w:firstLine="480"/>
              <w:rPr>
                <w:rFonts w:eastAsia="宋体"/>
                <w:color w:val="000000"/>
                <w:sz w:val="24"/>
                <w:szCs w:val="20"/>
              </w:rPr>
            </w:pPr>
            <w:r>
              <w:rPr>
                <w:rFonts w:eastAsia="宋体"/>
                <w:color w:val="000000"/>
                <w:sz w:val="24"/>
                <w:szCs w:val="20"/>
              </w:rPr>
              <w:t>按《声环境质量标准》（</w:t>
            </w:r>
            <w:r>
              <w:rPr>
                <w:rFonts w:eastAsia="宋体"/>
                <w:color w:val="000000"/>
                <w:sz w:val="24"/>
                <w:szCs w:val="20"/>
              </w:rPr>
              <w:t>GB 3096-2008</w:t>
            </w:r>
            <w:r>
              <w:rPr>
                <w:rFonts w:eastAsia="宋体"/>
                <w:color w:val="000000"/>
                <w:sz w:val="24"/>
                <w:szCs w:val="20"/>
              </w:rPr>
              <w:t>）</w:t>
            </w:r>
            <w:r w:rsidR="00973CE5" w:rsidRPr="00973CE5">
              <w:rPr>
                <w:rFonts w:eastAsia="宋体" w:hint="eastAsia"/>
                <w:color w:val="000000"/>
                <w:sz w:val="24"/>
                <w:szCs w:val="20"/>
              </w:rPr>
              <w:t>、《工业企业厂界环境噪声排放标准》（</w:t>
            </w:r>
            <w:r w:rsidR="00973CE5" w:rsidRPr="00973CE5">
              <w:rPr>
                <w:rFonts w:eastAsia="宋体" w:hint="eastAsia"/>
                <w:color w:val="000000"/>
                <w:sz w:val="24"/>
                <w:szCs w:val="20"/>
              </w:rPr>
              <w:t>GB12348-2008</w:t>
            </w:r>
            <w:r w:rsidR="00973CE5" w:rsidRPr="00973CE5">
              <w:rPr>
                <w:rFonts w:eastAsia="宋体" w:hint="eastAsia"/>
                <w:color w:val="000000"/>
                <w:sz w:val="24"/>
                <w:szCs w:val="20"/>
              </w:rPr>
              <w:t>）</w:t>
            </w:r>
            <w:r>
              <w:rPr>
                <w:rFonts w:eastAsia="宋体"/>
                <w:color w:val="000000"/>
                <w:sz w:val="24"/>
                <w:szCs w:val="20"/>
              </w:rPr>
              <w:t>中的规定监测方法进行监测，昼间、夜间各监测一次，每个监测点位监测时间</w:t>
            </w:r>
            <w:r>
              <w:rPr>
                <w:rFonts w:eastAsia="宋体"/>
                <w:color w:val="000000"/>
                <w:sz w:val="24"/>
                <w:szCs w:val="20"/>
              </w:rPr>
              <w:t>1min</w:t>
            </w:r>
            <w:r>
              <w:rPr>
                <w:rFonts w:eastAsia="宋体"/>
                <w:color w:val="000000"/>
                <w:sz w:val="24"/>
                <w:szCs w:val="20"/>
              </w:rPr>
              <w:t>。</w:t>
            </w:r>
          </w:p>
          <w:p w:rsidR="00B64536" w:rsidRDefault="000621F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类比监测单位及测量仪器</w:t>
            </w:r>
          </w:p>
          <w:p w:rsidR="00B64536" w:rsidRDefault="000621F5">
            <w:pPr>
              <w:shd w:val="clear" w:color="auto" w:fill="auto"/>
              <w:spacing w:line="360" w:lineRule="auto"/>
              <w:ind w:firstLineChars="200" w:firstLine="480"/>
              <w:rPr>
                <w:rFonts w:eastAsia="宋体"/>
                <w:color w:val="000000"/>
                <w:sz w:val="24"/>
                <w:szCs w:val="20"/>
              </w:rPr>
            </w:pPr>
            <w:r>
              <w:rPr>
                <w:rFonts w:eastAsia="宋体"/>
                <w:color w:val="000000"/>
                <w:sz w:val="24"/>
                <w:szCs w:val="20"/>
              </w:rPr>
              <w:t>监测单位：武汉中电工程检测有限公司。</w:t>
            </w:r>
          </w:p>
          <w:p w:rsidR="00B64536" w:rsidRDefault="000621F5">
            <w:pPr>
              <w:shd w:val="clear" w:color="auto" w:fill="auto"/>
              <w:spacing w:line="360" w:lineRule="auto"/>
              <w:ind w:firstLineChars="200" w:firstLine="480"/>
              <w:rPr>
                <w:rFonts w:eastAsia="宋体"/>
                <w:color w:val="000000"/>
                <w:sz w:val="24"/>
                <w:szCs w:val="20"/>
              </w:rPr>
            </w:pPr>
            <w:r>
              <w:rPr>
                <w:rFonts w:eastAsia="宋体"/>
                <w:color w:val="000000"/>
                <w:sz w:val="24"/>
                <w:szCs w:val="20"/>
              </w:rPr>
              <w:t>测量仪器：声级计（</w:t>
            </w:r>
            <w:r>
              <w:rPr>
                <w:rFonts w:eastAsia="宋体"/>
                <w:color w:val="000000"/>
                <w:sz w:val="24"/>
                <w:szCs w:val="20"/>
              </w:rPr>
              <w:t>AWA6228</w:t>
            </w:r>
            <w:r>
              <w:rPr>
                <w:rFonts w:eastAsia="宋体"/>
                <w:color w:val="000000"/>
                <w:sz w:val="24"/>
                <w:szCs w:val="20"/>
              </w:rPr>
              <w:t>）、声级校准器（</w:t>
            </w:r>
            <w:r>
              <w:rPr>
                <w:rFonts w:eastAsia="宋体"/>
                <w:color w:val="000000"/>
                <w:sz w:val="24"/>
                <w:szCs w:val="20"/>
              </w:rPr>
              <w:t>AWA6221A</w:t>
            </w:r>
            <w:r>
              <w:rPr>
                <w:rFonts w:eastAsia="宋体"/>
                <w:color w:val="000000"/>
                <w:sz w:val="24"/>
                <w:szCs w:val="20"/>
              </w:rPr>
              <w:t>）。</w:t>
            </w:r>
          </w:p>
          <w:p w:rsidR="00B64536" w:rsidRDefault="000621F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类比监测时间及气象条件、监测环境、监测工况。</w:t>
            </w:r>
          </w:p>
          <w:p w:rsidR="00B64536" w:rsidRDefault="000621F5">
            <w:pPr>
              <w:shd w:val="clear" w:color="auto" w:fill="auto"/>
              <w:spacing w:line="360" w:lineRule="auto"/>
              <w:ind w:firstLineChars="200" w:firstLine="480"/>
              <w:rPr>
                <w:rFonts w:eastAsiaTheme="minorEastAsia"/>
                <w:sz w:val="24"/>
                <w:szCs w:val="20"/>
              </w:rPr>
            </w:pPr>
            <w:r>
              <w:rPr>
                <w:rFonts w:eastAsiaTheme="minorEastAsia"/>
                <w:sz w:val="24"/>
                <w:szCs w:val="20"/>
              </w:rPr>
              <w:t>类比监测时间、监测工况详见</w:t>
            </w:r>
            <w:r w:rsidR="00B602F8" w:rsidRPr="00B602F8">
              <w:rPr>
                <w:rFonts w:eastAsiaTheme="minorEastAsia" w:hint="eastAsia"/>
                <w:sz w:val="24"/>
                <w:szCs w:val="20"/>
              </w:rPr>
              <w:t>表</w:t>
            </w:r>
            <w:r w:rsidR="00B602F8" w:rsidRPr="00B602F8">
              <w:rPr>
                <w:rFonts w:eastAsiaTheme="minorEastAsia" w:hint="eastAsia"/>
                <w:sz w:val="24"/>
                <w:szCs w:val="20"/>
              </w:rPr>
              <w:t>4-2</w:t>
            </w:r>
            <w:r>
              <w:rPr>
                <w:rFonts w:eastAsiaTheme="minorEastAsia"/>
                <w:sz w:val="24"/>
                <w:szCs w:val="20"/>
              </w:rPr>
              <w:t>、</w:t>
            </w:r>
            <w:r w:rsidR="00B602F8" w:rsidRPr="00B602F8">
              <w:rPr>
                <w:rFonts w:eastAsiaTheme="minorEastAsia" w:hint="eastAsia"/>
                <w:sz w:val="24"/>
                <w:szCs w:val="20"/>
              </w:rPr>
              <w:t>表</w:t>
            </w:r>
            <w:r w:rsidR="00B602F8" w:rsidRPr="00B602F8">
              <w:rPr>
                <w:rFonts w:eastAsiaTheme="minorEastAsia" w:hint="eastAsia"/>
                <w:sz w:val="24"/>
                <w:szCs w:val="20"/>
              </w:rPr>
              <w:t>4-3</w:t>
            </w:r>
            <w:r>
              <w:rPr>
                <w:rFonts w:eastAsiaTheme="minorEastAsia"/>
                <w:sz w:val="24"/>
                <w:szCs w:val="20"/>
              </w:rPr>
              <w:t>。</w:t>
            </w:r>
          </w:p>
          <w:p w:rsidR="00B64536" w:rsidRDefault="000621F5">
            <w:pPr>
              <w:keepNext/>
              <w:shd w:val="clear" w:color="auto" w:fill="auto"/>
              <w:adjustRightInd w:val="0"/>
              <w:snapToGrid w:val="0"/>
              <w:rPr>
                <w:rFonts w:eastAsia="黑体"/>
                <w:sz w:val="21"/>
                <w:szCs w:val="21"/>
              </w:rPr>
            </w:pPr>
            <w:r>
              <w:rPr>
                <w:rFonts w:eastAsia="黑体"/>
                <w:sz w:val="21"/>
                <w:szCs w:val="21"/>
              </w:rPr>
              <w:t>表</w:t>
            </w:r>
            <w:r>
              <w:rPr>
                <w:rFonts w:eastAsia="黑体"/>
                <w:sz w:val="21"/>
                <w:szCs w:val="21"/>
              </w:rPr>
              <w:t xml:space="preserve">4-2                         </w:t>
            </w:r>
            <w:r>
              <w:rPr>
                <w:rFonts w:eastAsia="黑体"/>
                <w:sz w:val="21"/>
                <w:szCs w:val="21"/>
              </w:rPr>
              <w:t>类比监测时间及气象条件</w:t>
            </w:r>
          </w:p>
          <w:tbl>
            <w:tblPr>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7"/>
              <w:gridCol w:w="1033"/>
              <w:gridCol w:w="2137"/>
              <w:gridCol w:w="1949"/>
              <w:gridCol w:w="1391"/>
            </w:tblGrid>
            <w:tr w:rsidR="00B64536">
              <w:trPr>
                <w:trHeight w:val="340"/>
                <w:jc w:val="center"/>
              </w:trPr>
              <w:tc>
                <w:tcPr>
                  <w:tcW w:w="1877" w:type="dxa"/>
                  <w:vAlign w:val="center"/>
                </w:tcPr>
                <w:p w:rsidR="00B64536" w:rsidRDefault="000621F5">
                  <w:pPr>
                    <w:widowControl/>
                    <w:shd w:val="clear" w:color="auto" w:fill="auto"/>
                    <w:jc w:val="center"/>
                    <w:rPr>
                      <w:rFonts w:eastAsia="宋体"/>
                      <w:kern w:val="0"/>
                      <w:sz w:val="21"/>
                      <w:szCs w:val="21"/>
                    </w:rPr>
                  </w:pPr>
                  <w:r>
                    <w:rPr>
                      <w:rFonts w:eastAsia="宋体"/>
                      <w:kern w:val="0"/>
                      <w:sz w:val="21"/>
                      <w:szCs w:val="21"/>
                    </w:rPr>
                    <w:t>检测时间</w:t>
                  </w:r>
                </w:p>
              </w:tc>
              <w:tc>
                <w:tcPr>
                  <w:tcW w:w="1033" w:type="dxa"/>
                  <w:shd w:val="clear" w:color="auto" w:fill="auto"/>
                  <w:vAlign w:val="center"/>
                </w:tcPr>
                <w:p w:rsidR="00B64536" w:rsidRDefault="000621F5">
                  <w:pPr>
                    <w:widowControl/>
                    <w:shd w:val="clear" w:color="auto" w:fill="auto"/>
                    <w:jc w:val="center"/>
                    <w:rPr>
                      <w:rFonts w:eastAsia="宋体"/>
                      <w:bCs/>
                      <w:kern w:val="0"/>
                      <w:sz w:val="21"/>
                      <w:szCs w:val="21"/>
                    </w:rPr>
                  </w:pPr>
                  <w:r>
                    <w:rPr>
                      <w:rFonts w:eastAsia="宋体"/>
                      <w:bCs/>
                      <w:kern w:val="0"/>
                      <w:sz w:val="21"/>
                      <w:szCs w:val="21"/>
                    </w:rPr>
                    <w:t>天气</w:t>
                  </w:r>
                </w:p>
              </w:tc>
              <w:tc>
                <w:tcPr>
                  <w:tcW w:w="2137" w:type="dxa"/>
                  <w:shd w:val="clear" w:color="auto" w:fill="auto"/>
                  <w:vAlign w:val="center"/>
                </w:tcPr>
                <w:p w:rsidR="00B64536" w:rsidRDefault="000621F5">
                  <w:pPr>
                    <w:widowControl/>
                    <w:shd w:val="clear" w:color="auto" w:fill="auto"/>
                    <w:jc w:val="center"/>
                    <w:rPr>
                      <w:rFonts w:eastAsia="宋体"/>
                      <w:bCs/>
                      <w:kern w:val="0"/>
                      <w:sz w:val="21"/>
                      <w:szCs w:val="21"/>
                    </w:rPr>
                  </w:pPr>
                  <w:r>
                    <w:rPr>
                      <w:rFonts w:eastAsia="宋体"/>
                      <w:bCs/>
                      <w:kern w:val="0"/>
                      <w:sz w:val="21"/>
                      <w:szCs w:val="21"/>
                    </w:rPr>
                    <w:t>温度（</w:t>
                  </w:r>
                  <w:r>
                    <w:rPr>
                      <w:rFonts w:eastAsia="宋体"/>
                      <w:bCs/>
                      <w:kern w:val="0"/>
                      <w:sz w:val="21"/>
                      <w:szCs w:val="21"/>
                    </w:rPr>
                    <w:t>℃</w:t>
                  </w:r>
                  <w:r>
                    <w:rPr>
                      <w:rFonts w:eastAsia="宋体"/>
                      <w:bCs/>
                      <w:kern w:val="0"/>
                      <w:sz w:val="21"/>
                      <w:szCs w:val="21"/>
                    </w:rPr>
                    <w:t>）</w:t>
                  </w:r>
                </w:p>
              </w:tc>
              <w:tc>
                <w:tcPr>
                  <w:tcW w:w="1949" w:type="dxa"/>
                  <w:tcBorders>
                    <w:right w:val="single" w:sz="2" w:space="0" w:color="auto"/>
                  </w:tcBorders>
                  <w:shd w:val="clear" w:color="auto" w:fill="auto"/>
                  <w:vAlign w:val="center"/>
                </w:tcPr>
                <w:p w:rsidR="00B64536" w:rsidRDefault="000621F5">
                  <w:pPr>
                    <w:widowControl/>
                    <w:shd w:val="clear" w:color="auto" w:fill="auto"/>
                    <w:jc w:val="center"/>
                    <w:rPr>
                      <w:rFonts w:eastAsia="宋体"/>
                      <w:bCs/>
                      <w:kern w:val="0"/>
                      <w:sz w:val="21"/>
                      <w:szCs w:val="21"/>
                    </w:rPr>
                  </w:pPr>
                  <w:r>
                    <w:rPr>
                      <w:rFonts w:eastAsia="宋体"/>
                      <w:bCs/>
                      <w:kern w:val="0"/>
                      <w:sz w:val="21"/>
                      <w:szCs w:val="21"/>
                    </w:rPr>
                    <w:t>湿度（</w:t>
                  </w:r>
                  <w:r>
                    <w:rPr>
                      <w:rFonts w:eastAsia="宋体"/>
                      <w:bCs/>
                      <w:kern w:val="0"/>
                      <w:sz w:val="21"/>
                      <w:szCs w:val="21"/>
                    </w:rPr>
                    <w:t>RH%</w:t>
                  </w:r>
                  <w:r>
                    <w:rPr>
                      <w:rFonts w:eastAsia="宋体"/>
                      <w:bCs/>
                      <w:kern w:val="0"/>
                      <w:sz w:val="21"/>
                      <w:szCs w:val="21"/>
                    </w:rPr>
                    <w:t>）</w:t>
                  </w:r>
                </w:p>
              </w:tc>
              <w:tc>
                <w:tcPr>
                  <w:tcW w:w="1391" w:type="dxa"/>
                  <w:tcBorders>
                    <w:left w:val="single" w:sz="2" w:space="0" w:color="auto"/>
                  </w:tcBorders>
                  <w:shd w:val="clear" w:color="auto" w:fill="auto"/>
                  <w:vAlign w:val="center"/>
                </w:tcPr>
                <w:p w:rsidR="00B64536" w:rsidRDefault="000621F5">
                  <w:pPr>
                    <w:widowControl/>
                    <w:shd w:val="clear" w:color="auto" w:fill="auto"/>
                    <w:jc w:val="center"/>
                    <w:rPr>
                      <w:rFonts w:eastAsia="宋体"/>
                      <w:bCs/>
                      <w:kern w:val="0"/>
                      <w:sz w:val="21"/>
                      <w:szCs w:val="21"/>
                    </w:rPr>
                  </w:pPr>
                  <w:r>
                    <w:rPr>
                      <w:rFonts w:eastAsia="宋体"/>
                      <w:bCs/>
                      <w:kern w:val="0"/>
                      <w:sz w:val="21"/>
                      <w:szCs w:val="21"/>
                    </w:rPr>
                    <w:t>风速（</w:t>
                  </w:r>
                  <w:r>
                    <w:rPr>
                      <w:rFonts w:eastAsia="宋体"/>
                      <w:sz w:val="21"/>
                      <w:szCs w:val="21"/>
                    </w:rPr>
                    <w:t>m/s</w:t>
                  </w:r>
                  <w:r>
                    <w:rPr>
                      <w:rFonts w:eastAsia="宋体"/>
                      <w:sz w:val="21"/>
                      <w:szCs w:val="21"/>
                    </w:rPr>
                    <w:t>）</w:t>
                  </w:r>
                </w:p>
              </w:tc>
            </w:tr>
            <w:tr w:rsidR="00B64536">
              <w:trPr>
                <w:trHeight w:val="340"/>
                <w:jc w:val="center"/>
              </w:trPr>
              <w:tc>
                <w:tcPr>
                  <w:tcW w:w="1877" w:type="dxa"/>
                  <w:vAlign w:val="center"/>
                </w:tcPr>
                <w:p w:rsidR="00B64536" w:rsidRDefault="000621F5">
                  <w:pPr>
                    <w:widowControl/>
                    <w:shd w:val="clear" w:color="auto" w:fill="auto"/>
                    <w:jc w:val="center"/>
                    <w:rPr>
                      <w:rFonts w:eastAsia="宋体"/>
                      <w:kern w:val="0"/>
                      <w:sz w:val="21"/>
                      <w:szCs w:val="21"/>
                    </w:rPr>
                  </w:pPr>
                  <w:r>
                    <w:rPr>
                      <w:rFonts w:eastAsia="宋体"/>
                      <w:kern w:val="0"/>
                      <w:sz w:val="21"/>
                      <w:szCs w:val="21"/>
                    </w:rPr>
                    <w:t>2021.10.20</w:t>
                  </w:r>
                </w:p>
              </w:tc>
              <w:tc>
                <w:tcPr>
                  <w:tcW w:w="1033" w:type="dxa"/>
                  <w:shd w:val="clear" w:color="auto" w:fill="auto"/>
                  <w:vAlign w:val="center"/>
                </w:tcPr>
                <w:p w:rsidR="00B64536" w:rsidRDefault="000621F5">
                  <w:pPr>
                    <w:widowControl/>
                    <w:shd w:val="clear" w:color="auto" w:fill="auto"/>
                    <w:jc w:val="center"/>
                    <w:rPr>
                      <w:rFonts w:eastAsia="宋体"/>
                      <w:kern w:val="0"/>
                      <w:sz w:val="21"/>
                      <w:szCs w:val="21"/>
                    </w:rPr>
                  </w:pPr>
                  <w:r>
                    <w:rPr>
                      <w:rFonts w:eastAsia="宋体"/>
                      <w:kern w:val="0"/>
                      <w:sz w:val="21"/>
                      <w:szCs w:val="21"/>
                    </w:rPr>
                    <w:t>阴</w:t>
                  </w:r>
                </w:p>
              </w:tc>
              <w:tc>
                <w:tcPr>
                  <w:tcW w:w="2137" w:type="dxa"/>
                  <w:shd w:val="clear" w:color="auto" w:fill="auto"/>
                  <w:vAlign w:val="center"/>
                </w:tcPr>
                <w:p w:rsidR="00B64536" w:rsidRDefault="000621F5">
                  <w:pPr>
                    <w:widowControl/>
                    <w:shd w:val="clear" w:color="auto" w:fill="auto"/>
                    <w:jc w:val="center"/>
                    <w:rPr>
                      <w:rFonts w:eastAsia="宋体"/>
                      <w:kern w:val="0"/>
                      <w:sz w:val="21"/>
                      <w:szCs w:val="21"/>
                    </w:rPr>
                  </w:pPr>
                  <w:r>
                    <w:rPr>
                      <w:rFonts w:eastAsia="宋体"/>
                      <w:kern w:val="0"/>
                      <w:sz w:val="21"/>
                      <w:szCs w:val="21"/>
                    </w:rPr>
                    <w:t>10.1~12.4</w:t>
                  </w:r>
                </w:p>
              </w:tc>
              <w:tc>
                <w:tcPr>
                  <w:tcW w:w="1949" w:type="dxa"/>
                  <w:tcBorders>
                    <w:right w:val="single" w:sz="2" w:space="0" w:color="auto"/>
                  </w:tcBorders>
                  <w:shd w:val="clear" w:color="auto" w:fill="auto"/>
                  <w:vAlign w:val="center"/>
                </w:tcPr>
                <w:p w:rsidR="00B64536" w:rsidRDefault="000621F5">
                  <w:pPr>
                    <w:widowControl/>
                    <w:shd w:val="clear" w:color="auto" w:fill="auto"/>
                    <w:jc w:val="center"/>
                    <w:rPr>
                      <w:rFonts w:eastAsia="宋体"/>
                      <w:kern w:val="0"/>
                      <w:sz w:val="21"/>
                      <w:szCs w:val="21"/>
                    </w:rPr>
                  </w:pPr>
                  <w:r>
                    <w:rPr>
                      <w:rFonts w:eastAsia="宋体"/>
                      <w:kern w:val="0"/>
                      <w:sz w:val="21"/>
                      <w:szCs w:val="21"/>
                    </w:rPr>
                    <w:t>49.5~54.3</w:t>
                  </w:r>
                </w:p>
              </w:tc>
              <w:tc>
                <w:tcPr>
                  <w:tcW w:w="1391" w:type="dxa"/>
                  <w:tcBorders>
                    <w:left w:val="single" w:sz="2" w:space="0" w:color="auto"/>
                  </w:tcBorders>
                  <w:shd w:val="clear" w:color="auto" w:fill="auto"/>
                  <w:vAlign w:val="center"/>
                </w:tcPr>
                <w:p w:rsidR="00B64536" w:rsidRDefault="000621F5">
                  <w:pPr>
                    <w:widowControl/>
                    <w:shd w:val="clear" w:color="auto" w:fill="auto"/>
                    <w:jc w:val="center"/>
                    <w:rPr>
                      <w:rFonts w:eastAsia="宋体"/>
                      <w:kern w:val="0"/>
                      <w:sz w:val="21"/>
                      <w:szCs w:val="21"/>
                    </w:rPr>
                  </w:pPr>
                  <w:r>
                    <w:rPr>
                      <w:rFonts w:eastAsia="宋体"/>
                      <w:kern w:val="0"/>
                      <w:sz w:val="21"/>
                      <w:szCs w:val="21"/>
                    </w:rPr>
                    <w:t>0.5~1.1</w:t>
                  </w:r>
                </w:p>
              </w:tc>
            </w:tr>
            <w:tr w:rsidR="00B64536">
              <w:trPr>
                <w:trHeight w:val="340"/>
                <w:jc w:val="center"/>
              </w:trPr>
              <w:tc>
                <w:tcPr>
                  <w:tcW w:w="1877" w:type="dxa"/>
                  <w:vAlign w:val="center"/>
                </w:tcPr>
                <w:p w:rsidR="00B64536" w:rsidRDefault="000621F5">
                  <w:pPr>
                    <w:widowControl/>
                    <w:shd w:val="clear" w:color="auto" w:fill="auto"/>
                    <w:jc w:val="center"/>
                    <w:rPr>
                      <w:rFonts w:eastAsia="宋体"/>
                      <w:kern w:val="0"/>
                      <w:sz w:val="21"/>
                      <w:szCs w:val="21"/>
                    </w:rPr>
                  </w:pPr>
                  <w:r>
                    <w:rPr>
                      <w:rFonts w:eastAsia="宋体"/>
                      <w:kern w:val="0"/>
                      <w:sz w:val="21"/>
                      <w:szCs w:val="21"/>
                    </w:rPr>
                    <w:t>2021.10.21</w:t>
                  </w:r>
                </w:p>
              </w:tc>
              <w:tc>
                <w:tcPr>
                  <w:tcW w:w="1033" w:type="dxa"/>
                  <w:shd w:val="clear" w:color="auto" w:fill="auto"/>
                  <w:vAlign w:val="center"/>
                </w:tcPr>
                <w:p w:rsidR="00B64536" w:rsidRDefault="000621F5">
                  <w:pPr>
                    <w:widowControl/>
                    <w:shd w:val="clear" w:color="auto" w:fill="auto"/>
                    <w:jc w:val="center"/>
                    <w:rPr>
                      <w:rFonts w:eastAsia="宋体"/>
                      <w:kern w:val="0"/>
                      <w:sz w:val="21"/>
                      <w:szCs w:val="21"/>
                    </w:rPr>
                  </w:pPr>
                  <w:r>
                    <w:rPr>
                      <w:rFonts w:eastAsia="宋体"/>
                      <w:kern w:val="0"/>
                      <w:sz w:val="21"/>
                      <w:szCs w:val="21"/>
                    </w:rPr>
                    <w:t>阴</w:t>
                  </w:r>
                </w:p>
              </w:tc>
              <w:tc>
                <w:tcPr>
                  <w:tcW w:w="2137" w:type="dxa"/>
                  <w:shd w:val="clear" w:color="auto" w:fill="auto"/>
                  <w:vAlign w:val="center"/>
                </w:tcPr>
                <w:p w:rsidR="00B64536" w:rsidRDefault="000621F5">
                  <w:pPr>
                    <w:widowControl/>
                    <w:shd w:val="clear" w:color="auto" w:fill="auto"/>
                    <w:jc w:val="center"/>
                    <w:rPr>
                      <w:rFonts w:eastAsia="宋体"/>
                      <w:kern w:val="0"/>
                      <w:sz w:val="21"/>
                      <w:szCs w:val="21"/>
                    </w:rPr>
                  </w:pPr>
                  <w:r>
                    <w:rPr>
                      <w:rFonts w:eastAsia="宋体"/>
                      <w:kern w:val="0"/>
                      <w:sz w:val="21"/>
                      <w:szCs w:val="21"/>
                    </w:rPr>
                    <w:t>10.3~13.1</w:t>
                  </w:r>
                </w:p>
              </w:tc>
              <w:tc>
                <w:tcPr>
                  <w:tcW w:w="1949" w:type="dxa"/>
                  <w:tcBorders>
                    <w:right w:val="single" w:sz="2" w:space="0" w:color="auto"/>
                  </w:tcBorders>
                  <w:shd w:val="clear" w:color="auto" w:fill="auto"/>
                  <w:vAlign w:val="center"/>
                </w:tcPr>
                <w:p w:rsidR="00B64536" w:rsidRDefault="000621F5">
                  <w:pPr>
                    <w:widowControl/>
                    <w:shd w:val="clear" w:color="auto" w:fill="auto"/>
                    <w:jc w:val="center"/>
                    <w:rPr>
                      <w:rFonts w:eastAsia="宋体"/>
                      <w:kern w:val="0"/>
                      <w:sz w:val="21"/>
                      <w:szCs w:val="21"/>
                    </w:rPr>
                  </w:pPr>
                  <w:r>
                    <w:rPr>
                      <w:rFonts w:eastAsia="宋体"/>
                      <w:kern w:val="0"/>
                      <w:sz w:val="21"/>
                      <w:szCs w:val="21"/>
                    </w:rPr>
                    <w:t>49.4~54.4</w:t>
                  </w:r>
                </w:p>
              </w:tc>
              <w:tc>
                <w:tcPr>
                  <w:tcW w:w="1391" w:type="dxa"/>
                  <w:tcBorders>
                    <w:left w:val="single" w:sz="2" w:space="0" w:color="auto"/>
                  </w:tcBorders>
                  <w:shd w:val="clear" w:color="auto" w:fill="auto"/>
                  <w:vAlign w:val="center"/>
                </w:tcPr>
                <w:p w:rsidR="00B64536" w:rsidRDefault="000621F5">
                  <w:pPr>
                    <w:widowControl/>
                    <w:shd w:val="clear" w:color="auto" w:fill="auto"/>
                    <w:jc w:val="center"/>
                    <w:rPr>
                      <w:rFonts w:eastAsia="宋体"/>
                      <w:kern w:val="0"/>
                      <w:sz w:val="21"/>
                      <w:szCs w:val="21"/>
                    </w:rPr>
                  </w:pPr>
                  <w:r>
                    <w:rPr>
                      <w:rFonts w:eastAsia="宋体"/>
                      <w:kern w:val="0"/>
                      <w:sz w:val="21"/>
                      <w:szCs w:val="21"/>
                    </w:rPr>
                    <w:t>0.5~0.9</w:t>
                  </w:r>
                </w:p>
              </w:tc>
            </w:tr>
          </w:tbl>
          <w:p w:rsidR="00B64536" w:rsidRDefault="000621F5" w:rsidP="00A346F1">
            <w:pPr>
              <w:keepNext/>
              <w:shd w:val="clear" w:color="auto" w:fill="auto"/>
              <w:adjustRightInd w:val="0"/>
              <w:snapToGrid w:val="0"/>
              <w:spacing w:beforeLines="50"/>
              <w:rPr>
                <w:rFonts w:eastAsia="黑体"/>
                <w:color w:val="000000"/>
                <w:sz w:val="21"/>
                <w:szCs w:val="20"/>
              </w:rPr>
            </w:pPr>
            <w:r>
              <w:rPr>
                <w:rFonts w:eastAsia="黑体"/>
                <w:color w:val="000000"/>
                <w:sz w:val="21"/>
                <w:szCs w:val="20"/>
              </w:rPr>
              <w:t>表</w:t>
            </w:r>
            <w:r>
              <w:rPr>
                <w:rFonts w:eastAsia="黑体"/>
                <w:color w:val="000000"/>
                <w:sz w:val="21"/>
                <w:szCs w:val="20"/>
              </w:rPr>
              <w:t xml:space="preserve">4-3                         </w:t>
            </w:r>
            <w:r>
              <w:rPr>
                <w:rFonts w:eastAsia="黑体"/>
                <w:color w:val="000000"/>
                <w:sz w:val="21"/>
                <w:szCs w:val="20"/>
              </w:rPr>
              <w:t>类比线路监测时运行工况</w:t>
            </w: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1598"/>
              <w:gridCol w:w="1559"/>
              <w:gridCol w:w="1418"/>
              <w:gridCol w:w="1486"/>
              <w:gridCol w:w="1661"/>
            </w:tblGrid>
            <w:tr w:rsidR="00B64536">
              <w:trPr>
                <w:trHeight w:val="545"/>
                <w:tblHeader/>
                <w:jc w:val="center"/>
              </w:trPr>
              <w:tc>
                <w:tcPr>
                  <w:tcW w:w="670" w:type="dxa"/>
                  <w:vAlign w:val="center"/>
                </w:tcPr>
                <w:p w:rsidR="00B64536" w:rsidRDefault="000621F5">
                  <w:pPr>
                    <w:widowControl/>
                    <w:shd w:val="clear" w:color="auto" w:fill="auto"/>
                    <w:jc w:val="center"/>
                    <w:rPr>
                      <w:rFonts w:eastAsia="宋体"/>
                      <w:color w:val="000000"/>
                      <w:kern w:val="0"/>
                      <w:sz w:val="21"/>
                      <w:szCs w:val="21"/>
                    </w:rPr>
                  </w:pPr>
                  <w:r>
                    <w:rPr>
                      <w:rFonts w:eastAsia="宋体"/>
                      <w:color w:val="000000"/>
                      <w:kern w:val="0"/>
                      <w:sz w:val="21"/>
                      <w:szCs w:val="21"/>
                    </w:rPr>
                    <w:t>序号</w:t>
                  </w:r>
                </w:p>
              </w:tc>
              <w:tc>
                <w:tcPr>
                  <w:tcW w:w="1598" w:type="dxa"/>
                  <w:shd w:val="clear" w:color="auto" w:fill="auto"/>
                  <w:vAlign w:val="center"/>
                </w:tcPr>
                <w:p w:rsidR="00B64536" w:rsidRDefault="000621F5">
                  <w:pPr>
                    <w:widowControl/>
                    <w:shd w:val="clear" w:color="auto" w:fill="auto"/>
                    <w:jc w:val="center"/>
                    <w:rPr>
                      <w:rFonts w:eastAsia="宋体"/>
                      <w:color w:val="000000"/>
                      <w:kern w:val="0"/>
                      <w:sz w:val="21"/>
                      <w:szCs w:val="21"/>
                    </w:rPr>
                  </w:pPr>
                  <w:r>
                    <w:rPr>
                      <w:rFonts w:eastAsia="宋体"/>
                      <w:color w:val="000000"/>
                      <w:kern w:val="0"/>
                      <w:sz w:val="21"/>
                      <w:szCs w:val="21"/>
                    </w:rPr>
                    <w:t>项目</w:t>
                  </w:r>
                </w:p>
              </w:tc>
              <w:tc>
                <w:tcPr>
                  <w:tcW w:w="1559" w:type="dxa"/>
                  <w:vAlign w:val="center"/>
                </w:tcPr>
                <w:p w:rsidR="00B64536" w:rsidRDefault="000621F5">
                  <w:pPr>
                    <w:widowControl/>
                    <w:shd w:val="clear" w:color="auto" w:fill="auto"/>
                    <w:jc w:val="center"/>
                    <w:rPr>
                      <w:rFonts w:eastAsia="宋体"/>
                      <w:color w:val="000000"/>
                      <w:kern w:val="0"/>
                      <w:sz w:val="21"/>
                      <w:szCs w:val="21"/>
                    </w:rPr>
                  </w:pPr>
                  <w:r>
                    <w:rPr>
                      <w:rFonts w:eastAsia="宋体"/>
                      <w:color w:val="000000"/>
                      <w:kern w:val="0"/>
                      <w:sz w:val="21"/>
                      <w:szCs w:val="21"/>
                    </w:rPr>
                    <w:t>电压（</w:t>
                  </w:r>
                  <w:r>
                    <w:rPr>
                      <w:rFonts w:eastAsia="宋体"/>
                      <w:color w:val="000000"/>
                      <w:kern w:val="0"/>
                      <w:sz w:val="21"/>
                      <w:szCs w:val="21"/>
                    </w:rPr>
                    <w:t>kV</w:t>
                  </w:r>
                  <w:r>
                    <w:rPr>
                      <w:rFonts w:eastAsia="宋体"/>
                      <w:color w:val="000000"/>
                      <w:kern w:val="0"/>
                      <w:sz w:val="21"/>
                      <w:szCs w:val="21"/>
                    </w:rPr>
                    <w:t>）</w:t>
                  </w:r>
                </w:p>
              </w:tc>
              <w:tc>
                <w:tcPr>
                  <w:tcW w:w="1418" w:type="dxa"/>
                  <w:shd w:val="clear" w:color="auto" w:fill="auto"/>
                  <w:vAlign w:val="center"/>
                </w:tcPr>
                <w:p w:rsidR="00B64536" w:rsidRDefault="000621F5">
                  <w:pPr>
                    <w:widowControl/>
                    <w:shd w:val="clear" w:color="auto" w:fill="auto"/>
                    <w:jc w:val="center"/>
                    <w:rPr>
                      <w:rFonts w:eastAsia="宋体"/>
                      <w:color w:val="000000"/>
                      <w:kern w:val="0"/>
                      <w:sz w:val="21"/>
                      <w:szCs w:val="21"/>
                    </w:rPr>
                  </w:pPr>
                  <w:r>
                    <w:rPr>
                      <w:rFonts w:eastAsia="宋体"/>
                      <w:color w:val="000000"/>
                      <w:kern w:val="0"/>
                      <w:sz w:val="21"/>
                      <w:szCs w:val="21"/>
                    </w:rPr>
                    <w:t>电流（</w:t>
                  </w:r>
                  <w:r>
                    <w:rPr>
                      <w:rFonts w:eastAsia="宋体"/>
                      <w:color w:val="000000"/>
                      <w:kern w:val="0"/>
                      <w:sz w:val="21"/>
                      <w:szCs w:val="21"/>
                    </w:rPr>
                    <w:t>A</w:t>
                  </w:r>
                  <w:r>
                    <w:rPr>
                      <w:rFonts w:eastAsia="宋体"/>
                      <w:color w:val="000000"/>
                      <w:kern w:val="0"/>
                      <w:sz w:val="21"/>
                      <w:szCs w:val="21"/>
                    </w:rPr>
                    <w:t>）</w:t>
                  </w:r>
                </w:p>
              </w:tc>
              <w:tc>
                <w:tcPr>
                  <w:tcW w:w="1486" w:type="dxa"/>
                  <w:shd w:val="clear" w:color="auto" w:fill="auto"/>
                  <w:vAlign w:val="center"/>
                </w:tcPr>
                <w:p w:rsidR="00B64536" w:rsidRDefault="000621F5">
                  <w:pPr>
                    <w:widowControl/>
                    <w:shd w:val="clear" w:color="auto" w:fill="auto"/>
                    <w:jc w:val="center"/>
                    <w:rPr>
                      <w:rFonts w:eastAsia="宋体"/>
                      <w:color w:val="000000"/>
                      <w:kern w:val="0"/>
                      <w:sz w:val="21"/>
                      <w:szCs w:val="21"/>
                    </w:rPr>
                  </w:pPr>
                  <w:r>
                    <w:rPr>
                      <w:rFonts w:eastAsia="宋体"/>
                      <w:color w:val="000000"/>
                      <w:kern w:val="0"/>
                      <w:sz w:val="21"/>
                      <w:szCs w:val="21"/>
                    </w:rPr>
                    <w:t>有功功率（</w:t>
                  </w:r>
                  <w:r>
                    <w:rPr>
                      <w:rFonts w:eastAsia="宋体"/>
                      <w:color w:val="000000"/>
                      <w:kern w:val="0"/>
                      <w:sz w:val="21"/>
                      <w:szCs w:val="21"/>
                    </w:rPr>
                    <w:t>MW</w:t>
                  </w:r>
                  <w:r>
                    <w:rPr>
                      <w:rFonts w:eastAsia="宋体"/>
                      <w:color w:val="000000"/>
                      <w:kern w:val="0"/>
                      <w:sz w:val="21"/>
                      <w:szCs w:val="21"/>
                    </w:rPr>
                    <w:t>）</w:t>
                  </w:r>
                </w:p>
              </w:tc>
              <w:tc>
                <w:tcPr>
                  <w:tcW w:w="1661" w:type="dxa"/>
                  <w:shd w:val="clear" w:color="auto" w:fill="auto"/>
                  <w:vAlign w:val="center"/>
                </w:tcPr>
                <w:p w:rsidR="00B64536" w:rsidRDefault="000621F5">
                  <w:pPr>
                    <w:widowControl/>
                    <w:shd w:val="clear" w:color="auto" w:fill="auto"/>
                    <w:jc w:val="center"/>
                    <w:rPr>
                      <w:rFonts w:eastAsia="宋体"/>
                      <w:color w:val="000000"/>
                      <w:kern w:val="0"/>
                      <w:sz w:val="21"/>
                      <w:szCs w:val="21"/>
                    </w:rPr>
                  </w:pPr>
                  <w:r>
                    <w:rPr>
                      <w:rFonts w:eastAsia="宋体"/>
                      <w:color w:val="000000"/>
                      <w:kern w:val="0"/>
                      <w:sz w:val="21"/>
                      <w:szCs w:val="21"/>
                    </w:rPr>
                    <w:t>无功功率（</w:t>
                  </w:r>
                  <w:r>
                    <w:rPr>
                      <w:rFonts w:eastAsia="宋体"/>
                      <w:color w:val="000000"/>
                      <w:kern w:val="0"/>
                      <w:sz w:val="21"/>
                      <w:szCs w:val="21"/>
                    </w:rPr>
                    <w:t>Mvar</w:t>
                  </w:r>
                  <w:r>
                    <w:rPr>
                      <w:rFonts w:eastAsia="宋体"/>
                      <w:color w:val="000000"/>
                      <w:kern w:val="0"/>
                      <w:sz w:val="21"/>
                      <w:szCs w:val="21"/>
                    </w:rPr>
                    <w:t>）</w:t>
                  </w:r>
                </w:p>
              </w:tc>
            </w:tr>
            <w:tr w:rsidR="00B64536">
              <w:trPr>
                <w:trHeight w:val="433"/>
                <w:jc w:val="center"/>
              </w:trPr>
              <w:tc>
                <w:tcPr>
                  <w:tcW w:w="670" w:type="dxa"/>
                  <w:vAlign w:val="center"/>
                </w:tcPr>
                <w:p w:rsidR="00B64536" w:rsidRDefault="000621F5">
                  <w:pPr>
                    <w:widowControl/>
                    <w:shd w:val="clear" w:color="auto" w:fill="auto"/>
                    <w:jc w:val="center"/>
                    <w:rPr>
                      <w:rFonts w:eastAsia="宋体"/>
                      <w:color w:val="000000"/>
                      <w:kern w:val="0"/>
                      <w:sz w:val="21"/>
                      <w:szCs w:val="21"/>
                    </w:rPr>
                  </w:pPr>
                  <w:r>
                    <w:rPr>
                      <w:rFonts w:eastAsia="宋体"/>
                      <w:color w:val="000000"/>
                      <w:kern w:val="0"/>
                      <w:sz w:val="21"/>
                      <w:szCs w:val="21"/>
                    </w:rPr>
                    <w:t>1</w:t>
                  </w:r>
                </w:p>
              </w:tc>
              <w:tc>
                <w:tcPr>
                  <w:tcW w:w="1598" w:type="dxa"/>
                  <w:shd w:val="clear" w:color="auto" w:fill="auto"/>
                  <w:vAlign w:val="center"/>
                </w:tcPr>
                <w:p w:rsidR="00B64536" w:rsidRDefault="000621F5">
                  <w:pPr>
                    <w:widowControl/>
                    <w:shd w:val="clear" w:color="auto" w:fill="auto"/>
                    <w:jc w:val="center"/>
                    <w:rPr>
                      <w:rFonts w:eastAsia="宋体"/>
                      <w:kern w:val="0"/>
                      <w:sz w:val="21"/>
                      <w:szCs w:val="21"/>
                    </w:rPr>
                  </w:pPr>
                  <w:r>
                    <w:rPr>
                      <w:rFonts w:eastAsia="宋体"/>
                      <w:spacing w:val="-6"/>
                      <w:sz w:val="21"/>
                      <w:szCs w:val="21"/>
                    </w:rPr>
                    <w:t>220kV</w:t>
                  </w:r>
                  <w:r>
                    <w:rPr>
                      <w:rFonts w:eastAsia="宋体"/>
                      <w:spacing w:val="-6"/>
                      <w:sz w:val="21"/>
                      <w:szCs w:val="21"/>
                    </w:rPr>
                    <w:t>漳唐线</w:t>
                  </w:r>
                </w:p>
              </w:tc>
              <w:tc>
                <w:tcPr>
                  <w:tcW w:w="1559" w:type="dxa"/>
                  <w:vAlign w:val="center"/>
                </w:tcPr>
                <w:p w:rsidR="00B64536" w:rsidRDefault="000621F5">
                  <w:pPr>
                    <w:widowControl/>
                    <w:shd w:val="clear" w:color="auto" w:fill="auto"/>
                    <w:jc w:val="center"/>
                    <w:rPr>
                      <w:rFonts w:eastAsia="宋体"/>
                      <w:sz w:val="21"/>
                      <w:szCs w:val="21"/>
                    </w:rPr>
                  </w:pPr>
                  <w:r>
                    <w:rPr>
                      <w:rFonts w:eastAsia="宋体"/>
                      <w:sz w:val="21"/>
                      <w:szCs w:val="21"/>
                    </w:rPr>
                    <w:t>228.5~233.8</w:t>
                  </w:r>
                </w:p>
              </w:tc>
              <w:tc>
                <w:tcPr>
                  <w:tcW w:w="1418"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229.8~244.0</w:t>
                  </w:r>
                </w:p>
              </w:tc>
              <w:tc>
                <w:tcPr>
                  <w:tcW w:w="1486"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-86.0~-90.3</w:t>
                  </w:r>
                </w:p>
              </w:tc>
              <w:tc>
                <w:tcPr>
                  <w:tcW w:w="1661"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5.2~5.8</w:t>
                  </w:r>
                </w:p>
              </w:tc>
            </w:tr>
            <w:tr w:rsidR="00B64536">
              <w:trPr>
                <w:trHeight w:val="433"/>
                <w:jc w:val="center"/>
              </w:trPr>
              <w:tc>
                <w:tcPr>
                  <w:tcW w:w="670" w:type="dxa"/>
                  <w:vAlign w:val="center"/>
                </w:tcPr>
                <w:p w:rsidR="00B64536" w:rsidRDefault="000621F5">
                  <w:pPr>
                    <w:widowControl/>
                    <w:shd w:val="clear" w:color="auto" w:fill="auto"/>
                    <w:jc w:val="center"/>
                    <w:rPr>
                      <w:rFonts w:eastAsia="宋体"/>
                      <w:color w:val="000000"/>
                      <w:kern w:val="0"/>
                      <w:sz w:val="21"/>
                      <w:szCs w:val="21"/>
                    </w:rPr>
                  </w:pPr>
                  <w:r>
                    <w:rPr>
                      <w:rFonts w:eastAsia="宋体"/>
                      <w:color w:val="000000"/>
                      <w:kern w:val="0"/>
                      <w:sz w:val="21"/>
                      <w:szCs w:val="21"/>
                    </w:rPr>
                    <w:t>2</w:t>
                  </w:r>
                </w:p>
              </w:tc>
              <w:tc>
                <w:tcPr>
                  <w:tcW w:w="1598" w:type="dxa"/>
                  <w:shd w:val="clear" w:color="auto" w:fill="auto"/>
                  <w:vAlign w:val="center"/>
                </w:tcPr>
                <w:p w:rsidR="00B64536" w:rsidRDefault="000621F5">
                  <w:pPr>
                    <w:widowControl/>
                    <w:shd w:val="clear" w:color="auto" w:fill="auto"/>
                    <w:jc w:val="center"/>
                    <w:rPr>
                      <w:rFonts w:eastAsia="宋体"/>
                      <w:spacing w:val="-6"/>
                      <w:sz w:val="21"/>
                      <w:szCs w:val="21"/>
                    </w:rPr>
                  </w:pPr>
                  <w:r>
                    <w:rPr>
                      <w:rFonts w:eastAsia="宋体"/>
                      <w:spacing w:val="-6"/>
                      <w:sz w:val="21"/>
                      <w:szCs w:val="21"/>
                    </w:rPr>
                    <w:t>220kV</w:t>
                  </w:r>
                  <w:r>
                    <w:rPr>
                      <w:rFonts w:eastAsia="宋体"/>
                      <w:spacing w:val="-6"/>
                      <w:sz w:val="21"/>
                      <w:szCs w:val="21"/>
                    </w:rPr>
                    <w:t>澧芦</w:t>
                  </w:r>
                  <w:r>
                    <w:rPr>
                      <w:rFonts w:eastAsia="宋体"/>
                      <w:spacing w:val="-6"/>
                      <w:sz w:val="21"/>
                      <w:szCs w:val="21"/>
                    </w:rPr>
                    <w:t>I</w:t>
                  </w:r>
                  <w:r>
                    <w:rPr>
                      <w:rFonts w:eastAsia="宋体"/>
                      <w:spacing w:val="-6"/>
                      <w:sz w:val="21"/>
                      <w:szCs w:val="21"/>
                    </w:rPr>
                    <w:t>线</w:t>
                  </w:r>
                </w:p>
              </w:tc>
              <w:tc>
                <w:tcPr>
                  <w:tcW w:w="1559" w:type="dxa"/>
                  <w:vAlign w:val="center"/>
                </w:tcPr>
                <w:p w:rsidR="00B64536" w:rsidRDefault="000621F5">
                  <w:pPr>
                    <w:widowControl/>
                    <w:shd w:val="clear" w:color="auto" w:fill="auto"/>
                    <w:jc w:val="center"/>
                    <w:rPr>
                      <w:rFonts w:eastAsia="宋体"/>
                      <w:sz w:val="21"/>
                      <w:szCs w:val="21"/>
                    </w:rPr>
                  </w:pPr>
                  <w:r>
                    <w:rPr>
                      <w:rFonts w:eastAsia="宋体"/>
                      <w:sz w:val="21"/>
                      <w:szCs w:val="21"/>
                    </w:rPr>
                    <w:t>228.05~231.79</w:t>
                  </w:r>
                </w:p>
              </w:tc>
              <w:tc>
                <w:tcPr>
                  <w:tcW w:w="1418"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9.45~155.64</w:t>
                  </w:r>
                </w:p>
              </w:tc>
              <w:tc>
                <w:tcPr>
                  <w:tcW w:w="1486"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-60.54~15.63</w:t>
                  </w:r>
                </w:p>
              </w:tc>
              <w:tc>
                <w:tcPr>
                  <w:tcW w:w="1661"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-7.33~4.78</w:t>
                  </w:r>
                </w:p>
              </w:tc>
            </w:tr>
            <w:tr w:rsidR="00B64536">
              <w:trPr>
                <w:trHeight w:val="433"/>
                <w:jc w:val="center"/>
              </w:trPr>
              <w:tc>
                <w:tcPr>
                  <w:tcW w:w="670" w:type="dxa"/>
                  <w:vAlign w:val="center"/>
                </w:tcPr>
                <w:p w:rsidR="00B64536" w:rsidRDefault="000621F5">
                  <w:pPr>
                    <w:widowControl/>
                    <w:shd w:val="clear" w:color="auto" w:fill="auto"/>
                    <w:jc w:val="center"/>
                    <w:rPr>
                      <w:rFonts w:eastAsia="宋体"/>
                      <w:color w:val="000000"/>
                      <w:kern w:val="0"/>
                      <w:sz w:val="21"/>
                      <w:szCs w:val="21"/>
                    </w:rPr>
                  </w:pPr>
                  <w:r>
                    <w:rPr>
                      <w:rFonts w:eastAsia="宋体"/>
                      <w:color w:val="000000"/>
                      <w:kern w:val="0"/>
                      <w:sz w:val="21"/>
                      <w:szCs w:val="21"/>
                    </w:rPr>
                    <w:t>3</w:t>
                  </w:r>
                </w:p>
              </w:tc>
              <w:tc>
                <w:tcPr>
                  <w:tcW w:w="1598" w:type="dxa"/>
                  <w:shd w:val="clear" w:color="auto" w:fill="auto"/>
                  <w:vAlign w:val="center"/>
                </w:tcPr>
                <w:p w:rsidR="00B64536" w:rsidRDefault="000621F5">
                  <w:pPr>
                    <w:widowControl/>
                    <w:shd w:val="clear" w:color="auto" w:fill="auto"/>
                    <w:jc w:val="center"/>
                    <w:rPr>
                      <w:rFonts w:eastAsia="宋体"/>
                      <w:spacing w:val="-6"/>
                      <w:sz w:val="21"/>
                      <w:szCs w:val="21"/>
                    </w:rPr>
                  </w:pPr>
                  <w:r>
                    <w:rPr>
                      <w:rFonts w:eastAsia="宋体"/>
                      <w:spacing w:val="-6"/>
                      <w:sz w:val="21"/>
                      <w:szCs w:val="21"/>
                    </w:rPr>
                    <w:t>220kV</w:t>
                  </w:r>
                  <w:r>
                    <w:rPr>
                      <w:rFonts w:eastAsia="宋体"/>
                      <w:spacing w:val="-6"/>
                      <w:sz w:val="21"/>
                      <w:szCs w:val="21"/>
                    </w:rPr>
                    <w:t>澧芦</w:t>
                  </w:r>
                  <w:r>
                    <w:rPr>
                      <w:rFonts w:eastAsia="宋体"/>
                      <w:spacing w:val="-6"/>
                      <w:sz w:val="21"/>
                      <w:szCs w:val="21"/>
                    </w:rPr>
                    <w:t>II</w:t>
                  </w:r>
                  <w:r>
                    <w:rPr>
                      <w:rFonts w:eastAsia="宋体"/>
                      <w:spacing w:val="-6"/>
                      <w:sz w:val="21"/>
                      <w:szCs w:val="21"/>
                    </w:rPr>
                    <w:t>线</w:t>
                  </w:r>
                </w:p>
              </w:tc>
              <w:tc>
                <w:tcPr>
                  <w:tcW w:w="1559" w:type="dxa"/>
                  <w:vAlign w:val="center"/>
                </w:tcPr>
                <w:p w:rsidR="00B64536" w:rsidRDefault="000621F5">
                  <w:pPr>
                    <w:widowControl/>
                    <w:shd w:val="clear" w:color="auto" w:fill="auto"/>
                    <w:jc w:val="center"/>
                    <w:rPr>
                      <w:rFonts w:eastAsia="宋体"/>
                      <w:sz w:val="21"/>
                      <w:szCs w:val="21"/>
                    </w:rPr>
                  </w:pPr>
                  <w:r>
                    <w:rPr>
                      <w:rFonts w:eastAsia="宋体"/>
                      <w:sz w:val="21"/>
                      <w:szCs w:val="21"/>
                    </w:rPr>
                    <w:t>228.24~231.93</w:t>
                  </w:r>
                </w:p>
              </w:tc>
              <w:tc>
                <w:tcPr>
                  <w:tcW w:w="1418"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8.78~171.64</w:t>
                  </w:r>
                </w:p>
              </w:tc>
              <w:tc>
                <w:tcPr>
                  <w:tcW w:w="1486"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-64.72~7.06</w:t>
                  </w:r>
                </w:p>
              </w:tc>
              <w:tc>
                <w:tcPr>
                  <w:tcW w:w="1661"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-8.61~6.42</w:t>
                  </w:r>
                </w:p>
              </w:tc>
            </w:tr>
          </w:tbl>
          <w:p w:rsidR="00B64536" w:rsidRDefault="000621F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lastRenderedPageBreak/>
              <w:t>类比监测结果</w:t>
            </w:r>
          </w:p>
          <w:p w:rsidR="00B64536" w:rsidRDefault="000621F5">
            <w:pPr>
              <w:shd w:val="clear" w:color="auto" w:fill="auto"/>
              <w:spacing w:line="360" w:lineRule="auto"/>
              <w:ind w:firstLine="482"/>
              <w:rPr>
                <w:rFonts w:eastAsia="宋体"/>
                <w:color w:val="000000"/>
                <w:sz w:val="24"/>
              </w:rPr>
            </w:pPr>
            <w:r>
              <w:rPr>
                <w:rFonts w:eastAsia="宋体"/>
                <w:color w:val="000000"/>
                <w:sz w:val="24"/>
              </w:rPr>
              <w:t>（</w:t>
            </w:r>
            <w:r>
              <w:rPr>
                <w:rFonts w:eastAsia="宋体"/>
                <w:color w:val="000000"/>
                <w:sz w:val="24"/>
              </w:rPr>
              <w:t>1</w:t>
            </w:r>
            <w:r>
              <w:rPr>
                <w:rFonts w:eastAsia="宋体"/>
                <w:color w:val="000000"/>
                <w:sz w:val="24"/>
              </w:rPr>
              <w:t>）</w:t>
            </w:r>
            <w:r>
              <w:rPr>
                <w:rFonts w:eastAsia="宋体"/>
                <w:color w:val="000000"/>
                <w:sz w:val="24"/>
              </w:rPr>
              <w:t>220kV</w:t>
            </w:r>
            <w:r>
              <w:rPr>
                <w:rFonts w:eastAsia="宋体"/>
                <w:color w:val="000000"/>
                <w:sz w:val="24"/>
              </w:rPr>
              <w:t>单回线路类比监测结果</w:t>
            </w:r>
          </w:p>
          <w:p w:rsidR="00B64536" w:rsidRDefault="000621F5">
            <w:pPr>
              <w:shd w:val="clear" w:color="auto" w:fill="auto"/>
              <w:spacing w:line="360" w:lineRule="auto"/>
              <w:ind w:firstLine="482"/>
              <w:rPr>
                <w:rFonts w:eastAsia="宋体"/>
                <w:color w:val="000000"/>
                <w:sz w:val="24"/>
              </w:rPr>
            </w:pPr>
            <w:r>
              <w:rPr>
                <w:rFonts w:eastAsia="宋体"/>
                <w:color w:val="000000"/>
                <w:sz w:val="24"/>
              </w:rPr>
              <w:t>类比输电线路噪声类比监测结果见</w:t>
            </w:r>
            <w:r w:rsidR="00B602F8" w:rsidRPr="00B602F8">
              <w:rPr>
                <w:rFonts w:eastAsia="宋体" w:hint="eastAsia"/>
                <w:color w:val="000000"/>
                <w:sz w:val="24"/>
              </w:rPr>
              <w:t>表</w:t>
            </w:r>
            <w:r w:rsidR="00B602F8" w:rsidRPr="00B602F8">
              <w:rPr>
                <w:rFonts w:eastAsia="宋体" w:hint="eastAsia"/>
                <w:color w:val="000000"/>
                <w:sz w:val="24"/>
              </w:rPr>
              <w:t>4-4</w:t>
            </w:r>
            <w:r>
              <w:rPr>
                <w:rFonts w:eastAsia="宋体"/>
                <w:color w:val="000000"/>
                <w:sz w:val="24"/>
              </w:rPr>
              <w:t>。</w:t>
            </w:r>
          </w:p>
          <w:p w:rsidR="00B64536" w:rsidRDefault="000621F5">
            <w:pPr>
              <w:keepNext/>
              <w:shd w:val="clear" w:color="auto" w:fill="auto"/>
              <w:adjustRightInd w:val="0"/>
              <w:snapToGrid w:val="0"/>
              <w:jc w:val="left"/>
              <w:rPr>
                <w:rFonts w:eastAsia="黑体"/>
                <w:color w:val="000000"/>
                <w:sz w:val="21"/>
                <w:szCs w:val="21"/>
              </w:rPr>
            </w:pPr>
            <w:r>
              <w:rPr>
                <w:rFonts w:eastAsia="黑体"/>
                <w:color w:val="000000"/>
                <w:sz w:val="21"/>
                <w:szCs w:val="21"/>
              </w:rPr>
              <w:t>表</w:t>
            </w:r>
            <w:r>
              <w:rPr>
                <w:rFonts w:eastAsia="黑体"/>
                <w:color w:val="000000"/>
                <w:sz w:val="21"/>
                <w:szCs w:val="21"/>
              </w:rPr>
              <w:t xml:space="preserve">4-4          </w:t>
            </w:r>
            <w:r w:rsidR="00973CE5">
              <w:rPr>
                <w:rFonts w:eastAsia="黑体" w:hint="eastAsia"/>
                <w:color w:val="000000"/>
                <w:sz w:val="21"/>
                <w:szCs w:val="21"/>
              </w:rPr>
              <w:t xml:space="preserve">  </w:t>
            </w:r>
            <w:r>
              <w:rPr>
                <w:rFonts w:eastAsia="黑体"/>
                <w:color w:val="000000"/>
                <w:sz w:val="21"/>
                <w:szCs w:val="21"/>
              </w:rPr>
              <w:t xml:space="preserve"> </w:t>
            </w:r>
            <w:r>
              <w:rPr>
                <w:rFonts w:eastAsia="黑体"/>
                <w:color w:val="000000"/>
                <w:sz w:val="21"/>
                <w:szCs w:val="21"/>
              </w:rPr>
              <w:t>漳唐线</w:t>
            </w:r>
            <w:r>
              <w:rPr>
                <w:rFonts w:eastAsia="黑体"/>
                <w:color w:val="000000"/>
                <w:sz w:val="21"/>
                <w:szCs w:val="21"/>
              </w:rPr>
              <w:t>#28~#29</w:t>
            </w:r>
            <w:r>
              <w:rPr>
                <w:rFonts w:eastAsia="黑体"/>
                <w:color w:val="000000"/>
                <w:sz w:val="21"/>
                <w:szCs w:val="21"/>
              </w:rPr>
              <w:t>号塔段类比监测结果单位</w:t>
            </w:r>
            <w:r>
              <w:rPr>
                <w:rFonts w:eastAsia="黑体"/>
                <w:color w:val="000000"/>
                <w:sz w:val="21"/>
                <w:szCs w:val="21"/>
              </w:rPr>
              <w:t xml:space="preserve">            </w:t>
            </w:r>
            <w:r w:rsidR="00973CE5">
              <w:rPr>
                <w:rFonts w:eastAsia="黑体" w:hint="eastAsia"/>
                <w:color w:val="000000"/>
                <w:sz w:val="21"/>
                <w:szCs w:val="21"/>
              </w:rPr>
              <w:t xml:space="preserve">    </w:t>
            </w:r>
            <w:r>
              <w:rPr>
                <w:rFonts w:eastAsia="黑体"/>
                <w:color w:val="000000"/>
                <w:sz w:val="21"/>
                <w:szCs w:val="21"/>
              </w:rPr>
              <w:t>单位：</w:t>
            </w:r>
            <w:r>
              <w:rPr>
                <w:rFonts w:eastAsia="黑体"/>
                <w:color w:val="000000"/>
                <w:sz w:val="21"/>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09"/>
              <w:gridCol w:w="3402"/>
              <w:gridCol w:w="1276"/>
              <w:gridCol w:w="992"/>
              <w:gridCol w:w="967"/>
              <w:gridCol w:w="1046"/>
            </w:tblGrid>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序号</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监测点位描述</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昼间噪声</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标准限值</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夜间噪声</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标准限值</w:t>
                  </w:r>
                </w:p>
              </w:tc>
            </w:tr>
            <w:tr w:rsidR="00B64536">
              <w:trPr>
                <w:trHeight w:val="454"/>
                <w:jc w:val="center"/>
              </w:trPr>
              <w:tc>
                <w:tcPr>
                  <w:tcW w:w="8392" w:type="dxa"/>
                  <w:gridSpan w:val="6"/>
                  <w:vAlign w:val="center"/>
                </w:tcPr>
                <w:p w:rsidR="00B64536" w:rsidRDefault="000621F5">
                  <w:pPr>
                    <w:shd w:val="clear" w:color="auto" w:fill="auto"/>
                    <w:tabs>
                      <w:tab w:val="left" w:pos="560"/>
                      <w:tab w:val="left" w:pos="3720"/>
                    </w:tabs>
                    <w:topLinePunct/>
                    <w:adjustRightInd w:val="0"/>
                    <w:snapToGrid w:val="0"/>
                    <w:textAlignment w:val="center"/>
                    <w:rPr>
                      <w:rFonts w:eastAsia="宋体" w:cs="幼圆"/>
                      <w:color w:val="000000"/>
                      <w:kern w:val="0"/>
                      <w:sz w:val="21"/>
                      <w:szCs w:val="21"/>
                    </w:rPr>
                  </w:pPr>
                  <w:r>
                    <w:rPr>
                      <w:rFonts w:eastAsia="宋体" w:cs="幼圆"/>
                      <w:color w:val="000000"/>
                      <w:kern w:val="0"/>
                      <w:sz w:val="21"/>
                      <w:szCs w:val="21"/>
                    </w:rPr>
                    <w:t>一</w:t>
                  </w:r>
                  <w:r>
                    <w:rPr>
                      <w:rFonts w:eastAsia="宋体" w:cs="幼圆" w:hint="eastAsia"/>
                      <w:color w:val="000000"/>
                      <w:kern w:val="0"/>
                      <w:sz w:val="21"/>
                      <w:szCs w:val="21"/>
                    </w:rPr>
                    <w:t>、</w:t>
                  </w:r>
                  <w:r>
                    <w:rPr>
                      <w:rFonts w:eastAsia="宋体" w:cs="幼圆" w:hint="eastAsia"/>
                      <w:color w:val="000000"/>
                      <w:kern w:val="0"/>
                      <w:sz w:val="21"/>
                      <w:szCs w:val="21"/>
                    </w:rPr>
                    <w:t>2</w:t>
                  </w:r>
                  <w:r>
                    <w:rPr>
                      <w:rFonts w:eastAsia="宋体" w:cs="幼圆"/>
                      <w:color w:val="000000"/>
                      <w:kern w:val="0"/>
                      <w:sz w:val="21"/>
                      <w:szCs w:val="21"/>
                    </w:rPr>
                    <w:t>20kV</w:t>
                  </w:r>
                  <w:r>
                    <w:rPr>
                      <w:rFonts w:eastAsia="宋体" w:cs="幼圆"/>
                      <w:color w:val="000000"/>
                      <w:kern w:val="0"/>
                      <w:sz w:val="21"/>
                      <w:szCs w:val="21"/>
                    </w:rPr>
                    <w:t>漳唐线声环境衰减断面</w:t>
                  </w:r>
                  <w:r>
                    <w:rPr>
                      <w:rFonts w:eastAsia="宋体" w:cs="幼圆" w:hint="eastAsia"/>
                      <w:color w:val="000000"/>
                      <w:kern w:val="0"/>
                      <w:sz w:val="21"/>
                      <w:szCs w:val="21"/>
                    </w:rPr>
                    <w:t>（线路中心向西南侧展开）</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1</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hint="eastAsia"/>
                      <w:kern w:val="0"/>
                      <w:sz w:val="21"/>
                      <w:szCs w:val="21"/>
                    </w:rPr>
                    <w:t>0m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43.8</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41.4</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2</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hint="eastAsia"/>
                      <w:kern w:val="0"/>
                      <w:sz w:val="21"/>
                      <w:szCs w:val="21"/>
                    </w:rPr>
                    <w:t>1m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44.1</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41.9</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3</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hint="eastAsia"/>
                      <w:kern w:val="0"/>
                      <w:sz w:val="21"/>
                      <w:szCs w:val="21"/>
                    </w:rPr>
                    <w:t>2m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44.3</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41.6</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4</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3</w:t>
                  </w:r>
                  <w:r>
                    <w:rPr>
                      <w:rFonts w:eastAsia="宋体" w:cs="幼圆" w:hint="eastAsia"/>
                      <w:kern w:val="0"/>
                      <w:sz w:val="21"/>
                      <w:szCs w:val="21"/>
                    </w:rPr>
                    <w:t>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43.7</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41.2</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5</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4</w:t>
                  </w:r>
                  <w:r>
                    <w:rPr>
                      <w:rFonts w:eastAsia="宋体" w:cs="幼圆" w:hint="eastAsia"/>
                      <w:kern w:val="0"/>
                      <w:sz w:val="21"/>
                      <w:szCs w:val="21"/>
                    </w:rPr>
                    <w:t>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43.9</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41.5</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6</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5</w:t>
                  </w:r>
                  <w:r>
                    <w:rPr>
                      <w:rFonts w:eastAsia="宋体" w:cs="幼圆" w:hint="eastAsia"/>
                      <w:kern w:val="0"/>
                      <w:sz w:val="21"/>
                      <w:szCs w:val="21"/>
                    </w:rPr>
                    <w:t>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44.5</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42.3</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7</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6</w:t>
                  </w:r>
                  <w:r>
                    <w:rPr>
                      <w:rFonts w:eastAsia="宋体" w:cs="幼圆" w:hint="eastAsia"/>
                      <w:kern w:val="0"/>
                      <w:sz w:val="21"/>
                      <w:szCs w:val="21"/>
                    </w:rPr>
                    <w:t>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44.4</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41.9</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8</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hint="eastAsia"/>
                      <w:kern w:val="0"/>
                      <w:sz w:val="21"/>
                      <w:szCs w:val="21"/>
                    </w:rPr>
                    <w:t>7m</w:t>
                  </w:r>
                  <w:r>
                    <w:rPr>
                      <w:rFonts w:eastAsia="宋体" w:cs="幼圆" w:hint="eastAsia"/>
                      <w:kern w:val="0"/>
                      <w:sz w:val="21"/>
                      <w:szCs w:val="21"/>
                    </w:rPr>
                    <w:t>（边导线下）</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43.9</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41.6</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9</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5m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43.6</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40.9</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0</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10</w:t>
                  </w:r>
                  <w:r>
                    <w:rPr>
                      <w:rFonts w:eastAsia="宋体" w:cs="幼圆" w:hint="eastAsia"/>
                      <w:kern w:val="0"/>
                      <w:sz w:val="21"/>
                      <w:szCs w:val="21"/>
                    </w:rPr>
                    <w:t>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44.1</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42.1</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1</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15m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43.8</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41.7</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2</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20</w:t>
                  </w:r>
                  <w:r>
                    <w:rPr>
                      <w:rFonts w:eastAsia="宋体" w:cs="幼圆" w:hint="eastAsia"/>
                      <w:kern w:val="0"/>
                      <w:sz w:val="21"/>
                      <w:szCs w:val="21"/>
                    </w:rPr>
                    <w:t>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43.5</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41.2</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3</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25m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44.2</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42.3</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4</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30</w:t>
                  </w:r>
                  <w:r>
                    <w:rPr>
                      <w:rFonts w:eastAsia="宋体" w:cs="幼圆" w:hint="eastAsia"/>
                      <w:kern w:val="0"/>
                      <w:sz w:val="21"/>
                      <w:szCs w:val="21"/>
                    </w:rPr>
                    <w:t>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44.5</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41.8</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5</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35m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44.1</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41.3</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6</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40</w:t>
                  </w:r>
                  <w:r>
                    <w:rPr>
                      <w:rFonts w:eastAsia="宋体" w:cs="幼圆" w:hint="eastAsia"/>
                      <w:kern w:val="0"/>
                      <w:sz w:val="21"/>
                      <w:szCs w:val="21"/>
                    </w:rPr>
                    <w:t>m</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43.7</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41.3</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8392" w:type="dxa"/>
                  <w:gridSpan w:val="6"/>
                  <w:vAlign w:val="center"/>
                </w:tcPr>
                <w:p w:rsidR="00B64536" w:rsidRDefault="000621F5">
                  <w:pPr>
                    <w:shd w:val="clear" w:color="auto" w:fill="auto"/>
                    <w:tabs>
                      <w:tab w:val="left" w:pos="560"/>
                      <w:tab w:val="left" w:pos="3720"/>
                    </w:tabs>
                    <w:topLinePunct/>
                    <w:adjustRightInd w:val="0"/>
                    <w:snapToGrid w:val="0"/>
                    <w:textAlignment w:val="center"/>
                    <w:rPr>
                      <w:rFonts w:eastAsia="宋体" w:cs="幼圆"/>
                      <w:bCs/>
                      <w:kern w:val="0"/>
                      <w:sz w:val="21"/>
                      <w:szCs w:val="21"/>
                    </w:rPr>
                  </w:pPr>
                  <w:r>
                    <w:rPr>
                      <w:rFonts w:eastAsia="宋体" w:cs="幼圆"/>
                      <w:bCs/>
                      <w:kern w:val="0"/>
                      <w:sz w:val="21"/>
                      <w:szCs w:val="21"/>
                    </w:rPr>
                    <w:t>二</w:t>
                  </w:r>
                  <w:r>
                    <w:rPr>
                      <w:rFonts w:eastAsia="宋体" w:cs="幼圆" w:hint="eastAsia"/>
                      <w:bCs/>
                      <w:kern w:val="0"/>
                      <w:sz w:val="21"/>
                      <w:szCs w:val="21"/>
                    </w:rPr>
                    <w:t>、</w:t>
                  </w:r>
                  <w:r>
                    <w:rPr>
                      <w:rFonts w:eastAsia="宋体" w:cs="幼圆" w:hint="eastAsia"/>
                      <w:bCs/>
                      <w:kern w:val="0"/>
                      <w:sz w:val="21"/>
                      <w:szCs w:val="21"/>
                    </w:rPr>
                    <w:t>2</w:t>
                  </w:r>
                  <w:r>
                    <w:rPr>
                      <w:rFonts w:eastAsia="宋体" w:cs="幼圆"/>
                      <w:bCs/>
                      <w:kern w:val="0"/>
                      <w:sz w:val="21"/>
                      <w:szCs w:val="21"/>
                    </w:rPr>
                    <w:t>20kV</w:t>
                  </w:r>
                  <w:r>
                    <w:rPr>
                      <w:rFonts w:eastAsia="宋体" w:cs="幼圆"/>
                      <w:bCs/>
                      <w:kern w:val="0"/>
                      <w:sz w:val="21"/>
                      <w:szCs w:val="21"/>
                    </w:rPr>
                    <w:t>漳唐线</w:t>
                  </w:r>
                  <w:r>
                    <w:rPr>
                      <w:rFonts w:eastAsia="宋体" w:cs="幼圆" w:hint="eastAsia"/>
                      <w:bCs/>
                      <w:kern w:val="0"/>
                      <w:sz w:val="21"/>
                      <w:szCs w:val="21"/>
                    </w:rPr>
                    <w:t>#</w:t>
                  </w:r>
                  <w:r>
                    <w:rPr>
                      <w:rFonts w:eastAsia="宋体" w:cs="幼圆"/>
                      <w:bCs/>
                      <w:kern w:val="0"/>
                      <w:sz w:val="21"/>
                      <w:szCs w:val="21"/>
                    </w:rPr>
                    <w:t>28</w:t>
                  </w:r>
                  <w:r>
                    <w:rPr>
                      <w:rFonts w:eastAsia="宋体" w:cs="幼圆" w:hint="eastAsia"/>
                      <w:bCs/>
                      <w:kern w:val="0"/>
                      <w:sz w:val="21"/>
                      <w:szCs w:val="21"/>
                    </w:rPr>
                    <w:t>~#</w:t>
                  </w:r>
                  <w:r>
                    <w:rPr>
                      <w:rFonts w:eastAsia="宋体" w:cs="幼圆"/>
                      <w:bCs/>
                      <w:kern w:val="0"/>
                      <w:sz w:val="21"/>
                      <w:szCs w:val="21"/>
                    </w:rPr>
                    <w:t>29</w:t>
                  </w:r>
                  <w:r>
                    <w:rPr>
                      <w:rFonts w:eastAsia="宋体" w:cs="幼圆"/>
                      <w:bCs/>
                      <w:kern w:val="0"/>
                      <w:sz w:val="21"/>
                      <w:szCs w:val="21"/>
                    </w:rPr>
                    <w:t>杆塔间声环境敏感目标</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7</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常德市桃源县漳江街道办事处金雁村六组（</w:t>
                  </w:r>
                  <w:r>
                    <w:rPr>
                      <w:rFonts w:eastAsia="宋体" w:cs="幼圆" w:hint="eastAsia"/>
                      <w:kern w:val="0"/>
                      <w:sz w:val="21"/>
                      <w:szCs w:val="21"/>
                    </w:rPr>
                    <w:t>1</w:t>
                  </w:r>
                  <w:r>
                    <w:rPr>
                      <w:rFonts w:eastAsia="宋体" w:cs="幼圆" w:hint="eastAsia"/>
                      <w:kern w:val="0"/>
                      <w:sz w:val="21"/>
                      <w:szCs w:val="21"/>
                    </w:rPr>
                    <w:t>）民房</w:t>
                  </w:r>
                  <w:r>
                    <w:rPr>
                      <w:rFonts w:eastAsia="宋体" w:cs="幼圆" w:hint="eastAsia"/>
                      <w:kern w:val="0"/>
                      <w:sz w:val="21"/>
                      <w:szCs w:val="21"/>
                    </w:rPr>
                    <w:t>a</w:t>
                  </w:r>
                  <w:r>
                    <w:rPr>
                      <w:rFonts w:eastAsia="宋体" w:cs="幼圆" w:hint="eastAsia"/>
                      <w:kern w:val="0"/>
                      <w:sz w:val="21"/>
                      <w:szCs w:val="21"/>
                    </w:rPr>
                    <w:t>西南侧</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3.9</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1.5</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8</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常德市桃源县漳江街道办事处金雁村六组（</w:t>
                  </w:r>
                  <w:r>
                    <w:rPr>
                      <w:rFonts w:eastAsia="宋体" w:cs="幼圆"/>
                      <w:kern w:val="0"/>
                      <w:sz w:val="21"/>
                      <w:szCs w:val="21"/>
                    </w:rPr>
                    <w:t>2</w:t>
                  </w:r>
                  <w:r>
                    <w:rPr>
                      <w:rFonts w:eastAsia="宋体" w:cs="幼圆" w:hint="eastAsia"/>
                      <w:kern w:val="0"/>
                      <w:sz w:val="21"/>
                      <w:szCs w:val="21"/>
                    </w:rPr>
                    <w:t>）民房</w:t>
                  </w:r>
                  <w:r>
                    <w:rPr>
                      <w:rFonts w:eastAsia="宋体" w:cs="幼圆" w:hint="eastAsia"/>
                      <w:kern w:val="0"/>
                      <w:sz w:val="21"/>
                      <w:szCs w:val="21"/>
                    </w:rPr>
                    <w:t>b</w:t>
                  </w:r>
                  <w:r>
                    <w:rPr>
                      <w:rFonts w:eastAsia="宋体" w:cs="幼圆" w:hint="eastAsia"/>
                      <w:kern w:val="0"/>
                      <w:sz w:val="21"/>
                      <w:szCs w:val="21"/>
                    </w:rPr>
                    <w:t>东南侧</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4.3</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1.7</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9</w:t>
                  </w:r>
                </w:p>
              </w:tc>
              <w:tc>
                <w:tcPr>
                  <w:tcW w:w="3402"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常德市桃源县漳江街道办事处金雁村六组（</w:t>
                  </w:r>
                  <w:r>
                    <w:rPr>
                      <w:rFonts w:eastAsia="宋体" w:cs="幼圆"/>
                      <w:kern w:val="0"/>
                      <w:sz w:val="21"/>
                      <w:szCs w:val="21"/>
                    </w:rPr>
                    <w:t>3</w:t>
                  </w:r>
                  <w:r>
                    <w:rPr>
                      <w:rFonts w:eastAsia="宋体" w:cs="幼圆" w:hint="eastAsia"/>
                      <w:kern w:val="0"/>
                      <w:sz w:val="21"/>
                      <w:szCs w:val="21"/>
                    </w:rPr>
                    <w:t>）民房</w:t>
                  </w:r>
                  <w:r>
                    <w:rPr>
                      <w:rFonts w:eastAsia="宋体" w:cs="幼圆" w:hint="eastAsia"/>
                      <w:kern w:val="0"/>
                      <w:sz w:val="21"/>
                      <w:szCs w:val="21"/>
                    </w:rPr>
                    <w:t>c</w:t>
                  </w:r>
                  <w:r>
                    <w:rPr>
                      <w:rFonts w:eastAsia="宋体" w:cs="幼圆" w:hint="eastAsia"/>
                      <w:kern w:val="0"/>
                      <w:sz w:val="21"/>
                      <w:szCs w:val="21"/>
                    </w:rPr>
                    <w:t>西北侧</w:t>
                  </w:r>
                </w:p>
              </w:tc>
              <w:tc>
                <w:tcPr>
                  <w:tcW w:w="1276"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4.5</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96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1.2</w:t>
                  </w:r>
                </w:p>
              </w:tc>
              <w:tc>
                <w:tcPr>
                  <w:tcW w:w="104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bl>
          <w:p w:rsidR="00973CE5" w:rsidRDefault="00973CE5" w:rsidP="00973CE5">
            <w:pPr>
              <w:shd w:val="clear" w:color="auto" w:fill="auto"/>
              <w:ind w:firstLineChars="200" w:firstLine="480"/>
              <w:rPr>
                <w:rFonts w:eastAsia="宋体"/>
                <w:color w:val="000000"/>
                <w:sz w:val="24"/>
              </w:rPr>
            </w:pPr>
          </w:p>
          <w:p w:rsidR="00B64536" w:rsidRDefault="000621F5">
            <w:pPr>
              <w:shd w:val="clear" w:color="auto" w:fill="auto"/>
              <w:spacing w:line="360" w:lineRule="auto"/>
              <w:ind w:firstLineChars="200" w:firstLine="480"/>
              <w:rPr>
                <w:rFonts w:eastAsia="宋体"/>
                <w:color w:val="000000"/>
                <w:sz w:val="24"/>
              </w:rPr>
            </w:pPr>
            <w:r>
              <w:rPr>
                <w:rFonts w:eastAsia="宋体"/>
                <w:color w:val="000000"/>
                <w:sz w:val="24"/>
              </w:rPr>
              <w:t>（</w:t>
            </w:r>
            <w:r>
              <w:rPr>
                <w:rFonts w:eastAsia="宋体"/>
                <w:color w:val="000000"/>
                <w:sz w:val="24"/>
              </w:rPr>
              <w:t>2</w:t>
            </w:r>
            <w:r>
              <w:rPr>
                <w:rFonts w:eastAsia="宋体"/>
                <w:color w:val="000000"/>
                <w:sz w:val="24"/>
              </w:rPr>
              <w:t>）</w:t>
            </w:r>
            <w:r>
              <w:rPr>
                <w:rFonts w:eastAsia="宋体"/>
                <w:color w:val="000000"/>
                <w:sz w:val="24"/>
              </w:rPr>
              <w:t>220kV</w:t>
            </w:r>
            <w:r>
              <w:rPr>
                <w:rFonts w:eastAsia="宋体"/>
                <w:color w:val="000000"/>
                <w:sz w:val="24"/>
              </w:rPr>
              <w:t>同塔双回线路类比监测结果</w:t>
            </w:r>
          </w:p>
          <w:p w:rsidR="00B64536" w:rsidRDefault="000621F5">
            <w:pPr>
              <w:shd w:val="clear" w:color="auto" w:fill="auto"/>
              <w:spacing w:line="360" w:lineRule="auto"/>
              <w:ind w:firstLineChars="200" w:firstLine="480"/>
              <w:rPr>
                <w:rFonts w:eastAsia="宋体"/>
                <w:color w:val="000000"/>
                <w:sz w:val="24"/>
              </w:rPr>
            </w:pPr>
            <w:r>
              <w:rPr>
                <w:rFonts w:eastAsia="宋体"/>
                <w:color w:val="000000"/>
                <w:sz w:val="24"/>
              </w:rPr>
              <w:t>类比输电线路噪声类比监测结果见</w:t>
            </w:r>
            <w:r w:rsidR="00840B6F" w:rsidRPr="00840B6F">
              <w:rPr>
                <w:rFonts w:eastAsia="宋体" w:hint="eastAsia"/>
                <w:color w:val="000000"/>
                <w:sz w:val="24"/>
              </w:rPr>
              <w:t>表</w:t>
            </w:r>
            <w:r w:rsidR="00840B6F" w:rsidRPr="00840B6F">
              <w:rPr>
                <w:rFonts w:eastAsia="宋体" w:hint="eastAsia"/>
                <w:color w:val="000000"/>
                <w:sz w:val="24"/>
              </w:rPr>
              <w:t>4-5</w:t>
            </w:r>
            <w:r>
              <w:rPr>
                <w:rFonts w:eastAsia="宋体"/>
                <w:color w:val="000000"/>
                <w:sz w:val="24"/>
              </w:rPr>
              <w:t>。</w:t>
            </w:r>
          </w:p>
          <w:p w:rsidR="00B602F8" w:rsidRDefault="00B602F8" w:rsidP="00B602F8"/>
          <w:p w:rsidR="00B602F8" w:rsidRPr="00B602F8" w:rsidRDefault="00B602F8" w:rsidP="00B602F8">
            <w:pPr>
              <w:pStyle w:val="a2"/>
            </w:pPr>
          </w:p>
          <w:p w:rsidR="00B64536" w:rsidRDefault="000621F5">
            <w:pPr>
              <w:keepNext/>
              <w:shd w:val="clear" w:color="auto" w:fill="auto"/>
              <w:adjustRightInd w:val="0"/>
              <w:snapToGrid w:val="0"/>
              <w:rPr>
                <w:rFonts w:eastAsia="黑体"/>
                <w:color w:val="000000"/>
                <w:sz w:val="21"/>
                <w:szCs w:val="21"/>
              </w:rPr>
            </w:pPr>
            <w:r>
              <w:rPr>
                <w:rFonts w:eastAsia="黑体"/>
                <w:color w:val="000000"/>
                <w:sz w:val="21"/>
                <w:szCs w:val="21"/>
              </w:rPr>
              <w:lastRenderedPageBreak/>
              <w:t>表</w:t>
            </w:r>
            <w:r>
              <w:rPr>
                <w:rFonts w:eastAsia="黑体"/>
                <w:color w:val="000000"/>
                <w:sz w:val="21"/>
                <w:szCs w:val="21"/>
              </w:rPr>
              <w:t xml:space="preserve">4-5            </w:t>
            </w:r>
            <w:r w:rsidR="00973CE5">
              <w:rPr>
                <w:rFonts w:eastAsia="黑体" w:hint="eastAsia"/>
                <w:color w:val="000000"/>
                <w:sz w:val="21"/>
                <w:szCs w:val="21"/>
              </w:rPr>
              <w:t xml:space="preserve">  </w:t>
            </w:r>
            <w:r>
              <w:rPr>
                <w:rFonts w:eastAsia="黑体"/>
                <w:color w:val="000000"/>
                <w:sz w:val="21"/>
                <w:szCs w:val="21"/>
              </w:rPr>
              <w:t>澧芦</w:t>
            </w:r>
            <w:r>
              <w:rPr>
                <w:rFonts w:eastAsia="黑体"/>
                <w:color w:val="000000"/>
                <w:sz w:val="21"/>
                <w:szCs w:val="21"/>
              </w:rPr>
              <w:t>I</w:t>
            </w:r>
            <w:r>
              <w:rPr>
                <w:rFonts w:eastAsia="黑体"/>
                <w:color w:val="000000"/>
                <w:sz w:val="21"/>
                <w:szCs w:val="21"/>
              </w:rPr>
              <w:t>、</w:t>
            </w:r>
            <w:r>
              <w:rPr>
                <w:rFonts w:eastAsia="黑体"/>
                <w:color w:val="000000"/>
                <w:sz w:val="21"/>
                <w:szCs w:val="21"/>
              </w:rPr>
              <w:t>II</w:t>
            </w:r>
            <w:r>
              <w:rPr>
                <w:rFonts w:eastAsia="黑体"/>
                <w:color w:val="000000"/>
                <w:sz w:val="21"/>
                <w:szCs w:val="21"/>
              </w:rPr>
              <w:t>线</w:t>
            </w:r>
            <w:r>
              <w:rPr>
                <w:rFonts w:eastAsia="黑体"/>
                <w:color w:val="000000"/>
                <w:sz w:val="21"/>
                <w:szCs w:val="21"/>
              </w:rPr>
              <w:t>#88~#89</w:t>
            </w:r>
            <w:r>
              <w:rPr>
                <w:rFonts w:eastAsia="黑体"/>
                <w:color w:val="000000"/>
                <w:sz w:val="21"/>
                <w:szCs w:val="21"/>
              </w:rPr>
              <w:t>塔段类比监测结果单位</w:t>
            </w:r>
            <w:r>
              <w:rPr>
                <w:rFonts w:eastAsia="黑体"/>
                <w:color w:val="000000"/>
                <w:sz w:val="21"/>
                <w:szCs w:val="21"/>
              </w:rPr>
              <w:t xml:space="preserve">         </w:t>
            </w:r>
            <w:r w:rsidR="00973CE5">
              <w:rPr>
                <w:rFonts w:eastAsia="黑体" w:hint="eastAsia"/>
                <w:color w:val="000000"/>
                <w:sz w:val="21"/>
                <w:szCs w:val="21"/>
              </w:rPr>
              <w:t xml:space="preserve">     </w:t>
            </w:r>
            <w:r>
              <w:rPr>
                <w:rFonts w:eastAsia="黑体"/>
                <w:color w:val="000000"/>
                <w:sz w:val="21"/>
                <w:szCs w:val="21"/>
              </w:rPr>
              <w:t>单位：</w:t>
            </w:r>
            <w:r>
              <w:rPr>
                <w:rFonts w:eastAsia="黑体"/>
                <w:color w:val="000000"/>
                <w:sz w:val="21"/>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09"/>
              <w:gridCol w:w="3544"/>
              <w:gridCol w:w="1134"/>
              <w:gridCol w:w="992"/>
              <w:gridCol w:w="966"/>
              <w:gridCol w:w="1047"/>
            </w:tblGrid>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序号</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监测点位描述</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昼间噪声</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标准限值</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夜间噪声</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标准限值</w:t>
                  </w:r>
                </w:p>
              </w:tc>
            </w:tr>
            <w:tr w:rsidR="00B64536">
              <w:trPr>
                <w:trHeight w:val="454"/>
                <w:jc w:val="center"/>
              </w:trPr>
              <w:tc>
                <w:tcPr>
                  <w:tcW w:w="8392" w:type="dxa"/>
                  <w:gridSpan w:val="6"/>
                  <w:vAlign w:val="center"/>
                </w:tcPr>
                <w:p w:rsidR="00B64536" w:rsidRDefault="000621F5">
                  <w:pPr>
                    <w:shd w:val="clear" w:color="auto" w:fill="auto"/>
                    <w:tabs>
                      <w:tab w:val="left" w:pos="560"/>
                      <w:tab w:val="left" w:pos="3720"/>
                    </w:tabs>
                    <w:topLinePunct/>
                    <w:adjustRightInd w:val="0"/>
                    <w:snapToGrid w:val="0"/>
                    <w:textAlignment w:val="center"/>
                    <w:rPr>
                      <w:rFonts w:eastAsia="宋体" w:cs="幼圆"/>
                      <w:color w:val="000000"/>
                      <w:kern w:val="0"/>
                      <w:sz w:val="21"/>
                      <w:szCs w:val="21"/>
                    </w:rPr>
                  </w:pPr>
                  <w:r>
                    <w:rPr>
                      <w:rFonts w:eastAsia="宋体" w:cs="幼圆"/>
                      <w:color w:val="000000"/>
                      <w:kern w:val="0"/>
                      <w:sz w:val="21"/>
                      <w:szCs w:val="21"/>
                    </w:rPr>
                    <w:t>一</w:t>
                  </w:r>
                  <w:r>
                    <w:rPr>
                      <w:rFonts w:eastAsia="宋体" w:cs="幼圆" w:hint="eastAsia"/>
                      <w:color w:val="000000"/>
                      <w:kern w:val="0"/>
                      <w:sz w:val="21"/>
                      <w:szCs w:val="21"/>
                    </w:rPr>
                    <w:t>、</w:t>
                  </w:r>
                  <w:r>
                    <w:rPr>
                      <w:rFonts w:eastAsia="宋体" w:cs="幼圆"/>
                      <w:color w:val="000000"/>
                      <w:kern w:val="0"/>
                      <w:sz w:val="21"/>
                      <w:szCs w:val="21"/>
                    </w:rPr>
                    <w:t>220kV</w:t>
                  </w:r>
                  <w:r>
                    <w:rPr>
                      <w:rFonts w:eastAsia="宋体" w:cs="幼圆" w:hint="eastAsia"/>
                      <w:color w:val="000000"/>
                      <w:kern w:val="0"/>
                      <w:sz w:val="21"/>
                      <w:szCs w:val="21"/>
                    </w:rPr>
                    <w:t>澧芦</w:t>
                  </w:r>
                  <w:r>
                    <w:rPr>
                      <w:rFonts w:eastAsia="宋体" w:cs="幼圆"/>
                      <w:color w:val="000000"/>
                      <w:kern w:val="0"/>
                      <w:sz w:val="21"/>
                      <w:szCs w:val="21"/>
                    </w:rPr>
                    <w:t>I</w:t>
                  </w:r>
                  <w:r>
                    <w:rPr>
                      <w:rFonts w:eastAsia="宋体" w:cs="幼圆" w:hint="eastAsia"/>
                      <w:color w:val="000000"/>
                      <w:kern w:val="0"/>
                      <w:sz w:val="21"/>
                      <w:szCs w:val="21"/>
                    </w:rPr>
                    <w:t>、</w:t>
                  </w:r>
                  <w:r>
                    <w:rPr>
                      <w:rFonts w:eastAsia="宋体" w:cs="幼圆"/>
                      <w:color w:val="000000"/>
                      <w:kern w:val="0"/>
                      <w:sz w:val="21"/>
                      <w:szCs w:val="21"/>
                    </w:rPr>
                    <w:t>II</w:t>
                  </w:r>
                  <w:r>
                    <w:rPr>
                      <w:rFonts w:eastAsia="宋体" w:cs="幼圆" w:hint="eastAsia"/>
                      <w:color w:val="000000"/>
                      <w:kern w:val="0"/>
                      <w:sz w:val="21"/>
                      <w:szCs w:val="21"/>
                    </w:rPr>
                    <w:t>线声环境衰减断面（线路中心向南侧展开）</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1</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hint="eastAsia"/>
                      <w:kern w:val="0"/>
                      <w:sz w:val="21"/>
                      <w:szCs w:val="21"/>
                    </w:rPr>
                    <w:t>0m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44.1</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42.3</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2</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hint="eastAsia"/>
                      <w:kern w:val="0"/>
                      <w:sz w:val="21"/>
                      <w:szCs w:val="21"/>
                    </w:rPr>
                    <w:t>1m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44.3</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41.9</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3</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hint="eastAsia"/>
                      <w:kern w:val="0"/>
                      <w:sz w:val="21"/>
                      <w:szCs w:val="21"/>
                    </w:rPr>
                    <w:t>2m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43.9</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41.6</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4</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kern w:val="0"/>
                      <w:sz w:val="21"/>
                      <w:szCs w:val="21"/>
                    </w:rPr>
                    <w:t>3</w:t>
                  </w:r>
                  <w:r>
                    <w:rPr>
                      <w:rFonts w:eastAsia="宋体" w:cs="幼圆" w:hint="eastAsia"/>
                      <w:kern w:val="0"/>
                      <w:sz w:val="21"/>
                      <w:szCs w:val="21"/>
                    </w:rPr>
                    <w:t>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43.5</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41.4</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5</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kern w:val="0"/>
                      <w:sz w:val="21"/>
                      <w:szCs w:val="21"/>
                    </w:rPr>
                    <w:t>4</w:t>
                  </w:r>
                  <w:r>
                    <w:rPr>
                      <w:rFonts w:eastAsia="宋体" w:cs="幼圆" w:hint="eastAsia"/>
                      <w:kern w:val="0"/>
                      <w:sz w:val="21"/>
                      <w:szCs w:val="21"/>
                    </w:rPr>
                    <w:t>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43.8</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41.7</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6</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kern w:val="0"/>
                      <w:sz w:val="21"/>
                      <w:szCs w:val="21"/>
                    </w:rPr>
                    <w:t>5</w:t>
                  </w:r>
                  <w:r>
                    <w:rPr>
                      <w:rFonts w:eastAsia="宋体" w:cs="幼圆" w:hint="eastAsia"/>
                      <w:kern w:val="0"/>
                      <w:sz w:val="21"/>
                      <w:szCs w:val="21"/>
                    </w:rPr>
                    <w:t>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43.6</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40.9</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7</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hint="eastAsia"/>
                      <w:kern w:val="0"/>
                      <w:sz w:val="21"/>
                      <w:szCs w:val="21"/>
                    </w:rPr>
                    <w:t>6m</w:t>
                  </w:r>
                  <w:r>
                    <w:rPr>
                      <w:rFonts w:eastAsia="宋体" w:cs="幼圆" w:hint="eastAsia"/>
                      <w:kern w:val="0"/>
                      <w:sz w:val="21"/>
                      <w:szCs w:val="21"/>
                    </w:rPr>
                    <w:t>（边导线下）</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hint="eastAsia"/>
                      <w:color w:val="000000"/>
                      <w:kern w:val="0"/>
                      <w:sz w:val="21"/>
                      <w:szCs w:val="21"/>
                    </w:rPr>
                    <w:t>4</w:t>
                  </w:r>
                  <w:r>
                    <w:rPr>
                      <w:rFonts w:eastAsia="宋体" w:cs="幼圆"/>
                      <w:color w:val="000000"/>
                      <w:kern w:val="0"/>
                      <w:sz w:val="21"/>
                      <w:szCs w:val="21"/>
                    </w:rPr>
                    <w:t>3.5</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color w:val="000000"/>
                      <w:kern w:val="0"/>
                      <w:sz w:val="21"/>
                      <w:szCs w:val="21"/>
                    </w:rPr>
                    <w:t>4</w:t>
                  </w:r>
                  <w:r>
                    <w:rPr>
                      <w:rFonts w:eastAsia="宋体" w:cs="幼圆"/>
                      <w:color w:val="000000"/>
                      <w:kern w:val="0"/>
                      <w:sz w:val="21"/>
                      <w:szCs w:val="21"/>
                    </w:rPr>
                    <w:t>0.8</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8</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5m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43.2</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40.6</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9</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10</w:t>
                  </w:r>
                  <w:r>
                    <w:rPr>
                      <w:rFonts w:eastAsia="宋体" w:cs="幼圆" w:hint="eastAsia"/>
                      <w:kern w:val="0"/>
                      <w:sz w:val="21"/>
                      <w:szCs w:val="21"/>
                    </w:rPr>
                    <w:t>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43.7</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40.5</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0</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15m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43.5</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41.2</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1</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距边导线</w:t>
                  </w:r>
                  <w:r>
                    <w:rPr>
                      <w:rFonts w:eastAsia="宋体" w:cs="幼圆"/>
                      <w:kern w:val="0"/>
                      <w:sz w:val="21"/>
                      <w:szCs w:val="21"/>
                    </w:rPr>
                    <w:t>20</w:t>
                  </w:r>
                  <w:r>
                    <w:rPr>
                      <w:rFonts w:eastAsia="宋体" w:cs="幼圆" w:hint="eastAsia"/>
                      <w:kern w:val="0"/>
                      <w:sz w:val="21"/>
                      <w:szCs w:val="21"/>
                    </w:rPr>
                    <w:t>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44.3</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41.6</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2</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距边导线</w:t>
                  </w:r>
                  <w:r>
                    <w:rPr>
                      <w:rFonts w:eastAsia="宋体" w:cs="幼圆" w:hint="eastAsia"/>
                      <w:kern w:val="0"/>
                      <w:sz w:val="21"/>
                      <w:szCs w:val="21"/>
                    </w:rPr>
                    <w:t>25m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44.6</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42.3</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3</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距边导线</w:t>
                  </w:r>
                  <w:r>
                    <w:rPr>
                      <w:rFonts w:eastAsia="宋体" w:cs="幼圆"/>
                      <w:kern w:val="0"/>
                      <w:sz w:val="21"/>
                      <w:szCs w:val="21"/>
                    </w:rPr>
                    <w:t>30</w:t>
                  </w:r>
                  <w:r>
                    <w:rPr>
                      <w:rFonts w:eastAsia="宋体" w:cs="幼圆" w:hint="eastAsia"/>
                      <w:kern w:val="0"/>
                      <w:sz w:val="21"/>
                      <w:szCs w:val="21"/>
                    </w:rPr>
                    <w:t>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44.5</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41.9</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4</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距边导线</w:t>
                  </w:r>
                  <w:r>
                    <w:rPr>
                      <w:rFonts w:eastAsia="宋体" w:cs="幼圆" w:hint="eastAsia"/>
                      <w:kern w:val="0"/>
                      <w:sz w:val="21"/>
                      <w:szCs w:val="21"/>
                    </w:rPr>
                    <w:t>35m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44.2</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41.4</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5</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距边导线</w:t>
                  </w:r>
                  <w:r>
                    <w:rPr>
                      <w:rFonts w:eastAsia="宋体" w:cs="幼圆" w:hint="eastAsia"/>
                      <w:kern w:val="0"/>
                      <w:sz w:val="21"/>
                      <w:szCs w:val="21"/>
                    </w:rPr>
                    <w:t>4</w:t>
                  </w:r>
                  <w:r>
                    <w:rPr>
                      <w:rFonts w:eastAsia="宋体" w:cs="幼圆"/>
                      <w:kern w:val="0"/>
                      <w:sz w:val="21"/>
                      <w:szCs w:val="21"/>
                    </w:rPr>
                    <w:t>0</w:t>
                  </w:r>
                  <w:r>
                    <w:rPr>
                      <w:rFonts w:eastAsia="宋体" w:cs="幼圆" w:hint="eastAsia"/>
                      <w:kern w:val="0"/>
                      <w:sz w:val="21"/>
                      <w:szCs w:val="21"/>
                    </w:rPr>
                    <w:t>m</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43.8</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41.5</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64536">
              <w:trPr>
                <w:trHeight w:val="454"/>
                <w:jc w:val="center"/>
              </w:trPr>
              <w:tc>
                <w:tcPr>
                  <w:tcW w:w="8392" w:type="dxa"/>
                  <w:gridSpan w:val="6"/>
                  <w:vAlign w:val="center"/>
                </w:tcPr>
                <w:p w:rsidR="00B64536" w:rsidRDefault="000621F5">
                  <w:pPr>
                    <w:shd w:val="clear" w:color="auto" w:fill="auto"/>
                    <w:tabs>
                      <w:tab w:val="left" w:pos="560"/>
                      <w:tab w:val="left" w:pos="3720"/>
                    </w:tabs>
                    <w:topLinePunct/>
                    <w:adjustRightInd w:val="0"/>
                    <w:snapToGrid w:val="0"/>
                    <w:textAlignment w:val="center"/>
                    <w:rPr>
                      <w:rFonts w:eastAsia="宋体" w:cs="幼圆"/>
                      <w:bCs/>
                      <w:kern w:val="0"/>
                      <w:sz w:val="21"/>
                      <w:szCs w:val="21"/>
                    </w:rPr>
                  </w:pPr>
                  <w:r>
                    <w:rPr>
                      <w:rFonts w:eastAsia="宋体" w:cs="幼圆"/>
                      <w:bCs/>
                      <w:kern w:val="0"/>
                      <w:sz w:val="21"/>
                      <w:szCs w:val="21"/>
                    </w:rPr>
                    <w:t>二</w:t>
                  </w:r>
                  <w:r>
                    <w:rPr>
                      <w:rFonts w:eastAsia="宋体" w:cs="幼圆" w:hint="eastAsia"/>
                      <w:bCs/>
                      <w:kern w:val="0"/>
                      <w:sz w:val="21"/>
                      <w:szCs w:val="21"/>
                    </w:rPr>
                    <w:t>、</w:t>
                  </w:r>
                  <w:r>
                    <w:rPr>
                      <w:rFonts w:eastAsia="宋体" w:cs="幼圆"/>
                      <w:bCs/>
                      <w:kern w:val="0"/>
                      <w:sz w:val="21"/>
                      <w:szCs w:val="21"/>
                    </w:rPr>
                    <w:t>220kV</w:t>
                  </w:r>
                  <w:r>
                    <w:rPr>
                      <w:rFonts w:eastAsia="宋体" w:cs="幼圆" w:hint="eastAsia"/>
                      <w:bCs/>
                      <w:kern w:val="0"/>
                      <w:sz w:val="21"/>
                      <w:szCs w:val="21"/>
                    </w:rPr>
                    <w:t>澧芦</w:t>
                  </w:r>
                  <w:r>
                    <w:rPr>
                      <w:rFonts w:eastAsia="宋体" w:cs="幼圆"/>
                      <w:bCs/>
                      <w:kern w:val="0"/>
                      <w:sz w:val="21"/>
                      <w:szCs w:val="21"/>
                    </w:rPr>
                    <w:t>I</w:t>
                  </w:r>
                  <w:r>
                    <w:rPr>
                      <w:rFonts w:eastAsia="宋体" w:cs="幼圆" w:hint="eastAsia"/>
                      <w:bCs/>
                      <w:kern w:val="0"/>
                      <w:sz w:val="21"/>
                      <w:szCs w:val="21"/>
                    </w:rPr>
                    <w:t>、</w:t>
                  </w:r>
                  <w:r>
                    <w:rPr>
                      <w:rFonts w:eastAsia="宋体" w:cs="幼圆"/>
                      <w:bCs/>
                      <w:kern w:val="0"/>
                      <w:sz w:val="21"/>
                      <w:szCs w:val="21"/>
                    </w:rPr>
                    <w:t>II</w:t>
                  </w:r>
                  <w:r>
                    <w:rPr>
                      <w:rFonts w:eastAsia="宋体" w:cs="幼圆" w:hint="eastAsia"/>
                      <w:bCs/>
                      <w:kern w:val="0"/>
                      <w:sz w:val="21"/>
                      <w:szCs w:val="21"/>
                    </w:rPr>
                    <w:t>线</w:t>
                  </w:r>
                  <w:r>
                    <w:rPr>
                      <w:rFonts w:eastAsia="宋体" w:cs="幼圆" w:hint="eastAsia"/>
                      <w:bCs/>
                      <w:kern w:val="0"/>
                      <w:sz w:val="21"/>
                      <w:szCs w:val="21"/>
                    </w:rPr>
                    <w:t>#</w:t>
                  </w:r>
                  <w:r>
                    <w:rPr>
                      <w:rFonts w:eastAsia="宋体" w:cs="幼圆"/>
                      <w:bCs/>
                      <w:kern w:val="0"/>
                      <w:sz w:val="21"/>
                      <w:szCs w:val="21"/>
                    </w:rPr>
                    <w:t>88</w:t>
                  </w:r>
                  <w:r>
                    <w:rPr>
                      <w:rFonts w:eastAsia="宋体" w:cs="幼圆" w:hint="eastAsia"/>
                      <w:bCs/>
                      <w:kern w:val="0"/>
                      <w:sz w:val="21"/>
                      <w:szCs w:val="21"/>
                    </w:rPr>
                    <w:t>~#</w:t>
                  </w:r>
                  <w:r>
                    <w:rPr>
                      <w:rFonts w:eastAsia="宋体" w:cs="幼圆"/>
                      <w:bCs/>
                      <w:kern w:val="0"/>
                      <w:sz w:val="21"/>
                      <w:szCs w:val="21"/>
                    </w:rPr>
                    <w:t>89</w:t>
                  </w:r>
                  <w:r>
                    <w:rPr>
                      <w:rFonts w:eastAsia="宋体" w:cs="幼圆" w:hint="eastAsia"/>
                      <w:bCs/>
                      <w:kern w:val="0"/>
                      <w:sz w:val="21"/>
                      <w:szCs w:val="21"/>
                    </w:rPr>
                    <w:t>杆塔间声环境敏感目标</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6</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常德市澧县澧浦街道办事处十回港村二十六组（</w:t>
                  </w:r>
                  <w:r>
                    <w:rPr>
                      <w:rFonts w:eastAsia="宋体" w:cs="幼圆" w:hint="eastAsia"/>
                      <w:kern w:val="0"/>
                      <w:sz w:val="21"/>
                      <w:szCs w:val="21"/>
                    </w:rPr>
                    <w:t>1</w:t>
                  </w:r>
                  <w:r>
                    <w:rPr>
                      <w:rFonts w:eastAsia="宋体" w:cs="幼圆" w:hint="eastAsia"/>
                      <w:kern w:val="0"/>
                      <w:sz w:val="21"/>
                      <w:szCs w:val="21"/>
                    </w:rPr>
                    <w:t>）民房</w:t>
                  </w:r>
                  <w:r>
                    <w:rPr>
                      <w:rFonts w:eastAsia="宋体" w:cs="幼圆" w:hint="eastAsia"/>
                      <w:kern w:val="0"/>
                      <w:sz w:val="21"/>
                      <w:szCs w:val="21"/>
                    </w:rPr>
                    <w:t>a</w:t>
                  </w:r>
                  <w:r>
                    <w:rPr>
                      <w:rFonts w:eastAsia="宋体" w:cs="幼圆" w:hint="eastAsia"/>
                      <w:kern w:val="0"/>
                      <w:sz w:val="21"/>
                      <w:szCs w:val="21"/>
                    </w:rPr>
                    <w:t>北侧</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3.6</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1.2</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r w:rsidR="00B64536">
              <w:trPr>
                <w:trHeight w:val="454"/>
                <w:jc w:val="center"/>
              </w:trPr>
              <w:tc>
                <w:tcPr>
                  <w:tcW w:w="709"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7</w:t>
                  </w:r>
                </w:p>
              </w:tc>
              <w:tc>
                <w:tcPr>
                  <w:tcW w:w="354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常德市澧县澧浦街道办事处十回港村二十六组（</w:t>
                  </w:r>
                  <w:r>
                    <w:rPr>
                      <w:rFonts w:eastAsia="宋体" w:cs="幼圆"/>
                      <w:kern w:val="0"/>
                      <w:sz w:val="21"/>
                      <w:szCs w:val="21"/>
                    </w:rPr>
                    <w:t>2</w:t>
                  </w:r>
                  <w:r>
                    <w:rPr>
                      <w:rFonts w:eastAsia="宋体" w:cs="幼圆" w:hint="eastAsia"/>
                      <w:kern w:val="0"/>
                      <w:sz w:val="21"/>
                      <w:szCs w:val="21"/>
                    </w:rPr>
                    <w:t>）民房</w:t>
                  </w:r>
                  <w:r>
                    <w:rPr>
                      <w:rFonts w:eastAsia="宋体" w:cs="幼圆" w:hint="eastAsia"/>
                      <w:kern w:val="0"/>
                      <w:sz w:val="21"/>
                      <w:szCs w:val="21"/>
                    </w:rPr>
                    <w:t>b</w:t>
                  </w:r>
                  <w:r>
                    <w:rPr>
                      <w:rFonts w:eastAsia="宋体" w:cs="幼圆" w:hint="eastAsia"/>
                      <w:kern w:val="0"/>
                      <w:sz w:val="21"/>
                      <w:szCs w:val="21"/>
                    </w:rPr>
                    <w:t>南侧</w:t>
                  </w:r>
                </w:p>
              </w:tc>
              <w:tc>
                <w:tcPr>
                  <w:tcW w:w="1134" w:type="dxa"/>
                  <w:vAlign w:val="center"/>
                </w:tcPr>
                <w:p w:rsidR="00B64536" w:rsidRDefault="000621F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4.3</w:t>
                  </w:r>
                </w:p>
              </w:tc>
              <w:tc>
                <w:tcPr>
                  <w:tcW w:w="992"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966"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1.9</w:t>
                  </w:r>
                </w:p>
              </w:tc>
              <w:tc>
                <w:tcPr>
                  <w:tcW w:w="1047" w:type="dxa"/>
                  <w:vAlign w:val="center"/>
                </w:tcPr>
                <w:p w:rsidR="00B64536" w:rsidRDefault="000621F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bl>
          <w:p w:rsidR="00B64536" w:rsidRDefault="000621F5" w:rsidP="00A346F1">
            <w:pPr>
              <w:pStyle w:val="affff"/>
              <w:numPr>
                <w:ilvl w:val="0"/>
                <w:numId w:val="38"/>
              </w:numPr>
              <w:shd w:val="clear" w:color="auto" w:fill="FFFFFF"/>
              <w:adjustRightInd w:val="0"/>
              <w:snapToGrid w:val="0"/>
              <w:spacing w:beforeLines="100" w:line="360" w:lineRule="auto"/>
              <w:ind w:firstLineChars="0"/>
              <w:rPr>
                <w:rFonts w:eastAsia="楷体_GB2312"/>
                <w:b/>
                <w:color w:val="000000"/>
                <w:sz w:val="24"/>
                <w:szCs w:val="20"/>
              </w:rPr>
            </w:pPr>
            <w:r>
              <w:rPr>
                <w:rFonts w:eastAsia="楷体_GB2312"/>
                <w:b/>
                <w:color w:val="000000"/>
                <w:sz w:val="24"/>
                <w:szCs w:val="20"/>
              </w:rPr>
              <w:t>220kV</w:t>
            </w:r>
            <w:r>
              <w:rPr>
                <w:rFonts w:eastAsia="楷体_GB2312"/>
                <w:b/>
                <w:color w:val="000000"/>
                <w:sz w:val="24"/>
                <w:szCs w:val="20"/>
              </w:rPr>
              <w:t>输电线路声环境影响评价</w:t>
            </w:r>
          </w:p>
          <w:p w:rsidR="00973CE5" w:rsidRPr="007A2F01" w:rsidRDefault="00973CE5" w:rsidP="00973CE5">
            <w:pPr>
              <w:shd w:val="clear" w:color="auto" w:fill="auto"/>
              <w:spacing w:line="360" w:lineRule="auto"/>
              <w:ind w:firstLineChars="200" w:firstLine="480"/>
              <w:rPr>
                <w:rFonts w:eastAsia="宋体"/>
                <w:sz w:val="24"/>
                <w:szCs w:val="20"/>
              </w:rPr>
            </w:pPr>
            <w:r w:rsidRPr="007A2F01">
              <w:rPr>
                <w:rFonts w:eastAsia="宋体" w:hint="eastAsia"/>
                <w:sz w:val="24"/>
                <w:szCs w:val="20"/>
              </w:rPr>
              <w:t>由类比监测结果可知，运行状态下</w:t>
            </w:r>
            <w:r w:rsidRPr="007A2F01">
              <w:rPr>
                <w:rFonts w:eastAsia="宋体" w:hint="eastAsia"/>
                <w:sz w:val="24"/>
                <w:szCs w:val="20"/>
              </w:rPr>
              <w:t>220kV</w:t>
            </w:r>
            <w:r w:rsidRPr="007A2F01">
              <w:rPr>
                <w:rFonts w:eastAsia="宋体" w:hint="eastAsia"/>
                <w:sz w:val="24"/>
                <w:szCs w:val="20"/>
              </w:rPr>
              <w:t>漳唐线</w:t>
            </w:r>
            <w:r w:rsidRPr="007A2F01">
              <w:rPr>
                <w:rFonts w:eastAsia="宋体" w:hint="eastAsia"/>
                <w:sz w:val="24"/>
                <w:szCs w:val="20"/>
              </w:rPr>
              <w:t>#28</w:t>
            </w:r>
            <w:r w:rsidRPr="007A2F01">
              <w:rPr>
                <w:rFonts w:eastAsia="宋体" w:hint="eastAsia"/>
                <w:sz w:val="24"/>
                <w:szCs w:val="20"/>
              </w:rPr>
              <w:t>～</w:t>
            </w:r>
            <w:r w:rsidRPr="007A2F01">
              <w:rPr>
                <w:rFonts w:eastAsia="宋体" w:hint="eastAsia"/>
                <w:sz w:val="24"/>
                <w:szCs w:val="20"/>
              </w:rPr>
              <w:t>#29</w:t>
            </w:r>
            <w:r w:rsidRPr="007A2F01">
              <w:rPr>
                <w:rFonts w:eastAsia="宋体" w:hint="eastAsia"/>
                <w:sz w:val="24"/>
                <w:szCs w:val="20"/>
              </w:rPr>
              <w:t>杆塔间噪声水平昼间为</w:t>
            </w:r>
            <w:r w:rsidRPr="007A2F01">
              <w:rPr>
                <w:rFonts w:eastAsia="宋体" w:hint="eastAsia"/>
                <w:sz w:val="24"/>
                <w:szCs w:val="20"/>
              </w:rPr>
              <w:t>43.5</w:t>
            </w:r>
            <w:r w:rsidRPr="007A2F01">
              <w:rPr>
                <w:rFonts w:eastAsia="宋体" w:hint="eastAsia"/>
                <w:sz w:val="24"/>
                <w:szCs w:val="20"/>
              </w:rPr>
              <w:t>～</w:t>
            </w:r>
            <w:r w:rsidRPr="007A2F01">
              <w:rPr>
                <w:rFonts w:eastAsia="宋体" w:hint="eastAsia"/>
                <w:sz w:val="24"/>
                <w:szCs w:val="20"/>
              </w:rPr>
              <w:t>44.5dB</w:t>
            </w:r>
            <w:r w:rsidRPr="007A2F01">
              <w:rPr>
                <w:rFonts w:eastAsia="宋体" w:hint="eastAsia"/>
                <w:sz w:val="24"/>
                <w:szCs w:val="20"/>
              </w:rPr>
              <w:t>（</w:t>
            </w:r>
            <w:r w:rsidRPr="007A2F01">
              <w:rPr>
                <w:rFonts w:eastAsia="宋体" w:hint="eastAsia"/>
                <w:sz w:val="24"/>
                <w:szCs w:val="20"/>
              </w:rPr>
              <w:t>A</w:t>
            </w:r>
            <w:r w:rsidRPr="007A2F01">
              <w:rPr>
                <w:rFonts w:eastAsia="宋体" w:hint="eastAsia"/>
                <w:sz w:val="24"/>
                <w:szCs w:val="20"/>
              </w:rPr>
              <w:t>），夜间为</w:t>
            </w:r>
            <w:r w:rsidRPr="007A2F01">
              <w:rPr>
                <w:rFonts w:eastAsia="宋体" w:hint="eastAsia"/>
                <w:sz w:val="24"/>
                <w:szCs w:val="20"/>
              </w:rPr>
              <w:t>40.9</w:t>
            </w:r>
            <w:r w:rsidRPr="007A2F01">
              <w:rPr>
                <w:rFonts w:eastAsia="宋体" w:hint="eastAsia"/>
                <w:sz w:val="24"/>
                <w:szCs w:val="20"/>
              </w:rPr>
              <w:t>～</w:t>
            </w:r>
            <w:r w:rsidRPr="007A2F01">
              <w:rPr>
                <w:rFonts w:eastAsia="宋体" w:hint="eastAsia"/>
                <w:sz w:val="24"/>
                <w:szCs w:val="20"/>
              </w:rPr>
              <w:t>42.3dB</w:t>
            </w:r>
            <w:r w:rsidRPr="007A2F01">
              <w:rPr>
                <w:rFonts w:eastAsia="宋体" w:hint="eastAsia"/>
                <w:sz w:val="24"/>
                <w:szCs w:val="20"/>
              </w:rPr>
              <w:t>（</w:t>
            </w:r>
            <w:r w:rsidRPr="007A2F01">
              <w:rPr>
                <w:rFonts w:eastAsia="宋体" w:hint="eastAsia"/>
                <w:sz w:val="24"/>
                <w:szCs w:val="20"/>
              </w:rPr>
              <w:t>A</w:t>
            </w:r>
            <w:r w:rsidRPr="007A2F01">
              <w:rPr>
                <w:rFonts w:eastAsia="宋体" w:hint="eastAsia"/>
                <w:sz w:val="24"/>
                <w:szCs w:val="20"/>
              </w:rPr>
              <w:t>），且边导线外</w:t>
            </w:r>
            <w:r w:rsidRPr="007A2F01">
              <w:rPr>
                <w:rFonts w:eastAsia="宋体" w:hint="eastAsia"/>
                <w:sz w:val="24"/>
                <w:szCs w:val="20"/>
              </w:rPr>
              <w:t>0~40m</w:t>
            </w:r>
            <w:r w:rsidRPr="007A2F01">
              <w:rPr>
                <w:rFonts w:eastAsia="宋体" w:hint="eastAsia"/>
                <w:sz w:val="24"/>
                <w:szCs w:val="20"/>
              </w:rPr>
              <w:t>范围内变化趋势均不明显，说明</w:t>
            </w:r>
            <w:r w:rsidRPr="007A2F01">
              <w:rPr>
                <w:rFonts w:eastAsia="宋体" w:hint="eastAsia"/>
                <w:sz w:val="24"/>
                <w:szCs w:val="20"/>
              </w:rPr>
              <w:t>220kV</w:t>
            </w:r>
            <w:r w:rsidRPr="007A2F01">
              <w:rPr>
                <w:rFonts w:eastAsia="宋体" w:hint="eastAsia"/>
                <w:sz w:val="24"/>
                <w:szCs w:val="20"/>
              </w:rPr>
              <w:t>单回输电线路的运行噪声对周围环境噪声基本不构成增量贡献。评价范围内声环境敏感目标监测值昼间为</w:t>
            </w:r>
            <w:r w:rsidRPr="007A2F01">
              <w:rPr>
                <w:rFonts w:eastAsia="宋体" w:hint="eastAsia"/>
                <w:sz w:val="24"/>
                <w:szCs w:val="20"/>
              </w:rPr>
              <w:t>43.9</w:t>
            </w:r>
            <w:r w:rsidRPr="007A2F01">
              <w:rPr>
                <w:rFonts w:eastAsia="宋体" w:hint="eastAsia"/>
                <w:sz w:val="24"/>
                <w:szCs w:val="20"/>
              </w:rPr>
              <w:t>～</w:t>
            </w:r>
            <w:r w:rsidRPr="007A2F01">
              <w:rPr>
                <w:rFonts w:eastAsia="宋体" w:hint="eastAsia"/>
                <w:sz w:val="24"/>
                <w:szCs w:val="20"/>
              </w:rPr>
              <w:t>44.5dB</w:t>
            </w:r>
            <w:r w:rsidRPr="007A2F01">
              <w:rPr>
                <w:rFonts w:eastAsia="宋体" w:hint="eastAsia"/>
                <w:sz w:val="24"/>
                <w:szCs w:val="20"/>
              </w:rPr>
              <w:t>（</w:t>
            </w:r>
            <w:r w:rsidRPr="007A2F01">
              <w:rPr>
                <w:rFonts w:eastAsia="宋体" w:hint="eastAsia"/>
                <w:sz w:val="24"/>
                <w:szCs w:val="20"/>
              </w:rPr>
              <w:t>A</w:t>
            </w:r>
            <w:r w:rsidRPr="007A2F01">
              <w:rPr>
                <w:rFonts w:eastAsia="宋体" w:hint="eastAsia"/>
                <w:sz w:val="24"/>
                <w:szCs w:val="20"/>
              </w:rPr>
              <w:t>），夜间为</w:t>
            </w:r>
            <w:r w:rsidRPr="007A2F01">
              <w:rPr>
                <w:rFonts w:eastAsia="宋体" w:hint="eastAsia"/>
                <w:sz w:val="24"/>
                <w:szCs w:val="20"/>
              </w:rPr>
              <w:t>41.2</w:t>
            </w:r>
            <w:r w:rsidRPr="007A2F01">
              <w:rPr>
                <w:rFonts w:eastAsia="宋体" w:hint="eastAsia"/>
                <w:sz w:val="24"/>
                <w:szCs w:val="20"/>
              </w:rPr>
              <w:t>～</w:t>
            </w:r>
            <w:r w:rsidRPr="007A2F01">
              <w:rPr>
                <w:rFonts w:eastAsia="宋体" w:hint="eastAsia"/>
                <w:sz w:val="24"/>
                <w:szCs w:val="20"/>
              </w:rPr>
              <w:t>41.7dB</w:t>
            </w:r>
            <w:r w:rsidRPr="007A2F01">
              <w:rPr>
                <w:rFonts w:eastAsia="宋体" w:hint="eastAsia"/>
                <w:sz w:val="24"/>
                <w:szCs w:val="20"/>
              </w:rPr>
              <w:t>（</w:t>
            </w:r>
            <w:r w:rsidRPr="007A2F01">
              <w:rPr>
                <w:rFonts w:eastAsia="宋体" w:hint="eastAsia"/>
                <w:sz w:val="24"/>
                <w:szCs w:val="20"/>
              </w:rPr>
              <w:t>A</w:t>
            </w:r>
            <w:r w:rsidRPr="007A2F01">
              <w:rPr>
                <w:rFonts w:eastAsia="宋体" w:hint="eastAsia"/>
                <w:sz w:val="24"/>
                <w:szCs w:val="20"/>
              </w:rPr>
              <w:t>）。</w:t>
            </w:r>
          </w:p>
          <w:p w:rsidR="00973CE5" w:rsidRPr="007A2F01" w:rsidRDefault="00973CE5" w:rsidP="00973CE5">
            <w:pPr>
              <w:shd w:val="clear" w:color="auto" w:fill="auto"/>
              <w:spacing w:line="360" w:lineRule="auto"/>
              <w:ind w:firstLineChars="200" w:firstLine="480"/>
              <w:rPr>
                <w:rFonts w:eastAsia="宋体"/>
                <w:sz w:val="24"/>
                <w:szCs w:val="20"/>
              </w:rPr>
            </w:pPr>
            <w:r w:rsidRPr="007A2F01">
              <w:rPr>
                <w:rFonts w:eastAsia="宋体" w:hint="eastAsia"/>
                <w:sz w:val="24"/>
                <w:szCs w:val="20"/>
              </w:rPr>
              <w:t>220kV</w:t>
            </w:r>
            <w:r w:rsidRPr="007A2F01">
              <w:rPr>
                <w:rFonts w:eastAsia="宋体" w:hint="eastAsia"/>
                <w:sz w:val="24"/>
                <w:szCs w:val="20"/>
              </w:rPr>
              <w:t>澧芦</w:t>
            </w:r>
            <w:r w:rsidRPr="007A2F01">
              <w:rPr>
                <w:rFonts w:eastAsia="宋体" w:hint="eastAsia"/>
                <w:sz w:val="24"/>
                <w:szCs w:val="20"/>
              </w:rPr>
              <w:t>I</w:t>
            </w:r>
            <w:r w:rsidRPr="007A2F01">
              <w:rPr>
                <w:rFonts w:eastAsia="宋体" w:hint="eastAsia"/>
                <w:sz w:val="24"/>
                <w:szCs w:val="20"/>
              </w:rPr>
              <w:t>、</w:t>
            </w:r>
            <w:r w:rsidRPr="007A2F01">
              <w:rPr>
                <w:rFonts w:eastAsia="宋体" w:hint="eastAsia"/>
                <w:sz w:val="24"/>
                <w:szCs w:val="20"/>
              </w:rPr>
              <w:t>II</w:t>
            </w:r>
            <w:r w:rsidRPr="007A2F01">
              <w:rPr>
                <w:rFonts w:eastAsia="宋体" w:hint="eastAsia"/>
                <w:sz w:val="24"/>
                <w:szCs w:val="20"/>
              </w:rPr>
              <w:t>线</w:t>
            </w:r>
            <w:r w:rsidRPr="007A2F01">
              <w:rPr>
                <w:rFonts w:eastAsia="宋体" w:hint="eastAsia"/>
                <w:sz w:val="24"/>
                <w:szCs w:val="20"/>
              </w:rPr>
              <w:t>#88~#89</w:t>
            </w:r>
            <w:r w:rsidRPr="007A2F01">
              <w:rPr>
                <w:rFonts w:eastAsia="宋体" w:hint="eastAsia"/>
                <w:sz w:val="24"/>
                <w:szCs w:val="20"/>
              </w:rPr>
              <w:t>杆塔间噪声水平昼间为</w:t>
            </w:r>
            <w:r w:rsidRPr="007A2F01">
              <w:rPr>
                <w:rFonts w:eastAsia="宋体" w:hint="eastAsia"/>
                <w:sz w:val="24"/>
                <w:szCs w:val="20"/>
              </w:rPr>
              <w:t>43.2</w:t>
            </w:r>
            <w:r w:rsidRPr="007A2F01">
              <w:rPr>
                <w:rFonts w:eastAsia="宋体" w:hint="eastAsia"/>
                <w:sz w:val="24"/>
                <w:szCs w:val="20"/>
              </w:rPr>
              <w:t>～</w:t>
            </w:r>
            <w:r w:rsidRPr="007A2F01">
              <w:rPr>
                <w:rFonts w:eastAsia="宋体" w:hint="eastAsia"/>
                <w:sz w:val="24"/>
                <w:szCs w:val="20"/>
              </w:rPr>
              <w:t>44.6dB</w:t>
            </w:r>
            <w:r w:rsidRPr="007A2F01">
              <w:rPr>
                <w:rFonts w:eastAsia="宋体" w:hint="eastAsia"/>
                <w:sz w:val="24"/>
                <w:szCs w:val="20"/>
              </w:rPr>
              <w:t>（</w:t>
            </w:r>
            <w:r w:rsidRPr="007A2F01">
              <w:rPr>
                <w:rFonts w:eastAsia="宋体" w:hint="eastAsia"/>
                <w:sz w:val="24"/>
                <w:szCs w:val="20"/>
              </w:rPr>
              <w:t>A</w:t>
            </w:r>
            <w:r w:rsidRPr="007A2F01">
              <w:rPr>
                <w:rFonts w:eastAsia="宋体" w:hint="eastAsia"/>
                <w:sz w:val="24"/>
                <w:szCs w:val="20"/>
              </w:rPr>
              <w:t>），夜间为</w:t>
            </w:r>
            <w:r w:rsidRPr="007A2F01">
              <w:rPr>
                <w:rFonts w:eastAsia="宋体" w:hint="eastAsia"/>
                <w:sz w:val="24"/>
                <w:szCs w:val="20"/>
              </w:rPr>
              <w:t>40.5</w:t>
            </w:r>
            <w:r w:rsidRPr="007A2F01">
              <w:rPr>
                <w:rFonts w:eastAsia="宋体" w:hint="eastAsia"/>
                <w:sz w:val="24"/>
                <w:szCs w:val="20"/>
              </w:rPr>
              <w:t>～</w:t>
            </w:r>
            <w:r w:rsidRPr="007A2F01">
              <w:rPr>
                <w:rFonts w:eastAsia="宋体" w:hint="eastAsia"/>
                <w:sz w:val="24"/>
                <w:szCs w:val="20"/>
              </w:rPr>
              <w:t>42.3dB</w:t>
            </w:r>
            <w:r w:rsidRPr="007A2F01">
              <w:rPr>
                <w:rFonts w:eastAsia="宋体" w:hint="eastAsia"/>
                <w:sz w:val="24"/>
                <w:szCs w:val="20"/>
              </w:rPr>
              <w:t>（</w:t>
            </w:r>
            <w:r w:rsidRPr="007A2F01">
              <w:rPr>
                <w:rFonts w:eastAsia="宋体" w:hint="eastAsia"/>
                <w:sz w:val="24"/>
                <w:szCs w:val="20"/>
              </w:rPr>
              <w:t>A</w:t>
            </w:r>
            <w:r w:rsidRPr="007A2F01">
              <w:rPr>
                <w:rFonts w:eastAsia="宋体" w:hint="eastAsia"/>
                <w:sz w:val="24"/>
                <w:szCs w:val="20"/>
              </w:rPr>
              <w:t>），且边导线外</w:t>
            </w:r>
            <w:r w:rsidRPr="007A2F01">
              <w:rPr>
                <w:rFonts w:eastAsia="宋体" w:hint="eastAsia"/>
                <w:sz w:val="24"/>
                <w:szCs w:val="20"/>
              </w:rPr>
              <w:t>0~40m</w:t>
            </w:r>
            <w:r w:rsidRPr="007A2F01">
              <w:rPr>
                <w:rFonts w:eastAsia="宋体" w:hint="eastAsia"/>
                <w:sz w:val="24"/>
                <w:szCs w:val="20"/>
              </w:rPr>
              <w:t>范围内变化趋势均不明显，说明</w:t>
            </w:r>
            <w:r w:rsidRPr="007A2F01">
              <w:rPr>
                <w:rFonts w:eastAsia="宋体" w:hint="eastAsia"/>
                <w:sz w:val="24"/>
                <w:szCs w:val="20"/>
              </w:rPr>
              <w:t>220kV</w:t>
            </w:r>
            <w:r w:rsidRPr="007A2F01">
              <w:rPr>
                <w:rFonts w:eastAsia="宋体" w:hint="eastAsia"/>
                <w:sz w:val="24"/>
                <w:szCs w:val="20"/>
              </w:rPr>
              <w:t>双回输电线路的运行噪声对周围环境噪声基本不构成增量贡献。评价范围内声环</w:t>
            </w:r>
            <w:r w:rsidRPr="007A2F01">
              <w:rPr>
                <w:rFonts w:eastAsia="宋体" w:hint="eastAsia"/>
                <w:sz w:val="24"/>
                <w:szCs w:val="20"/>
              </w:rPr>
              <w:lastRenderedPageBreak/>
              <w:t>境敏感目标监测值昼间为</w:t>
            </w:r>
            <w:r w:rsidRPr="007A2F01">
              <w:rPr>
                <w:rFonts w:eastAsia="宋体" w:hint="eastAsia"/>
                <w:sz w:val="24"/>
                <w:szCs w:val="20"/>
              </w:rPr>
              <w:t>43.6</w:t>
            </w:r>
            <w:r w:rsidRPr="007A2F01">
              <w:rPr>
                <w:rFonts w:eastAsia="宋体" w:hint="eastAsia"/>
                <w:sz w:val="24"/>
                <w:szCs w:val="20"/>
              </w:rPr>
              <w:t>～</w:t>
            </w:r>
            <w:r w:rsidRPr="007A2F01">
              <w:rPr>
                <w:rFonts w:eastAsia="宋体" w:hint="eastAsia"/>
                <w:sz w:val="24"/>
                <w:szCs w:val="20"/>
              </w:rPr>
              <w:t>44.3dB</w:t>
            </w:r>
            <w:r w:rsidRPr="007A2F01">
              <w:rPr>
                <w:rFonts w:eastAsia="宋体" w:hint="eastAsia"/>
                <w:sz w:val="24"/>
                <w:szCs w:val="20"/>
              </w:rPr>
              <w:t>（</w:t>
            </w:r>
            <w:r w:rsidRPr="007A2F01">
              <w:rPr>
                <w:rFonts w:eastAsia="宋体" w:hint="eastAsia"/>
                <w:sz w:val="24"/>
                <w:szCs w:val="20"/>
              </w:rPr>
              <w:t>A</w:t>
            </w:r>
            <w:r w:rsidRPr="007A2F01">
              <w:rPr>
                <w:rFonts w:eastAsia="宋体" w:hint="eastAsia"/>
                <w:sz w:val="24"/>
                <w:szCs w:val="20"/>
              </w:rPr>
              <w:t>），夜间为</w:t>
            </w:r>
            <w:r w:rsidRPr="007A2F01">
              <w:rPr>
                <w:rFonts w:eastAsia="宋体" w:hint="eastAsia"/>
                <w:sz w:val="24"/>
                <w:szCs w:val="20"/>
              </w:rPr>
              <w:t>41.2</w:t>
            </w:r>
            <w:r w:rsidRPr="007A2F01">
              <w:rPr>
                <w:rFonts w:eastAsia="宋体" w:hint="eastAsia"/>
                <w:sz w:val="24"/>
                <w:szCs w:val="20"/>
              </w:rPr>
              <w:t>～</w:t>
            </w:r>
            <w:r w:rsidRPr="007A2F01">
              <w:rPr>
                <w:rFonts w:eastAsia="宋体" w:hint="eastAsia"/>
                <w:sz w:val="24"/>
                <w:szCs w:val="20"/>
              </w:rPr>
              <w:t>41.9dB</w:t>
            </w:r>
            <w:r w:rsidRPr="007A2F01">
              <w:rPr>
                <w:rFonts w:eastAsia="宋体" w:hint="eastAsia"/>
                <w:sz w:val="24"/>
                <w:szCs w:val="20"/>
              </w:rPr>
              <w:t>（</w:t>
            </w:r>
            <w:r w:rsidRPr="007A2F01">
              <w:rPr>
                <w:rFonts w:eastAsia="宋体" w:hint="eastAsia"/>
                <w:sz w:val="24"/>
                <w:szCs w:val="20"/>
              </w:rPr>
              <w:t>A</w:t>
            </w:r>
            <w:r w:rsidRPr="007A2F01">
              <w:rPr>
                <w:rFonts w:eastAsia="宋体" w:hint="eastAsia"/>
                <w:sz w:val="24"/>
                <w:szCs w:val="20"/>
              </w:rPr>
              <w:t>）。</w:t>
            </w:r>
          </w:p>
          <w:p w:rsidR="00973CE5" w:rsidRPr="007A2F01" w:rsidRDefault="00973CE5" w:rsidP="00973CE5">
            <w:pPr>
              <w:shd w:val="clear" w:color="auto" w:fill="auto"/>
              <w:spacing w:line="360" w:lineRule="auto"/>
              <w:ind w:firstLineChars="200" w:firstLine="480"/>
              <w:rPr>
                <w:rFonts w:eastAsia="宋体"/>
                <w:sz w:val="24"/>
                <w:szCs w:val="20"/>
              </w:rPr>
            </w:pPr>
            <w:r w:rsidRPr="007A2F01">
              <w:rPr>
                <w:rFonts w:eastAsia="宋体" w:hint="eastAsia"/>
                <w:sz w:val="24"/>
                <w:szCs w:val="20"/>
              </w:rPr>
              <w:t>现状监测结果表明，本工程新建</w:t>
            </w:r>
            <w:r w:rsidRPr="007A2F01">
              <w:rPr>
                <w:rFonts w:eastAsia="宋体" w:hint="eastAsia"/>
                <w:sz w:val="24"/>
                <w:szCs w:val="20"/>
              </w:rPr>
              <w:t>220kV</w:t>
            </w:r>
            <w:r w:rsidRPr="007A2F01">
              <w:rPr>
                <w:rFonts w:eastAsia="宋体" w:hint="eastAsia"/>
                <w:sz w:val="24"/>
                <w:szCs w:val="20"/>
              </w:rPr>
              <w:t>输电线路沿线各声环境敏感目标处的噪声水平满足相关标准限值要求。</w:t>
            </w:r>
          </w:p>
          <w:p w:rsidR="00973CE5" w:rsidRDefault="00973CE5" w:rsidP="00973CE5">
            <w:pPr>
              <w:shd w:val="clear" w:color="auto" w:fill="auto"/>
              <w:spacing w:line="360" w:lineRule="auto"/>
              <w:ind w:firstLineChars="200" w:firstLine="480"/>
              <w:rPr>
                <w:rFonts w:eastAsia="宋体"/>
                <w:color w:val="000000"/>
                <w:sz w:val="24"/>
                <w:szCs w:val="20"/>
              </w:rPr>
            </w:pPr>
            <w:r w:rsidRPr="007A2F01">
              <w:rPr>
                <w:rFonts w:eastAsia="宋体" w:hint="eastAsia"/>
                <w:sz w:val="24"/>
                <w:szCs w:val="20"/>
              </w:rPr>
              <w:t>因此可以预测：本工程</w:t>
            </w:r>
            <w:r w:rsidRPr="007A2F01">
              <w:rPr>
                <w:rFonts w:eastAsia="宋体" w:hint="eastAsia"/>
                <w:sz w:val="24"/>
                <w:szCs w:val="20"/>
              </w:rPr>
              <w:t>220kV</w:t>
            </w:r>
            <w:r w:rsidRPr="007A2F01">
              <w:rPr>
                <w:rFonts w:eastAsia="宋体" w:hint="eastAsia"/>
                <w:sz w:val="24"/>
                <w:szCs w:val="20"/>
              </w:rPr>
              <w:t>输电线路建成投运后，线路附近区域的噪声水平基本维持现状，并满足《声环境质量标准》（</w:t>
            </w:r>
            <w:r w:rsidRPr="007A2F01">
              <w:rPr>
                <w:rFonts w:eastAsia="宋体" w:hint="eastAsia"/>
                <w:sz w:val="24"/>
                <w:szCs w:val="20"/>
              </w:rPr>
              <w:t>GB3096-2008</w:t>
            </w:r>
            <w:r w:rsidRPr="007A2F01">
              <w:rPr>
                <w:rFonts w:eastAsia="宋体" w:hint="eastAsia"/>
                <w:sz w:val="24"/>
                <w:szCs w:val="20"/>
              </w:rPr>
              <w:t>）相应功能区标准限值要求。</w:t>
            </w:r>
          </w:p>
          <w:p w:rsidR="00B64536" w:rsidRDefault="000621F5" w:rsidP="00973CE5">
            <w:pPr>
              <w:pStyle w:val="affff"/>
              <w:numPr>
                <w:ilvl w:val="0"/>
                <w:numId w:val="35"/>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运营期水环境影响分析</w:t>
            </w:r>
          </w:p>
          <w:p w:rsidR="00B64536" w:rsidRDefault="000621F5">
            <w:pPr>
              <w:autoSpaceDE w:val="0"/>
              <w:autoSpaceDN w:val="0"/>
              <w:adjustRightInd w:val="0"/>
              <w:spacing w:line="360" w:lineRule="auto"/>
              <w:outlineLvl w:val="3"/>
              <w:rPr>
                <w:rFonts w:eastAsia="楷体_GB2312"/>
                <w:b/>
                <w:bCs/>
                <w:sz w:val="24"/>
                <w:shd w:val="clear" w:color="auto" w:fill="FFFFFF" w:themeFill="background1"/>
              </w:rPr>
            </w:pPr>
            <w:r>
              <w:rPr>
                <w:rFonts w:eastAsia="楷体_GB2312"/>
                <w:b/>
                <w:bCs/>
                <w:sz w:val="24"/>
                <w:shd w:val="clear" w:color="auto" w:fill="FFFFFF" w:themeFill="background1"/>
              </w:rPr>
              <w:t xml:space="preserve">4.4.1 </w:t>
            </w:r>
            <w:r>
              <w:rPr>
                <w:rFonts w:eastAsia="楷体_GB2312"/>
                <w:b/>
                <w:bCs/>
                <w:sz w:val="24"/>
                <w:shd w:val="clear" w:color="auto" w:fill="FFFFFF" w:themeFill="background1"/>
              </w:rPr>
              <w:t>变电站扩建间隔工程水环境影响分析</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变电站正常工况下，站内无工业废水产生，变电站内的废污水主要为变电站运行和值守人员产生的少量生活污水。</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前期工程已建成有较为完善的生活污水处理系统，生活污水经地埋式污水处理设施处理后回用于站区绿化，不外排。变电站本期扩建间隔不增加运行和值守人员，不新增生活污水排放量和排放口，工程仍沿用前期站内已有的生活污水处理设施，不会对周围水环境新增影响。</w:t>
            </w:r>
          </w:p>
          <w:p w:rsidR="00B64536" w:rsidRDefault="000621F5">
            <w:pPr>
              <w:autoSpaceDE w:val="0"/>
              <w:autoSpaceDN w:val="0"/>
              <w:adjustRightInd w:val="0"/>
              <w:spacing w:line="360" w:lineRule="auto"/>
              <w:outlineLvl w:val="3"/>
              <w:rPr>
                <w:rFonts w:eastAsia="楷体_GB2312"/>
                <w:b/>
                <w:bCs/>
                <w:sz w:val="24"/>
                <w:shd w:val="clear" w:color="auto" w:fill="FFFFFF" w:themeFill="background1"/>
              </w:rPr>
            </w:pPr>
            <w:r>
              <w:rPr>
                <w:rFonts w:eastAsia="楷体_GB2312"/>
                <w:b/>
                <w:bCs/>
                <w:sz w:val="24"/>
                <w:shd w:val="clear" w:color="auto" w:fill="FFFFFF" w:themeFill="background1"/>
              </w:rPr>
              <w:t xml:space="preserve">4.4.2 </w:t>
            </w:r>
            <w:r>
              <w:rPr>
                <w:rFonts w:eastAsia="楷体_GB2312"/>
                <w:b/>
                <w:bCs/>
                <w:sz w:val="24"/>
                <w:shd w:val="clear" w:color="auto" w:fill="FFFFFF" w:themeFill="background1"/>
              </w:rPr>
              <w:t>输电线路工程水环境影响分析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输电线路运营期无废污水产生，不会对附近水环境产生影响。</w:t>
            </w:r>
          </w:p>
          <w:p w:rsidR="00B64536" w:rsidRDefault="000621F5" w:rsidP="00973CE5">
            <w:pPr>
              <w:pStyle w:val="affff"/>
              <w:numPr>
                <w:ilvl w:val="0"/>
                <w:numId w:val="35"/>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运营期环境空气影响分析</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本工程运营期无废气产生，不会对附近大气环境产生影响。</w:t>
            </w:r>
          </w:p>
          <w:p w:rsidR="00B64536" w:rsidRDefault="000621F5" w:rsidP="00973CE5">
            <w:pPr>
              <w:pStyle w:val="affff"/>
              <w:numPr>
                <w:ilvl w:val="0"/>
                <w:numId w:val="35"/>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运营期固体废物影响分析</w:t>
            </w:r>
          </w:p>
          <w:p w:rsidR="00B64536" w:rsidRDefault="000621F5">
            <w:pPr>
              <w:pStyle w:val="affff"/>
              <w:numPr>
                <w:ilvl w:val="2"/>
                <w:numId w:val="39"/>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变电站扩建间隔工程</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变电站运营期间固体废物为变电站值守人员和巡检人员产生的生活垃圾以及废旧铅酸蓄电池。</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）生活垃圾</w:t>
            </w:r>
          </w:p>
          <w:p w:rsidR="00B64536" w:rsidRDefault="000621F5">
            <w:pPr>
              <w:pStyle w:val="zw0"/>
              <w:rPr>
                <w:rFonts w:ascii="Times New Roman" w:hAnsi="Times New Roman"/>
                <w:color w:val="000000" w:themeColor="text1"/>
                <w:shd w:val="clear" w:color="auto" w:fill="FFFFFF" w:themeFill="background1"/>
              </w:rPr>
            </w:pPr>
            <w:r>
              <w:rPr>
                <w:rFonts w:ascii="Times New Roman" w:hAnsi="Times New Roman"/>
                <w:shd w:val="clear" w:color="auto" w:fill="FFFFFF" w:themeFill="background1"/>
              </w:rPr>
              <w:t>变电站前期工程值守人员和检修人员产生的少量生活垃圾经站内生活垃圾收集设施收集后定期清运至当地环卫部门指定的垃圾收集点，随当地生活垃圾一起处理，不随意丢弃，未对周边环境产生不良影响。变电站本期扩建工程不增加运行人员，不新增生活垃圾量，生活垃圾依托已有设施进行处理，对环境不会增加新的影响</w:t>
            </w:r>
            <w:r>
              <w:rPr>
                <w:rFonts w:ascii="Times New Roman" w:hAnsi="Times New Roman"/>
                <w:color w:val="000000" w:themeColor="text1"/>
                <w:shd w:val="clear" w:color="auto" w:fill="FFFFFF" w:themeFill="background1"/>
              </w:rPr>
              <w:t>。</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）废旧蓄电池</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变电站采用铅酸蓄电池作为备用电源，一般巡视维护时间为</w:t>
            </w:r>
            <w:r>
              <w:rPr>
                <w:rFonts w:eastAsia="宋体"/>
                <w:sz w:val="24"/>
                <w:shd w:val="clear" w:color="auto" w:fill="FFFFFF" w:themeFill="background1"/>
              </w:rPr>
              <w:t>2-3</w:t>
            </w:r>
            <w:r>
              <w:rPr>
                <w:rFonts w:eastAsia="宋体"/>
                <w:sz w:val="24"/>
                <w:shd w:val="clear" w:color="auto" w:fill="FFFFFF" w:themeFill="background1"/>
              </w:rPr>
              <w:t>月</w:t>
            </w:r>
            <w:r>
              <w:rPr>
                <w:rFonts w:eastAsia="宋体"/>
                <w:sz w:val="24"/>
                <w:shd w:val="clear" w:color="auto" w:fill="FFFFFF" w:themeFill="background1"/>
              </w:rPr>
              <w:t>/</w:t>
            </w:r>
            <w:r>
              <w:rPr>
                <w:rFonts w:eastAsia="宋体"/>
                <w:sz w:val="24"/>
                <w:shd w:val="clear" w:color="auto" w:fill="FFFFFF" w:themeFill="background1"/>
              </w:rPr>
              <w:t>次，电池寿命周期为</w:t>
            </w:r>
            <w:r>
              <w:rPr>
                <w:rFonts w:eastAsia="宋体"/>
                <w:sz w:val="24"/>
                <w:shd w:val="clear" w:color="auto" w:fill="FFFFFF" w:themeFill="background1"/>
              </w:rPr>
              <w:t>7~10</w:t>
            </w:r>
            <w:r>
              <w:rPr>
                <w:rFonts w:eastAsia="宋体"/>
                <w:sz w:val="24"/>
                <w:shd w:val="clear" w:color="auto" w:fill="FFFFFF" w:themeFill="background1"/>
              </w:rPr>
              <w:t>年。根据《国家危险废物名录（</w:t>
            </w:r>
            <w:r>
              <w:rPr>
                <w:rFonts w:eastAsia="宋体"/>
                <w:sz w:val="24"/>
                <w:shd w:val="clear" w:color="auto" w:fill="FFFFFF" w:themeFill="background1"/>
              </w:rPr>
              <w:t>2021</w:t>
            </w:r>
            <w:r>
              <w:rPr>
                <w:rFonts w:eastAsia="宋体"/>
                <w:sz w:val="24"/>
                <w:shd w:val="clear" w:color="auto" w:fill="FFFFFF" w:themeFill="background1"/>
              </w:rPr>
              <w:t>年版）》（生态环境部部</w:t>
            </w:r>
            <w:r>
              <w:rPr>
                <w:rFonts w:eastAsia="宋体"/>
                <w:sz w:val="24"/>
                <w:shd w:val="clear" w:color="auto" w:fill="FFFFFF" w:themeFill="background1"/>
              </w:rPr>
              <w:lastRenderedPageBreak/>
              <w:t>令第</w:t>
            </w:r>
            <w:r>
              <w:rPr>
                <w:rFonts w:eastAsia="宋体"/>
                <w:sz w:val="24"/>
                <w:shd w:val="clear" w:color="auto" w:fill="FFFFFF" w:themeFill="background1"/>
              </w:rPr>
              <w:t>15</w:t>
            </w:r>
            <w:r>
              <w:rPr>
                <w:rFonts w:eastAsia="宋体"/>
                <w:sz w:val="24"/>
                <w:shd w:val="clear" w:color="auto" w:fill="FFFFFF" w:themeFill="background1"/>
              </w:rPr>
              <w:t>号），废铅酸蓄电池及废铅酸蓄电池拆解过程中产生的废铅板、废铅膏和酸液属于危险废物，废物类别为</w:t>
            </w:r>
            <w:r>
              <w:rPr>
                <w:rFonts w:eastAsia="宋体"/>
                <w:sz w:val="24"/>
                <w:shd w:val="clear" w:color="auto" w:fill="FFFFFF" w:themeFill="background1"/>
              </w:rPr>
              <w:t>HW31</w:t>
            </w:r>
            <w:r>
              <w:rPr>
                <w:rFonts w:eastAsia="宋体"/>
                <w:sz w:val="24"/>
                <w:shd w:val="clear" w:color="auto" w:fill="FFFFFF" w:themeFill="background1"/>
              </w:rPr>
              <w:t>含铅废物，废物代码为</w:t>
            </w:r>
            <w:r>
              <w:rPr>
                <w:rFonts w:eastAsia="宋体"/>
                <w:sz w:val="24"/>
                <w:shd w:val="clear" w:color="auto" w:fill="FFFFFF" w:themeFill="background1"/>
              </w:rPr>
              <w:t>900-052-31</w:t>
            </w:r>
            <w:r>
              <w:rPr>
                <w:rFonts w:eastAsia="宋体"/>
                <w:sz w:val="24"/>
                <w:shd w:val="clear" w:color="auto" w:fill="FFFFFF" w:themeFill="background1"/>
              </w:rPr>
              <w:t>，危险特性为毒性、腐蚀性（</w:t>
            </w:r>
            <w:r>
              <w:rPr>
                <w:rFonts w:eastAsia="宋体"/>
                <w:sz w:val="24"/>
                <w:shd w:val="clear" w:color="auto" w:fill="FFFFFF" w:themeFill="background1"/>
              </w:rPr>
              <w:t>T</w:t>
            </w:r>
            <w:r>
              <w:rPr>
                <w:rFonts w:eastAsia="宋体"/>
                <w:sz w:val="24"/>
                <w:shd w:val="clear" w:color="auto" w:fill="FFFFFF" w:themeFill="background1"/>
              </w:rPr>
              <w:t>，</w:t>
            </w:r>
            <w:r>
              <w:rPr>
                <w:rFonts w:eastAsia="宋体"/>
                <w:sz w:val="24"/>
                <w:shd w:val="clear" w:color="auto" w:fill="FFFFFF" w:themeFill="background1"/>
              </w:rPr>
              <w:t>C</w:t>
            </w:r>
            <w:r>
              <w:rPr>
                <w:rFonts w:eastAsia="宋体"/>
                <w:sz w:val="24"/>
                <w:shd w:val="clear" w:color="auto" w:fill="FFFFFF" w:themeFill="background1"/>
              </w:rPr>
              <w:t>）。</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站内平时运营期无废旧的铅酸蓄电池产生，待铅酸蓄电池达到使用寿命或需要更换时应交由有资质单位（目前为云南振兴集团资源利用有限公司，云南电网有限责任公司目前正在与其开展合同续签）依法合规地进行回收、处置。</w:t>
            </w:r>
          </w:p>
          <w:p w:rsidR="00B64536" w:rsidRDefault="000621F5">
            <w:pPr>
              <w:pStyle w:val="affff"/>
              <w:numPr>
                <w:ilvl w:val="2"/>
                <w:numId w:val="39"/>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线路工程</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输电线路运行期无固体废物产生，对外环境无影响。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在输电线路定期巡线过程中，线路的检修可能产生少量废弃绝缘子、生活垃圾等固体废物，经妥善处置后不会对外环境产生影响。</w:t>
            </w:r>
          </w:p>
          <w:p w:rsidR="00B64536" w:rsidRDefault="000621F5" w:rsidP="00973CE5">
            <w:pPr>
              <w:pStyle w:val="affff"/>
              <w:numPr>
                <w:ilvl w:val="0"/>
                <w:numId w:val="35"/>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运营期环境敏感目标影响分析</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对于本工程评价范围内的环境敏感目标，本环评针对其进行了电磁环境和声环境影响预测，结果见</w:t>
            </w:r>
            <w:fldSimple w:instr=" REF _Ref68010754 \h  \* MERGEFORMAT ">
              <w:r w:rsidR="00A346F1" w:rsidRPr="00A346F1">
                <w:rPr>
                  <w:rFonts w:eastAsia="宋体"/>
                  <w:color w:val="000000" w:themeColor="text1"/>
                  <w:sz w:val="24"/>
                  <w:shd w:val="clear" w:color="auto" w:fill="FFFFFF" w:themeFill="background1"/>
                </w:rPr>
                <w:t>表</w:t>
              </w:r>
            </w:fldSimple>
            <w:r>
              <w:rPr>
                <w:color w:val="000000" w:themeColor="text1"/>
                <w:sz w:val="24"/>
              </w:rPr>
              <w:t>4-</w:t>
            </w:r>
            <w:r>
              <w:rPr>
                <w:rFonts w:hint="eastAsia"/>
                <w:color w:val="000000" w:themeColor="text1"/>
                <w:sz w:val="24"/>
              </w:rPr>
              <w:t>6</w:t>
            </w:r>
            <w:r>
              <w:rPr>
                <w:rFonts w:eastAsia="宋体"/>
                <w:color w:val="000000" w:themeColor="text1"/>
                <w:sz w:val="24"/>
                <w:shd w:val="clear" w:color="auto" w:fill="FFFFFF" w:themeFill="background1"/>
              </w:rPr>
              <w:t>。</w:t>
            </w:r>
          </w:p>
          <w:p w:rsidR="00B64536" w:rsidRDefault="000621F5">
            <w:pPr>
              <w:pStyle w:val="a8"/>
              <w:keepNext/>
              <w:rPr>
                <w:rFonts w:ascii="Times New Roman" w:hAnsi="Times New Roman"/>
                <w:color w:val="000000" w:themeColor="text1"/>
                <w:sz w:val="21"/>
                <w:szCs w:val="21"/>
                <w:shd w:val="clear" w:color="auto" w:fill="FFFFFF" w:themeFill="background1"/>
              </w:rPr>
            </w:pPr>
            <w:bookmarkStart w:id="42" w:name="_Ref68010754"/>
            <w:r>
              <w:rPr>
                <w:rFonts w:ascii="Times New Roman" w:hAnsi="Times New Roman"/>
                <w:color w:val="000000" w:themeColor="text1"/>
                <w:sz w:val="21"/>
                <w:szCs w:val="21"/>
                <w:shd w:val="clear" w:color="auto" w:fill="FFFFFF" w:themeFill="background1"/>
              </w:rPr>
              <w:t>表</w:t>
            </w:r>
            <w:bookmarkEnd w:id="42"/>
            <w:r>
              <w:rPr>
                <w:rFonts w:ascii="Times New Roman" w:hAnsi="Times New Roman"/>
                <w:color w:val="000000" w:themeColor="text1"/>
                <w:sz w:val="21"/>
                <w:szCs w:val="21"/>
                <w:shd w:val="clear" w:color="auto" w:fill="FFFFFF" w:themeFill="background1"/>
              </w:rPr>
              <w:t>4-</w:t>
            </w:r>
            <w:r>
              <w:rPr>
                <w:rFonts w:ascii="Times New Roman" w:hAnsi="Times New Roman" w:hint="eastAsia"/>
                <w:color w:val="000000" w:themeColor="text1"/>
                <w:sz w:val="21"/>
                <w:szCs w:val="21"/>
                <w:shd w:val="clear" w:color="auto" w:fill="FFFFFF" w:themeFill="background1"/>
              </w:rPr>
              <w:t>6</w:t>
            </w:r>
            <w:r>
              <w:rPr>
                <w:rFonts w:ascii="Times New Roman" w:hAnsi="Times New Roman"/>
                <w:color w:val="000000" w:themeColor="text1"/>
                <w:sz w:val="21"/>
                <w:szCs w:val="21"/>
                <w:shd w:val="clear" w:color="auto" w:fill="FFFFFF" w:themeFill="background1"/>
              </w:rPr>
              <w:t xml:space="preserve">                   </w:t>
            </w:r>
            <w:r>
              <w:rPr>
                <w:rFonts w:ascii="Times New Roman" w:hAnsi="Times New Roman"/>
                <w:color w:val="000000" w:themeColor="text1"/>
                <w:sz w:val="21"/>
                <w:szCs w:val="21"/>
                <w:shd w:val="clear" w:color="auto" w:fill="FFFFFF" w:themeFill="background1"/>
              </w:rPr>
              <w:t>环境敏感目标环境影响分析及预测结果</w:t>
            </w:r>
          </w:p>
          <w:tbl>
            <w:tblPr>
              <w:tblStyle w:val="af8"/>
              <w:tblW w:w="8392" w:type="dxa"/>
              <w:tblLayout w:type="fixed"/>
              <w:tblLook w:val="04A0"/>
            </w:tblPr>
            <w:tblGrid>
              <w:gridCol w:w="459"/>
              <w:gridCol w:w="1646"/>
              <w:gridCol w:w="820"/>
              <w:gridCol w:w="1020"/>
              <w:gridCol w:w="843"/>
              <w:gridCol w:w="1203"/>
              <w:gridCol w:w="1177"/>
              <w:gridCol w:w="1224"/>
            </w:tblGrid>
            <w:tr w:rsidR="00B64536">
              <w:trPr>
                <w:trHeight w:val="488"/>
                <w:tblHeader/>
              </w:trPr>
              <w:tc>
                <w:tcPr>
                  <w:tcW w:w="459" w:type="dxa"/>
                  <w:vMerge w:val="restart"/>
                  <w:vAlign w:val="center"/>
                </w:tcPr>
                <w:p w:rsidR="00B64536" w:rsidRDefault="000621F5">
                  <w:pPr>
                    <w:jc w:val="center"/>
                    <w:rPr>
                      <w:rFonts w:eastAsia="宋体"/>
                      <w:bCs/>
                      <w:color w:val="000000" w:themeColor="text1"/>
                      <w:sz w:val="21"/>
                      <w:szCs w:val="21"/>
                      <w:shd w:val="clear" w:color="auto" w:fill="FFFFFF" w:themeFill="background1"/>
                    </w:rPr>
                  </w:pPr>
                  <w:r>
                    <w:rPr>
                      <w:rFonts w:eastAsia="宋体"/>
                      <w:bCs/>
                      <w:color w:val="000000" w:themeColor="text1"/>
                      <w:sz w:val="21"/>
                      <w:szCs w:val="21"/>
                      <w:shd w:val="clear" w:color="auto" w:fill="FFFFFF" w:themeFill="background1"/>
                    </w:rPr>
                    <w:t>序号</w:t>
                  </w:r>
                </w:p>
              </w:tc>
              <w:tc>
                <w:tcPr>
                  <w:tcW w:w="1646" w:type="dxa"/>
                  <w:vMerge w:val="restart"/>
                  <w:vAlign w:val="center"/>
                </w:tcPr>
                <w:p w:rsidR="00B64536" w:rsidRDefault="000621F5">
                  <w:pPr>
                    <w:jc w:val="center"/>
                    <w:rPr>
                      <w:rFonts w:eastAsia="宋体"/>
                      <w:bCs/>
                      <w:color w:val="000000" w:themeColor="text1"/>
                      <w:sz w:val="21"/>
                      <w:szCs w:val="21"/>
                      <w:shd w:val="clear" w:color="auto" w:fill="FFFFFF" w:themeFill="background1"/>
                    </w:rPr>
                  </w:pPr>
                  <w:r>
                    <w:rPr>
                      <w:rFonts w:eastAsia="宋体"/>
                      <w:bCs/>
                      <w:color w:val="000000" w:themeColor="text1"/>
                      <w:kern w:val="0"/>
                      <w:sz w:val="21"/>
                      <w:szCs w:val="21"/>
                      <w:shd w:val="clear" w:color="auto" w:fill="FFFFFF" w:themeFill="background1"/>
                    </w:rPr>
                    <w:t>环境敏感目标</w:t>
                  </w:r>
                </w:p>
              </w:tc>
              <w:tc>
                <w:tcPr>
                  <w:tcW w:w="820" w:type="dxa"/>
                  <w:vMerge w:val="restart"/>
                  <w:vAlign w:val="center"/>
                </w:tcPr>
                <w:p w:rsidR="00B64536" w:rsidRDefault="000621F5">
                  <w:pPr>
                    <w:jc w:val="center"/>
                    <w:rPr>
                      <w:rFonts w:eastAsia="宋体"/>
                      <w:bCs/>
                      <w:color w:val="000000" w:themeColor="text1"/>
                      <w:sz w:val="21"/>
                      <w:szCs w:val="21"/>
                      <w:shd w:val="clear" w:color="auto" w:fill="FFFFFF" w:themeFill="background1"/>
                    </w:rPr>
                  </w:pPr>
                  <w:r>
                    <w:rPr>
                      <w:rFonts w:eastAsia="宋体"/>
                      <w:bCs/>
                      <w:color w:val="000000" w:themeColor="text1"/>
                      <w:kern w:val="0"/>
                      <w:sz w:val="21"/>
                      <w:szCs w:val="21"/>
                      <w:shd w:val="clear" w:color="auto" w:fill="FFFFFF" w:themeFill="background1"/>
                    </w:rPr>
                    <w:t>建筑结构</w:t>
                  </w:r>
                </w:p>
              </w:tc>
              <w:tc>
                <w:tcPr>
                  <w:tcW w:w="1020" w:type="dxa"/>
                  <w:vMerge w:val="restart"/>
                  <w:vAlign w:val="center"/>
                </w:tcPr>
                <w:p w:rsidR="00B64536" w:rsidRDefault="000621F5">
                  <w:pPr>
                    <w:jc w:val="center"/>
                    <w:rPr>
                      <w:rFonts w:eastAsia="宋体"/>
                      <w:bCs/>
                      <w:color w:val="000000" w:themeColor="text1"/>
                      <w:kern w:val="0"/>
                      <w:sz w:val="21"/>
                      <w:szCs w:val="21"/>
                      <w:shd w:val="clear" w:color="auto" w:fill="FFFFFF" w:themeFill="background1"/>
                    </w:rPr>
                  </w:pPr>
                  <w:r>
                    <w:rPr>
                      <w:rFonts w:eastAsia="宋体"/>
                      <w:bCs/>
                      <w:color w:val="000000" w:themeColor="text1"/>
                      <w:kern w:val="0"/>
                      <w:sz w:val="21"/>
                      <w:szCs w:val="21"/>
                      <w:shd w:val="clear" w:color="auto" w:fill="FFFFFF" w:themeFill="background1"/>
                    </w:rPr>
                    <w:t>与工程的位置关系</w:t>
                  </w:r>
                </w:p>
              </w:tc>
              <w:tc>
                <w:tcPr>
                  <w:tcW w:w="843" w:type="dxa"/>
                  <w:vMerge w:val="restart"/>
                  <w:vAlign w:val="center"/>
                </w:tcPr>
                <w:p w:rsidR="00B64536" w:rsidRDefault="000621F5">
                  <w:pPr>
                    <w:jc w:val="center"/>
                    <w:rPr>
                      <w:rFonts w:eastAsia="宋体"/>
                      <w:bCs/>
                      <w:color w:val="000000" w:themeColor="text1"/>
                      <w:sz w:val="21"/>
                      <w:szCs w:val="21"/>
                      <w:shd w:val="clear" w:color="auto" w:fill="FFFFFF" w:themeFill="background1"/>
                    </w:rPr>
                  </w:pPr>
                  <w:r>
                    <w:rPr>
                      <w:rFonts w:eastAsia="宋体"/>
                      <w:bCs/>
                      <w:color w:val="000000" w:themeColor="text1"/>
                      <w:kern w:val="0"/>
                      <w:sz w:val="21"/>
                      <w:szCs w:val="21"/>
                      <w:shd w:val="clear" w:color="auto" w:fill="FFFFFF" w:themeFill="background1"/>
                    </w:rPr>
                    <w:t>预测高度（</w:t>
                  </w:r>
                  <w:r>
                    <w:rPr>
                      <w:rFonts w:eastAsia="宋体"/>
                      <w:bCs/>
                      <w:color w:val="000000" w:themeColor="text1"/>
                      <w:kern w:val="0"/>
                      <w:sz w:val="21"/>
                      <w:szCs w:val="21"/>
                      <w:shd w:val="clear" w:color="auto" w:fill="FFFFFF" w:themeFill="background1"/>
                    </w:rPr>
                    <w:t>m</w:t>
                  </w:r>
                  <w:r>
                    <w:rPr>
                      <w:rFonts w:eastAsia="宋体"/>
                      <w:bCs/>
                      <w:color w:val="000000" w:themeColor="text1"/>
                      <w:kern w:val="0"/>
                      <w:sz w:val="21"/>
                      <w:szCs w:val="21"/>
                      <w:shd w:val="clear" w:color="auto" w:fill="FFFFFF" w:themeFill="background1"/>
                    </w:rPr>
                    <w:t>）</w:t>
                  </w:r>
                </w:p>
              </w:tc>
              <w:tc>
                <w:tcPr>
                  <w:tcW w:w="3604" w:type="dxa"/>
                  <w:gridSpan w:val="3"/>
                  <w:vAlign w:val="center"/>
                </w:tcPr>
                <w:p w:rsidR="00B64536" w:rsidRDefault="000621F5">
                  <w:pPr>
                    <w:jc w:val="center"/>
                    <w:rPr>
                      <w:rFonts w:eastAsia="宋体"/>
                      <w:bCs/>
                      <w:color w:val="000000" w:themeColor="text1"/>
                      <w:sz w:val="21"/>
                      <w:szCs w:val="21"/>
                      <w:shd w:val="clear" w:color="auto" w:fill="FFFFFF" w:themeFill="background1"/>
                    </w:rPr>
                  </w:pPr>
                  <w:r>
                    <w:rPr>
                      <w:rFonts w:eastAsia="宋体"/>
                      <w:bCs/>
                      <w:color w:val="000000" w:themeColor="text1"/>
                      <w:kern w:val="0"/>
                      <w:sz w:val="21"/>
                      <w:szCs w:val="21"/>
                      <w:shd w:val="clear" w:color="auto" w:fill="FFFFFF" w:themeFill="background1"/>
                    </w:rPr>
                    <w:t>预测结果</w:t>
                  </w:r>
                </w:p>
              </w:tc>
            </w:tr>
            <w:tr w:rsidR="00B64536">
              <w:trPr>
                <w:trHeight w:val="706"/>
                <w:tblHeader/>
              </w:trPr>
              <w:tc>
                <w:tcPr>
                  <w:tcW w:w="459" w:type="dxa"/>
                  <w:vMerge/>
                  <w:vAlign w:val="center"/>
                </w:tcPr>
                <w:p w:rsidR="00B64536" w:rsidRDefault="00B64536">
                  <w:pPr>
                    <w:jc w:val="center"/>
                    <w:rPr>
                      <w:rFonts w:eastAsia="宋体"/>
                      <w:bCs/>
                      <w:color w:val="000000" w:themeColor="text1"/>
                      <w:sz w:val="21"/>
                      <w:szCs w:val="21"/>
                      <w:shd w:val="clear" w:color="auto" w:fill="FFFFFF" w:themeFill="background1"/>
                    </w:rPr>
                  </w:pPr>
                </w:p>
              </w:tc>
              <w:tc>
                <w:tcPr>
                  <w:tcW w:w="1646" w:type="dxa"/>
                  <w:vMerge/>
                  <w:vAlign w:val="center"/>
                </w:tcPr>
                <w:p w:rsidR="00B64536" w:rsidRDefault="00B64536">
                  <w:pPr>
                    <w:jc w:val="center"/>
                    <w:rPr>
                      <w:rFonts w:eastAsia="宋体"/>
                      <w:bCs/>
                      <w:color w:val="000000" w:themeColor="text1"/>
                      <w:kern w:val="0"/>
                      <w:sz w:val="21"/>
                      <w:szCs w:val="21"/>
                      <w:shd w:val="clear" w:color="auto" w:fill="FFFFFF" w:themeFill="background1"/>
                    </w:rPr>
                  </w:pPr>
                </w:p>
              </w:tc>
              <w:tc>
                <w:tcPr>
                  <w:tcW w:w="820" w:type="dxa"/>
                  <w:vMerge/>
                  <w:vAlign w:val="center"/>
                </w:tcPr>
                <w:p w:rsidR="00B64536" w:rsidRDefault="00B64536">
                  <w:pPr>
                    <w:jc w:val="center"/>
                    <w:rPr>
                      <w:rFonts w:eastAsia="宋体"/>
                      <w:bCs/>
                      <w:color w:val="000000" w:themeColor="text1"/>
                      <w:kern w:val="0"/>
                      <w:sz w:val="21"/>
                      <w:szCs w:val="21"/>
                      <w:shd w:val="clear" w:color="auto" w:fill="FFFFFF" w:themeFill="background1"/>
                    </w:rPr>
                  </w:pPr>
                </w:p>
              </w:tc>
              <w:tc>
                <w:tcPr>
                  <w:tcW w:w="1020" w:type="dxa"/>
                  <w:vMerge/>
                </w:tcPr>
                <w:p w:rsidR="00B64536" w:rsidRDefault="00B64536">
                  <w:pPr>
                    <w:jc w:val="center"/>
                    <w:rPr>
                      <w:rFonts w:eastAsia="宋体"/>
                      <w:bCs/>
                      <w:color w:val="000000" w:themeColor="text1"/>
                      <w:kern w:val="0"/>
                      <w:sz w:val="21"/>
                      <w:szCs w:val="21"/>
                      <w:shd w:val="clear" w:color="auto" w:fill="FFFFFF" w:themeFill="background1"/>
                    </w:rPr>
                  </w:pPr>
                </w:p>
              </w:tc>
              <w:tc>
                <w:tcPr>
                  <w:tcW w:w="843" w:type="dxa"/>
                  <w:vMerge/>
                  <w:vAlign w:val="center"/>
                </w:tcPr>
                <w:p w:rsidR="00B64536" w:rsidRDefault="00B64536">
                  <w:pPr>
                    <w:jc w:val="center"/>
                    <w:rPr>
                      <w:rFonts w:eastAsia="宋体"/>
                      <w:bCs/>
                      <w:color w:val="000000" w:themeColor="text1"/>
                      <w:kern w:val="0"/>
                      <w:sz w:val="21"/>
                      <w:szCs w:val="21"/>
                      <w:shd w:val="clear" w:color="auto" w:fill="FFFFFF" w:themeFill="background1"/>
                    </w:rPr>
                  </w:pPr>
                </w:p>
              </w:tc>
              <w:tc>
                <w:tcPr>
                  <w:tcW w:w="1203" w:type="dxa"/>
                  <w:vAlign w:val="center"/>
                </w:tcPr>
                <w:p w:rsidR="00B64536" w:rsidRDefault="000621F5">
                  <w:pPr>
                    <w:jc w:val="center"/>
                    <w:rPr>
                      <w:rFonts w:eastAsia="宋体"/>
                      <w:bCs/>
                      <w:color w:val="000000" w:themeColor="text1"/>
                      <w:sz w:val="21"/>
                      <w:szCs w:val="21"/>
                      <w:shd w:val="clear" w:color="auto" w:fill="FFFFFF" w:themeFill="background1"/>
                    </w:rPr>
                  </w:pPr>
                  <w:r>
                    <w:rPr>
                      <w:rFonts w:eastAsia="宋体"/>
                      <w:bCs/>
                      <w:color w:val="000000" w:themeColor="text1"/>
                      <w:kern w:val="0"/>
                      <w:sz w:val="21"/>
                      <w:szCs w:val="21"/>
                      <w:shd w:val="clear" w:color="auto" w:fill="FFFFFF" w:themeFill="background1"/>
                    </w:rPr>
                    <w:t>工频电场强度（</w:t>
                  </w:r>
                  <w:r>
                    <w:rPr>
                      <w:rFonts w:eastAsia="宋体" w:hint="eastAsia"/>
                      <w:bCs/>
                      <w:color w:val="000000" w:themeColor="text1"/>
                      <w:kern w:val="0"/>
                      <w:sz w:val="21"/>
                      <w:szCs w:val="21"/>
                      <w:shd w:val="clear" w:color="auto" w:fill="FFFFFF" w:themeFill="background1"/>
                    </w:rPr>
                    <w:t>k</w:t>
                  </w:r>
                  <w:r>
                    <w:rPr>
                      <w:rFonts w:eastAsia="宋体"/>
                      <w:bCs/>
                      <w:color w:val="000000" w:themeColor="text1"/>
                      <w:kern w:val="0"/>
                      <w:sz w:val="21"/>
                      <w:szCs w:val="21"/>
                      <w:shd w:val="clear" w:color="auto" w:fill="FFFFFF" w:themeFill="background1"/>
                    </w:rPr>
                    <w:t>V/m</w:t>
                  </w:r>
                  <w:r>
                    <w:rPr>
                      <w:rFonts w:eastAsia="宋体"/>
                      <w:bCs/>
                      <w:color w:val="000000" w:themeColor="text1"/>
                      <w:kern w:val="0"/>
                      <w:sz w:val="21"/>
                      <w:szCs w:val="21"/>
                      <w:shd w:val="clear" w:color="auto" w:fill="FFFFFF" w:themeFill="background1"/>
                    </w:rPr>
                    <w:t>）</w:t>
                  </w:r>
                </w:p>
              </w:tc>
              <w:tc>
                <w:tcPr>
                  <w:tcW w:w="1177" w:type="dxa"/>
                  <w:vAlign w:val="center"/>
                </w:tcPr>
                <w:p w:rsidR="00B64536" w:rsidRDefault="000621F5">
                  <w:pPr>
                    <w:jc w:val="center"/>
                    <w:rPr>
                      <w:rFonts w:eastAsia="宋体"/>
                      <w:bCs/>
                      <w:color w:val="000000" w:themeColor="text1"/>
                      <w:sz w:val="21"/>
                      <w:szCs w:val="21"/>
                      <w:shd w:val="clear" w:color="auto" w:fill="FFFFFF" w:themeFill="background1"/>
                    </w:rPr>
                  </w:pPr>
                  <w:r>
                    <w:rPr>
                      <w:rFonts w:eastAsia="宋体"/>
                      <w:bCs/>
                      <w:color w:val="000000" w:themeColor="text1"/>
                      <w:kern w:val="0"/>
                      <w:sz w:val="21"/>
                      <w:szCs w:val="21"/>
                      <w:shd w:val="clear" w:color="auto" w:fill="FFFFFF" w:themeFill="background1"/>
                    </w:rPr>
                    <w:t>工频磁感应强度（</w:t>
                  </w:r>
                  <w:r>
                    <w:rPr>
                      <w:rFonts w:eastAsia="宋体"/>
                      <w:bCs/>
                      <w:color w:val="000000" w:themeColor="text1"/>
                      <w:kern w:val="0"/>
                      <w:sz w:val="21"/>
                      <w:szCs w:val="21"/>
                      <w:shd w:val="clear" w:color="auto" w:fill="FFFFFF" w:themeFill="background1"/>
                    </w:rPr>
                    <w:t>μT</w:t>
                  </w:r>
                  <w:r>
                    <w:rPr>
                      <w:rFonts w:eastAsia="宋体"/>
                      <w:bCs/>
                      <w:color w:val="000000" w:themeColor="text1"/>
                      <w:kern w:val="0"/>
                      <w:sz w:val="21"/>
                      <w:szCs w:val="21"/>
                      <w:shd w:val="clear" w:color="auto" w:fill="FFFFFF" w:themeFill="background1"/>
                    </w:rPr>
                    <w:t>）</w:t>
                  </w:r>
                </w:p>
              </w:tc>
              <w:tc>
                <w:tcPr>
                  <w:tcW w:w="1224" w:type="dxa"/>
                  <w:vAlign w:val="center"/>
                </w:tcPr>
                <w:p w:rsidR="00B64536" w:rsidRDefault="000621F5">
                  <w:pPr>
                    <w:jc w:val="center"/>
                    <w:rPr>
                      <w:rFonts w:eastAsia="宋体"/>
                      <w:bCs/>
                      <w:color w:val="000000" w:themeColor="text1"/>
                      <w:kern w:val="0"/>
                      <w:sz w:val="21"/>
                      <w:szCs w:val="21"/>
                      <w:shd w:val="clear" w:color="auto" w:fill="FFFFFF" w:themeFill="background1"/>
                    </w:rPr>
                  </w:pPr>
                  <w:r>
                    <w:rPr>
                      <w:rFonts w:eastAsia="宋体"/>
                      <w:bCs/>
                      <w:color w:val="000000" w:themeColor="text1"/>
                      <w:kern w:val="0"/>
                      <w:sz w:val="21"/>
                      <w:szCs w:val="21"/>
                      <w:shd w:val="clear" w:color="auto" w:fill="FFFFFF" w:themeFill="background1"/>
                    </w:rPr>
                    <w:t>噪声</w:t>
                  </w:r>
                </w:p>
                <w:p w:rsidR="00B64536" w:rsidRDefault="000621F5">
                  <w:pPr>
                    <w:rPr>
                      <w:rFonts w:eastAsia="宋体"/>
                      <w:bCs/>
                      <w:color w:val="000000" w:themeColor="text1"/>
                      <w:kern w:val="0"/>
                      <w:sz w:val="21"/>
                      <w:szCs w:val="21"/>
                      <w:shd w:val="clear" w:color="auto" w:fill="FFFFFF" w:themeFill="background1"/>
                    </w:rPr>
                  </w:pPr>
                  <w:r>
                    <w:rPr>
                      <w:rFonts w:eastAsia="宋体"/>
                      <w:bCs/>
                      <w:color w:val="000000" w:themeColor="text1"/>
                      <w:kern w:val="0"/>
                      <w:sz w:val="21"/>
                      <w:szCs w:val="21"/>
                      <w:shd w:val="clear" w:color="auto" w:fill="FFFFFF" w:themeFill="background1"/>
                    </w:rPr>
                    <w:t>（</w:t>
                  </w:r>
                  <w:r>
                    <w:rPr>
                      <w:rFonts w:eastAsia="宋体"/>
                      <w:bCs/>
                      <w:color w:val="000000" w:themeColor="text1"/>
                      <w:kern w:val="0"/>
                      <w:sz w:val="21"/>
                      <w:szCs w:val="21"/>
                      <w:shd w:val="clear" w:color="auto" w:fill="FFFFFF" w:themeFill="background1"/>
                    </w:rPr>
                    <w:t>dB</w:t>
                  </w:r>
                  <w:r>
                    <w:rPr>
                      <w:rFonts w:eastAsia="宋体"/>
                      <w:bCs/>
                      <w:color w:val="000000" w:themeColor="text1"/>
                      <w:kern w:val="0"/>
                      <w:sz w:val="21"/>
                      <w:szCs w:val="21"/>
                      <w:shd w:val="clear" w:color="auto" w:fill="FFFFFF" w:themeFill="background1"/>
                    </w:rPr>
                    <w:t>（</w:t>
                  </w:r>
                  <w:r>
                    <w:rPr>
                      <w:rFonts w:eastAsia="宋体"/>
                      <w:bCs/>
                      <w:color w:val="000000" w:themeColor="text1"/>
                      <w:kern w:val="0"/>
                      <w:sz w:val="21"/>
                      <w:szCs w:val="21"/>
                      <w:shd w:val="clear" w:color="auto" w:fill="FFFFFF" w:themeFill="background1"/>
                    </w:rPr>
                    <w:t>A</w:t>
                  </w:r>
                  <w:r>
                    <w:rPr>
                      <w:rFonts w:eastAsia="宋体"/>
                      <w:bCs/>
                      <w:color w:val="000000" w:themeColor="text1"/>
                      <w:kern w:val="0"/>
                      <w:sz w:val="21"/>
                      <w:szCs w:val="21"/>
                      <w:shd w:val="clear" w:color="auto" w:fill="FFFFFF" w:themeFill="background1"/>
                    </w:rPr>
                    <w:t>））</w:t>
                  </w:r>
                </w:p>
              </w:tc>
            </w:tr>
            <w:tr w:rsidR="00B64536">
              <w:trPr>
                <w:trHeight w:val="376"/>
              </w:trPr>
              <w:tc>
                <w:tcPr>
                  <w:tcW w:w="8392" w:type="dxa"/>
                  <w:gridSpan w:val="8"/>
                  <w:vAlign w:val="center"/>
                </w:tcPr>
                <w:p w:rsidR="00B64536" w:rsidRDefault="000621F5">
                  <w:pPr>
                    <w:jc w:val="left"/>
                    <w:rPr>
                      <w:rFonts w:eastAsia="宋体"/>
                      <w:bCs/>
                      <w:color w:val="000000" w:themeColor="text1"/>
                      <w:sz w:val="21"/>
                      <w:szCs w:val="21"/>
                      <w:shd w:val="clear" w:color="auto" w:fill="FFFFFF" w:themeFill="background1"/>
                    </w:rPr>
                  </w:pPr>
                  <w:r>
                    <w:rPr>
                      <w:rFonts w:eastAsia="宋体"/>
                      <w:bCs/>
                      <w:color w:val="000000" w:themeColor="text1"/>
                      <w:sz w:val="21"/>
                      <w:szCs w:val="21"/>
                      <w:shd w:val="clear" w:color="auto" w:fill="FFFFFF" w:themeFill="background1"/>
                    </w:rPr>
                    <w:t>（一）</w:t>
                  </w:r>
                  <w:r>
                    <w:rPr>
                      <w:rFonts w:eastAsia="宋体"/>
                      <w:bCs/>
                      <w:color w:val="000000" w:themeColor="text1"/>
                      <w:sz w:val="21"/>
                      <w:szCs w:val="21"/>
                      <w:shd w:val="clear" w:color="auto" w:fill="FFFFFF" w:themeFill="background1"/>
                    </w:rPr>
                    <w:t>500kV</w:t>
                  </w:r>
                  <w:r>
                    <w:rPr>
                      <w:rFonts w:eastAsia="宋体"/>
                      <w:bCs/>
                      <w:color w:val="000000" w:themeColor="text1"/>
                      <w:sz w:val="21"/>
                      <w:szCs w:val="21"/>
                      <w:shd w:val="clear" w:color="auto" w:fill="FFFFFF" w:themeFill="background1"/>
                    </w:rPr>
                    <w:t>仁和变</w:t>
                  </w:r>
                  <w:r>
                    <w:rPr>
                      <w:rFonts w:eastAsia="宋体"/>
                      <w:bCs/>
                      <w:color w:val="000000" w:themeColor="text1"/>
                      <w:sz w:val="21"/>
                      <w:szCs w:val="21"/>
                      <w:shd w:val="clear" w:color="auto" w:fill="FFFFFF" w:themeFill="background1"/>
                    </w:rPr>
                    <w:t>220kV</w:t>
                  </w:r>
                  <w:r>
                    <w:rPr>
                      <w:rFonts w:eastAsia="宋体"/>
                      <w:bCs/>
                      <w:color w:val="000000" w:themeColor="text1"/>
                      <w:sz w:val="21"/>
                      <w:szCs w:val="21"/>
                      <w:shd w:val="clear" w:color="auto" w:fill="FFFFFF" w:themeFill="background1"/>
                    </w:rPr>
                    <w:t>间隔扩建工程</w:t>
                  </w:r>
                </w:p>
              </w:tc>
            </w:tr>
            <w:tr w:rsidR="00B64536">
              <w:trPr>
                <w:trHeight w:val="951"/>
              </w:trPr>
              <w:tc>
                <w:tcPr>
                  <w:tcW w:w="459"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1</w:t>
                  </w:r>
                </w:p>
              </w:tc>
              <w:tc>
                <w:tcPr>
                  <w:tcW w:w="1646" w:type="dxa"/>
                  <w:vAlign w:val="center"/>
                </w:tcPr>
                <w:p w:rsidR="00B64536" w:rsidRDefault="000621F5">
                  <w:pPr>
                    <w:widowControl/>
                    <w:jc w:val="center"/>
                    <w:textAlignment w:val="center"/>
                    <w:rPr>
                      <w:rFonts w:eastAsia="宋体"/>
                      <w:color w:val="000000" w:themeColor="text1"/>
                      <w:kern w:val="0"/>
                      <w:sz w:val="21"/>
                      <w:szCs w:val="2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a</w:t>
                  </w:r>
                </w:p>
              </w:tc>
              <w:tc>
                <w:tcPr>
                  <w:tcW w:w="8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2</w:t>
                  </w:r>
                  <w:r>
                    <w:rPr>
                      <w:rFonts w:ascii="Times New Roman" w:hAnsi="Times New Roman"/>
                      <w:bCs/>
                      <w:color w:val="000000" w:themeColor="text1"/>
                      <w:sz w:val="21"/>
                      <w:szCs w:val="21"/>
                    </w:rPr>
                    <w:t>层坡顶</w:t>
                  </w:r>
                </w:p>
              </w:tc>
              <w:tc>
                <w:tcPr>
                  <w:tcW w:w="10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变电站西侧约</w:t>
                  </w:r>
                  <w:r>
                    <w:rPr>
                      <w:rFonts w:ascii="Times New Roman" w:hAnsi="Times New Roman"/>
                      <w:bCs/>
                      <w:color w:val="000000" w:themeColor="text1"/>
                      <w:sz w:val="21"/>
                      <w:szCs w:val="21"/>
                    </w:rPr>
                    <w:t>75m</w:t>
                  </w:r>
                </w:p>
              </w:tc>
              <w:tc>
                <w:tcPr>
                  <w:tcW w:w="843"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color w:val="000000" w:themeColor="text1"/>
                      <w:kern w:val="0"/>
                      <w:sz w:val="21"/>
                      <w:szCs w:val="21"/>
                    </w:rPr>
                    <w:t>/</w:t>
                  </w:r>
                </w:p>
              </w:tc>
              <w:tc>
                <w:tcPr>
                  <w:tcW w:w="1203"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Ansi="宋体"/>
                      <w:color w:val="000000"/>
                      <w:sz w:val="21"/>
                      <w:szCs w:val="21"/>
                    </w:rPr>
                    <w:t>满足限值要求</w:t>
                  </w:r>
                </w:p>
              </w:tc>
              <w:tc>
                <w:tcPr>
                  <w:tcW w:w="1177"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Ansi="宋体"/>
                      <w:color w:val="000000"/>
                      <w:sz w:val="21"/>
                      <w:szCs w:val="21"/>
                    </w:rPr>
                    <w:t>满足限值要求</w:t>
                  </w:r>
                </w:p>
              </w:tc>
              <w:tc>
                <w:tcPr>
                  <w:tcW w:w="1224"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满足</w:t>
                  </w:r>
                  <w:r>
                    <w:rPr>
                      <w:rFonts w:eastAsia="宋体"/>
                      <w:color w:val="000000" w:themeColor="text1"/>
                      <w:sz w:val="21"/>
                      <w:szCs w:val="21"/>
                      <w:shd w:val="clear" w:color="auto" w:fill="FFFFFF" w:themeFill="background1"/>
                    </w:rPr>
                    <w:t>2</w:t>
                  </w:r>
                  <w:r>
                    <w:rPr>
                      <w:rFonts w:eastAsia="宋体"/>
                      <w:color w:val="000000" w:themeColor="text1"/>
                      <w:sz w:val="21"/>
                      <w:szCs w:val="21"/>
                      <w:shd w:val="clear" w:color="auto" w:fill="FFFFFF" w:themeFill="background1"/>
                    </w:rPr>
                    <w:t>类区标准</w:t>
                  </w:r>
                </w:p>
              </w:tc>
            </w:tr>
            <w:tr w:rsidR="00B64536">
              <w:trPr>
                <w:trHeight w:val="951"/>
              </w:trPr>
              <w:tc>
                <w:tcPr>
                  <w:tcW w:w="459"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w:t>
                  </w:r>
                </w:p>
              </w:tc>
              <w:tc>
                <w:tcPr>
                  <w:tcW w:w="1646" w:type="dxa"/>
                  <w:vAlign w:val="center"/>
                </w:tcPr>
                <w:p w:rsidR="00B64536" w:rsidRDefault="000621F5">
                  <w:pPr>
                    <w:widowControl/>
                    <w:jc w:val="center"/>
                    <w:textAlignment w:val="center"/>
                    <w:rPr>
                      <w:rFonts w:eastAsia="宋体"/>
                      <w:color w:val="000000" w:themeColor="text1"/>
                      <w:kern w:val="0"/>
                      <w:sz w:val="21"/>
                      <w:szCs w:val="2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b</w:t>
                  </w:r>
                </w:p>
              </w:tc>
              <w:tc>
                <w:tcPr>
                  <w:tcW w:w="8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1~2</w:t>
                  </w:r>
                  <w:r>
                    <w:rPr>
                      <w:rFonts w:ascii="Times New Roman" w:hAnsi="Times New Roman"/>
                      <w:bCs/>
                      <w:color w:val="000000" w:themeColor="text1"/>
                      <w:sz w:val="21"/>
                      <w:szCs w:val="21"/>
                    </w:rPr>
                    <w:t>层坡顶</w:t>
                  </w:r>
                </w:p>
              </w:tc>
              <w:tc>
                <w:tcPr>
                  <w:tcW w:w="10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变电站西南侧约</w:t>
                  </w:r>
                  <w:r>
                    <w:rPr>
                      <w:rFonts w:ascii="Times New Roman" w:hAnsi="Times New Roman"/>
                      <w:bCs/>
                      <w:color w:val="000000" w:themeColor="text1"/>
                      <w:sz w:val="21"/>
                      <w:szCs w:val="21"/>
                    </w:rPr>
                    <w:t>64m</w:t>
                  </w:r>
                </w:p>
              </w:tc>
              <w:tc>
                <w:tcPr>
                  <w:tcW w:w="843" w:type="dxa"/>
                  <w:vAlign w:val="center"/>
                </w:tcPr>
                <w:p w:rsidR="00B64536" w:rsidRDefault="000621F5">
                  <w:pPr>
                    <w:shd w:val="clear" w:color="auto" w:fill="auto"/>
                    <w:topLinePunct/>
                    <w:adjustRightInd w:val="0"/>
                    <w:snapToGrid w:val="0"/>
                    <w:jc w:val="center"/>
                    <w:textAlignment w:val="center"/>
                    <w:rPr>
                      <w:rFonts w:eastAsia="宋体"/>
                      <w:color w:val="000000" w:themeColor="text1"/>
                      <w:kern w:val="0"/>
                      <w:sz w:val="21"/>
                      <w:szCs w:val="21"/>
                    </w:rPr>
                  </w:pPr>
                  <w:r>
                    <w:rPr>
                      <w:rFonts w:eastAsia="宋体"/>
                      <w:color w:val="000000" w:themeColor="text1"/>
                      <w:kern w:val="0"/>
                      <w:sz w:val="21"/>
                      <w:szCs w:val="21"/>
                    </w:rPr>
                    <w:t>/</w:t>
                  </w:r>
                </w:p>
              </w:tc>
              <w:tc>
                <w:tcPr>
                  <w:tcW w:w="1203"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Ansi="宋体"/>
                      <w:color w:val="000000"/>
                      <w:sz w:val="21"/>
                      <w:szCs w:val="21"/>
                    </w:rPr>
                    <w:t>满足限值要求</w:t>
                  </w:r>
                </w:p>
              </w:tc>
              <w:tc>
                <w:tcPr>
                  <w:tcW w:w="1177"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Ansi="宋体"/>
                      <w:color w:val="000000"/>
                      <w:sz w:val="21"/>
                      <w:szCs w:val="21"/>
                    </w:rPr>
                    <w:t>满足限值要求</w:t>
                  </w:r>
                </w:p>
              </w:tc>
              <w:tc>
                <w:tcPr>
                  <w:tcW w:w="1224"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满足</w:t>
                  </w:r>
                  <w:r>
                    <w:rPr>
                      <w:rFonts w:eastAsia="宋体"/>
                      <w:color w:val="000000" w:themeColor="text1"/>
                      <w:sz w:val="21"/>
                      <w:szCs w:val="21"/>
                      <w:shd w:val="clear" w:color="auto" w:fill="FFFFFF" w:themeFill="background1"/>
                    </w:rPr>
                    <w:t>2</w:t>
                  </w:r>
                  <w:r>
                    <w:rPr>
                      <w:rFonts w:eastAsia="宋体"/>
                      <w:color w:val="000000" w:themeColor="text1"/>
                      <w:sz w:val="21"/>
                      <w:szCs w:val="21"/>
                      <w:shd w:val="clear" w:color="auto" w:fill="FFFFFF" w:themeFill="background1"/>
                    </w:rPr>
                    <w:t>类区标准</w:t>
                  </w:r>
                </w:p>
              </w:tc>
            </w:tr>
            <w:tr w:rsidR="00B64536">
              <w:trPr>
                <w:trHeight w:val="951"/>
              </w:trPr>
              <w:tc>
                <w:tcPr>
                  <w:tcW w:w="459"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3</w:t>
                  </w:r>
                </w:p>
              </w:tc>
              <w:tc>
                <w:tcPr>
                  <w:tcW w:w="1646" w:type="dxa"/>
                  <w:vAlign w:val="center"/>
                </w:tcPr>
                <w:p w:rsidR="00B64536" w:rsidRDefault="000621F5">
                  <w:pPr>
                    <w:widowControl/>
                    <w:jc w:val="center"/>
                    <w:textAlignment w:val="center"/>
                    <w:rPr>
                      <w:rFonts w:eastAsia="宋体"/>
                      <w:color w:val="000000" w:themeColor="text1"/>
                      <w:kern w:val="0"/>
                      <w:sz w:val="21"/>
                      <w:szCs w:val="2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c</w:t>
                  </w:r>
                </w:p>
              </w:tc>
              <w:tc>
                <w:tcPr>
                  <w:tcW w:w="8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color w:val="000000" w:themeColor="text1"/>
                      <w:sz w:val="21"/>
                      <w:szCs w:val="21"/>
                    </w:rPr>
                    <w:t>1</w:t>
                  </w:r>
                  <w:r>
                    <w:rPr>
                      <w:rFonts w:ascii="Times New Roman" w:hAnsi="Times New Roman"/>
                      <w:color w:val="000000" w:themeColor="text1"/>
                      <w:sz w:val="21"/>
                      <w:szCs w:val="21"/>
                    </w:rPr>
                    <w:t>层坡顶</w:t>
                  </w:r>
                </w:p>
              </w:tc>
              <w:tc>
                <w:tcPr>
                  <w:tcW w:w="10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color w:val="000000" w:themeColor="text1"/>
                      <w:sz w:val="21"/>
                      <w:szCs w:val="21"/>
                    </w:rPr>
                    <w:t>变电站南侧约</w:t>
                  </w:r>
                  <w:r>
                    <w:rPr>
                      <w:rFonts w:ascii="Times New Roman" w:hAnsi="Times New Roman"/>
                      <w:color w:val="000000" w:themeColor="text1"/>
                      <w:sz w:val="21"/>
                      <w:szCs w:val="21"/>
                    </w:rPr>
                    <w:t>161m</w:t>
                  </w:r>
                </w:p>
              </w:tc>
              <w:tc>
                <w:tcPr>
                  <w:tcW w:w="843" w:type="dxa"/>
                  <w:vAlign w:val="center"/>
                </w:tcPr>
                <w:p w:rsidR="00B64536" w:rsidRDefault="000621F5">
                  <w:pPr>
                    <w:shd w:val="clear" w:color="auto" w:fill="auto"/>
                    <w:topLinePunct/>
                    <w:adjustRightInd w:val="0"/>
                    <w:snapToGrid w:val="0"/>
                    <w:jc w:val="center"/>
                    <w:textAlignment w:val="center"/>
                    <w:rPr>
                      <w:rFonts w:eastAsia="宋体"/>
                      <w:color w:val="000000" w:themeColor="text1"/>
                      <w:kern w:val="0"/>
                      <w:sz w:val="21"/>
                      <w:szCs w:val="21"/>
                    </w:rPr>
                  </w:pPr>
                  <w:r>
                    <w:rPr>
                      <w:rFonts w:eastAsia="宋体"/>
                      <w:color w:val="000000" w:themeColor="text1"/>
                      <w:kern w:val="0"/>
                      <w:sz w:val="21"/>
                      <w:szCs w:val="21"/>
                    </w:rPr>
                    <w:t>/</w:t>
                  </w:r>
                </w:p>
              </w:tc>
              <w:tc>
                <w:tcPr>
                  <w:tcW w:w="1203"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Ansi="宋体"/>
                      <w:color w:val="000000"/>
                      <w:sz w:val="21"/>
                      <w:szCs w:val="21"/>
                    </w:rPr>
                    <w:t>满足限值要求</w:t>
                  </w:r>
                </w:p>
              </w:tc>
              <w:tc>
                <w:tcPr>
                  <w:tcW w:w="1177"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Ansi="宋体"/>
                      <w:color w:val="000000"/>
                      <w:sz w:val="21"/>
                      <w:szCs w:val="21"/>
                    </w:rPr>
                    <w:t>满足限值要求</w:t>
                  </w:r>
                </w:p>
              </w:tc>
              <w:tc>
                <w:tcPr>
                  <w:tcW w:w="1224"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满足</w:t>
                  </w:r>
                  <w:r>
                    <w:rPr>
                      <w:rFonts w:eastAsia="宋体"/>
                      <w:color w:val="000000" w:themeColor="text1"/>
                      <w:sz w:val="21"/>
                      <w:szCs w:val="21"/>
                      <w:shd w:val="clear" w:color="auto" w:fill="FFFFFF" w:themeFill="background1"/>
                    </w:rPr>
                    <w:t>2</w:t>
                  </w:r>
                  <w:r>
                    <w:rPr>
                      <w:rFonts w:eastAsia="宋体"/>
                      <w:color w:val="000000" w:themeColor="text1"/>
                      <w:sz w:val="21"/>
                      <w:szCs w:val="21"/>
                      <w:shd w:val="clear" w:color="auto" w:fill="FFFFFF" w:themeFill="background1"/>
                    </w:rPr>
                    <w:t>类区标准</w:t>
                  </w:r>
                </w:p>
              </w:tc>
            </w:tr>
            <w:tr w:rsidR="00B64536">
              <w:trPr>
                <w:trHeight w:val="951"/>
              </w:trPr>
              <w:tc>
                <w:tcPr>
                  <w:tcW w:w="459"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4</w:t>
                  </w:r>
                </w:p>
              </w:tc>
              <w:tc>
                <w:tcPr>
                  <w:tcW w:w="1646" w:type="dxa"/>
                  <w:vAlign w:val="center"/>
                </w:tcPr>
                <w:p w:rsidR="00B64536" w:rsidRDefault="000621F5">
                  <w:pPr>
                    <w:widowControl/>
                    <w:jc w:val="center"/>
                    <w:textAlignment w:val="center"/>
                    <w:rPr>
                      <w:rFonts w:eastAsia="宋体"/>
                      <w:color w:val="000000" w:themeColor="text1"/>
                      <w:kern w:val="0"/>
                      <w:sz w:val="21"/>
                      <w:szCs w:val="2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d</w:t>
                  </w:r>
                </w:p>
              </w:tc>
              <w:tc>
                <w:tcPr>
                  <w:tcW w:w="8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1</w:t>
                  </w:r>
                  <w:r>
                    <w:rPr>
                      <w:rFonts w:ascii="Times New Roman" w:hAnsi="Times New Roman"/>
                      <w:bCs/>
                      <w:color w:val="000000" w:themeColor="text1"/>
                      <w:sz w:val="21"/>
                      <w:szCs w:val="21"/>
                    </w:rPr>
                    <w:t>层坡顶</w:t>
                  </w:r>
                </w:p>
              </w:tc>
              <w:tc>
                <w:tcPr>
                  <w:tcW w:w="10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变电站东南侧约</w:t>
                  </w:r>
                  <w:r>
                    <w:rPr>
                      <w:rFonts w:ascii="Times New Roman" w:hAnsi="Times New Roman"/>
                      <w:bCs/>
                      <w:color w:val="000000" w:themeColor="text1"/>
                      <w:sz w:val="21"/>
                      <w:szCs w:val="21"/>
                    </w:rPr>
                    <w:t>156m</w:t>
                  </w:r>
                </w:p>
              </w:tc>
              <w:tc>
                <w:tcPr>
                  <w:tcW w:w="843" w:type="dxa"/>
                  <w:vAlign w:val="center"/>
                </w:tcPr>
                <w:p w:rsidR="00B64536" w:rsidRDefault="000621F5">
                  <w:pPr>
                    <w:shd w:val="clear" w:color="auto" w:fill="auto"/>
                    <w:topLinePunct/>
                    <w:adjustRightInd w:val="0"/>
                    <w:snapToGrid w:val="0"/>
                    <w:jc w:val="center"/>
                    <w:textAlignment w:val="center"/>
                    <w:rPr>
                      <w:rFonts w:eastAsia="宋体"/>
                      <w:color w:val="000000" w:themeColor="text1"/>
                      <w:kern w:val="0"/>
                      <w:sz w:val="21"/>
                      <w:szCs w:val="21"/>
                    </w:rPr>
                  </w:pPr>
                  <w:r>
                    <w:rPr>
                      <w:rFonts w:eastAsia="宋体"/>
                      <w:color w:val="000000" w:themeColor="text1"/>
                      <w:kern w:val="0"/>
                      <w:sz w:val="21"/>
                      <w:szCs w:val="21"/>
                    </w:rPr>
                    <w:t>/</w:t>
                  </w:r>
                </w:p>
              </w:tc>
              <w:tc>
                <w:tcPr>
                  <w:tcW w:w="1203"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Ansi="宋体"/>
                      <w:color w:val="000000"/>
                      <w:sz w:val="21"/>
                      <w:szCs w:val="21"/>
                    </w:rPr>
                    <w:t>满足限值要求</w:t>
                  </w:r>
                </w:p>
              </w:tc>
              <w:tc>
                <w:tcPr>
                  <w:tcW w:w="1177"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Ansi="宋体"/>
                      <w:color w:val="000000"/>
                      <w:sz w:val="21"/>
                      <w:szCs w:val="21"/>
                    </w:rPr>
                    <w:t>满足限值要求</w:t>
                  </w:r>
                </w:p>
              </w:tc>
              <w:tc>
                <w:tcPr>
                  <w:tcW w:w="1224"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满足</w:t>
                  </w:r>
                  <w:r>
                    <w:rPr>
                      <w:rFonts w:eastAsia="宋体"/>
                      <w:color w:val="000000" w:themeColor="text1"/>
                      <w:sz w:val="21"/>
                      <w:szCs w:val="21"/>
                      <w:shd w:val="clear" w:color="auto" w:fill="FFFFFF" w:themeFill="background1"/>
                    </w:rPr>
                    <w:t>2</w:t>
                  </w:r>
                  <w:r>
                    <w:rPr>
                      <w:rFonts w:eastAsia="宋体"/>
                      <w:color w:val="000000" w:themeColor="text1"/>
                      <w:sz w:val="21"/>
                      <w:szCs w:val="21"/>
                      <w:shd w:val="clear" w:color="auto" w:fill="FFFFFF" w:themeFill="background1"/>
                    </w:rPr>
                    <w:t>类区标准</w:t>
                  </w:r>
                </w:p>
              </w:tc>
            </w:tr>
            <w:tr w:rsidR="00B64536">
              <w:trPr>
                <w:trHeight w:val="951"/>
              </w:trPr>
              <w:tc>
                <w:tcPr>
                  <w:tcW w:w="459"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5</w:t>
                  </w:r>
                </w:p>
              </w:tc>
              <w:tc>
                <w:tcPr>
                  <w:tcW w:w="1646" w:type="dxa"/>
                  <w:vAlign w:val="center"/>
                </w:tcPr>
                <w:p w:rsidR="00B64536" w:rsidRDefault="000621F5">
                  <w:pPr>
                    <w:widowControl/>
                    <w:jc w:val="center"/>
                    <w:textAlignment w:val="center"/>
                    <w:rPr>
                      <w:rFonts w:eastAsia="宋体"/>
                      <w:color w:val="000000" w:themeColor="text1"/>
                      <w:kern w:val="0"/>
                      <w:sz w:val="21"/>
                      <w:szCs w:val="21"/>
                    </w:rPr>
                  </w:pPr>
                  <w:r>
                    <w:rPr>
                      <w:rFonts w:eastAsia="宋体"/>
                      <w:color w:val="000000" w:themeColor="text1"/>
                      <w:kern w:val="0"/>
                      <w:sz w:val="21"/>
                      <w:szCs w:val="21"/>
                    </w:rPr>
                    <w:t>楚雄彝族自治州永仁县宜就镇地什苴村夜起莲组</w:t>
                  </w:r>
                  <w:r>
                    <w:rPr>
                      <w:rFonts w:eastAsia="宋体" w:hint="eastAsia"/>
                      <w:color w:val="000000" w:themeColor="text1"/>
                      <w:kern w:val="0"/>
                      <w:sz w:val="21"/>
                      <w:szCs w:val="21"/>
                    </w:rPr>
                    <w:t>e</w:t>
                  </w:r>
                </w:p>
              </w:tc>
              <w:tc>
                <w:tcPr>
                  <w:tcW w:w="8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1</w:t>
                  </w:r>
                  <w:r>
                    <w:rPr>
                      <w:rFonts w:ascii="Times New Roman" w:hAnsi="Times New Roman"/>
                      <w:bCs/>
                      <w:color w:val="000000" w:themeColor="text1"/>
                      <w:sz w:val="21"/>
                      <w:szCs w:val="21"/>
                    </w:rPr>
                    <w:t>层坡顶</w:t>
                  </w:r>
                </w:p>
              </w:tc>
              <w:tc>
                <w:tcPr>
                  <w:tcW w:w="10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变电站东侧约</w:t>
                  </w:r>
                  <w:r>
                    <w:rPr>
                      <w:rFonts w:ascii="Times New Roman" w:hAnsi="Times New Roman"/>
                      <w:bCs/>
                      <w:color w:val="000000" w:themeColor="text1"/>
                      <w:sz w:val="21"/>
                      <w:szCs w:val="21"/>
                    </w:rPr>
                    <w:t>125m</w:t>
                  </w:r>
                </w:p>
              </w:tc>
              <w:tc>
                <w:tcPr>
                  <w:tcW w:w="843" w:type="dxa"/>
                  <w:vAlign w:val="center"/>
                </w:tcPr>
                <w:p w:rsidR="00B64536" w:rsidRDefault="000621F5">
                  <w:pPr>
                    <w:shd w:val="clear" w:color="auto" w:fill="auto"/>
                    <w:topLinePunct/>
                    <w:adjustRightInd w:val="0"/>
                    <w:snapToGrid w:val="0"/>
                    <w:jc w:val="center"/>
                    <w:textAlignment w:val="center"/>
                    <w:rPr>
                      <w:rFonts w:eastAsia="宋体"/>
                      <w:color w:val="000000" w:themeColor="text1"/>
                      <w:kern w:val="0"/>
                      <w:sz w:val="21"/>
                      <w:szCs w:val="21"/>
                    </w:rPr>
                  </w:pPr>
                  <w:r>
                    <w:rPr>
                      <w:rFonts w:eastAsia="宋体"/>
                      <w:color w:val="000000" w:themeColor="text1"/>
                      <w:kern w:val="0"/>
                      <w:sz w:val="21"/>
                      <w:szCs w:val="21"/>
                    </w:rPr>
                    <w:t>/</w:t>
                  </w:r>
                </w:p>
              </w:tc>
              <w:tc>
                <w:tcPr>
                  <w:tcW w:w="1203"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Ansi="宋体"/>
                      <w:color w:val="000000"/>
                      <w:sz w:val="21"/>
                      <w:szCs w:val="21"/>
                    </w:rPr>
                    <w:t>满足限值要求</w:t>
                  </w:r>
                </w:p>
              </w:tc>
              <w:tc>
                <w:tcPr>
                  <w:tcW w:w="1177"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hAnsi="宋体"/>
                      <w:color w:val="000000"/>
                      <w:sz w:val="21"/>
                      <w:szCs w:val="21"/>
                    </w:rPr>
                    <w:t>满足限值要求</w:t>
                  </w:r>
                </w:p>
              </w:tc>
              <w:tc>
                <w:tcPr>
                  <w:tcW w:w="1224"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满足</w:t>
                  </w:r>
                  <w:r>
                    <w:rPr>
                      <w:rFonts w:eastAsia="宋体"/>
                      <w:color w:val="000000" w:themeColor="text1"/>
                      <w:sz w:val="21"/>
                      <w:szCs w:val="21"/>
                      <w:shd w:val="clear" w:color="auto" w:fill="FFFFFF" w:themeFill="background1"/>
                    </w:rPr>
                    <w:t>2</w:t>
                  </w:r>
                  <w:r>
                    <w:rPr>
                      <w:rFonts w:eastAsia="宋体"/>
                      <w:color w:val="000000" w:themeColor="text1"/>
                      <w:sz w:val="21"/>
                      <w:szCs w:val="21"/>
                      <w:shd w:val="clear" w:color="auto" w:fill="FFFFFF" w:themeFill="background1"/>
                    </w:rPr>
                    <w:t>类区标准</w:t>
                  </w:r>
                </w:p>
              </w:tc>
            </w:tr>
            <w:tr w:rsidR="00B64536">
              <w:trPr>
                <w:trHeight w:val="300"/>
              </w:trPr>
              <w:tc>
                <w:tcPr>
                  <w:tcW w:w="8392" w:type="dxa"/>
                  <w:gridSpan w:val="8"/>
                  <w:vAlign w:val="center"/>
                </w:tcPr>
                <w:p w:rsidR="00B64536" w:rsidRDefault="000621F5">
                  <w:pPr>
                    <w:shd w:val="clear" w:color="auto" w:fill="auto"/>
                    <w:tabs>
                      <w:tab w:val="left" w:pos="3720"/>
                    </w:tabs>
                    <w:topLinePunct/>
                    <w:adjustRightInd w:val="0"/>
                    <w:snapToGrid w:val="0"/>
                    <w:jc w:val="left"/>
                    <w:textAlignment w:val="center"/>
                    <w:rPr>
                      <w:rFonts w:eastAsia="宋体"/>
                      <w:color w:val="000000" w:themeColor="text1"/>
                      <w:kern w:val="0"/>
                      <w:sz w:val="21"/>
                      <w:szCs w:val="21"/>
                    </w:rPr>
                  </w:pPr>
                  <w:r>
                    <w:rPr>
                      <w:rFonts w:eastAsia="宋体"/>
                      <w:color w:val="000000" w:themeColor="text1"/>
                      <w:kern w:val="0"/>
                      <w:sz w:val="21"/>
                      <w:szCs w:val="21"/>
                    </w:rPr>
                    <w:t>（</w:t>
                  </w:r>
                  <w:r>
                    <w:rPr>
                      <w:rFonts w:eastAsia="宋体" w:hint="eastAsia"/>
                      <w:color w:val="000000" w:themeColor="text1"/>
                      <w:kern w:val="0"/>
                      <w:sz w:val="21"/>
                      <w:szCs w:val="21"/>
                    </w:rPr>
                    <w:t>二</w:t>
                  </w:r>
                  <w:r>
                    <w:rPr>
                      <w:rFonts w:eastAsia="宋体"/>
                      <w:color w:val="000000" w:themeColor="text1"/>
                      <w:kern w:val="0"/>
                      <w:sz w:val="21"/>
                      <w:szCs w:val="21"/>
                    </w:rPr>
                    <w:t>）新建</w:t>
                  </w:r>
                  <w:r>
                    <w:rPr>
                      <w:rFonts w:eastAsia="宋体"/>
                      <w:color w:val="000000" w:themeColor="text1"/>
                      <w:kern w:val="0"/>
                      <w:sz w:val="21"/>
                      <w:szCs w:val="21"/>
                    </w:rPr>
                    <w:t>220kV</w:t>
                  </w:r>
                  <w:r>
                    <w:rPr>
                      <w:rFonts w:eastAsia="宋体"/>
                      <w:color w:val="000000" w:themeColor="text1"/>
                      <w:kern w:val="0"/>
                      <w:sz w:val="21"/>
                      <w:szCs w:val="21"/>
                    </w:rPr>
                    <w:t>石板箐升压站至</w:t>
                  </w:r>
                  <w:r>
                    <w:rPr>
                      <w:rFonts w:eastAsia="宋体"/>
                      <w:color w:val="000000" w:themeColor="text1"/>
                      <w:kern w:val="0"/>
                      <w:sz w:val="21"/>
                      <w:szCs w:val="21"/>
                    </w:rPr>
                    <w:t>500kV</w:t>
                  </w:r>
                  <w:r>
                    <w:rPr>
                      <w:rFonts w:eastAsia="宋体"/>
                      <w:color w:val="000000" w:themeColor="text1"/>
                      <w:kern w:val="0"/>
                      <w:sz w:val="21"/>
                      <w:szCs w:val="21"/>
                    </w:rPr>
                    <w:t>仁和变</w:t>
                  </w:r>
                  <w:r>
                    <w:rPr>
                      <w:rFonts w:eastAsia="宋体"/>
                      <w:color w:val="000000" w:themeColor="text1"/>
                      <w:kern w:val="0"/>
                      <w:sz w:val="21"/>
                      <w:szCs w:val="21"/>
                    </w:rPr>
                    <w:t>220kV</w:t>
                  </w:r>
                  <w:r>
                    <w:rPr>
                      <w:rFonts w:eastAsia="宋体"/>
                      <w:color w:val="000000" w:themeColor="text1"/>
                      <w:kern w:val="0"/>
                      <w:sz w:val="21"/>
                      <w:szCs w:val="21"/>
                    </w:rPr>
                    <w:t>线路工程</w:t>
                  </w:r>
                </w:p>
              </w:tc>
            </w:tr>
            <w:tr w:rsidR="00B64536">
              <w:trPr>
                <w:trHeight w:val="951"/>
              </w:trPr>
              <w:tc>
                <w:tcPr>
                  <w:tcW w:w="459"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color w:val="000000" w:themeColor="text1"/>
                      <w:kern w:val="0"/>
                      <w:sz w:val="21"/>
                      <w:szCs w:val="21"/>
                    </w:rPr>
                    <w:lastRenderedPageBreak/>
                    <w:t>6</w:t>
                  </w:r>
                </w:p>
              </w:tc>
              <w:tc>
                <w:tcPr>
                  <w:tcW w:w="1646" w:type="dxa"/>
                  <w:vAlign w:val="center"/>
                </w:tcPr>
                <w:p w:rsidR="00B64536" w:rsidRDefault="000621F5">
                  <w:pPr>
                    <w:widowControl/>
                    <w:jc w:val="center"/>
                    <w:textAlignment w:val="center"/>
                    <w:rPr>
                      <w:rFonts w:eastAsia="宋体"/>
                      <w:color w:val="000000" w:themeColor="text1"/>
                      <w:kern w:val="0"/>
                      <w:sz w:val="21"/>
                      <w:szCs w:val="21"/>
                    </w:rPr>
                  </w:pPr>
                  <w:r>
                    <w:rPr>
                      <w:rFonts w:eastAsia="宋体"/>
                      <w:color w:val="000000" w:themeColor="text1"/>
                      <w:kern w:val="0"/>
                      <w:sz w:val="21"/>
                      <w:szCs w:val="21"/>
                    </w:rPr>
                    <w:t>楚雄彝族自治州永仁县宜就镇地什苴村夜起莲组</w:t>
                  </w:r>
                </w:p>
              </w:tc>
              <w:tc>
                <w:tcPr>
                  <w:tcW w:w="8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1</w:t>
                  </w:r>
                  <w:r>
                    <w:rPr>
                      <w:rFonts w:ascii="Times New Roman" w:hAnsi="Times New Roman"/>
                      <w:bCs/>
                      <w:color w:val="000000" w:themeColor="text1"/>
                      <w:sz w:val="21"/>
                      <w:szCs w:val="21"/>
                    </w:rPr>
                    <w:t>层坡顶</w:t>
                  </w:r>
                </w:p>
              </w:tc>
              <w:tc>
                <w:tcPr>
                  <w:tcW w:w="10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跨越</w:t>
                  </w:r>
                </w:p>
              </w:tc>
              <w:tc>
                <w:tcPr>
                  <w:tcW w:w="843"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hint="eastAsia"/>
                      <w:color w:val="000000" w:themeColor="text1"/>
                      <w:kern w:val="0"/>
                      <w:sz w:val="21"/>
                      <w:szCs w:val="21"/>
                    </w:rPr>
                    <w:t>1.5</w:t>
                  </w:r>
                  <w:r>
                    <w:rPr>
                      <w:rFonts w:eastAsia="宋体"/>
                      <w:color w:val="000000" w:themeColor="text1"/>
                      <w:kern w:val="0"/>
                      <w:sz w:val="21"/>
                      <w:szCs w:val="21"/>
                    </w:rPr>
                    <w:t>m</w:t>
                  </w:r>
                </w:p>
              </w:tc>
              <w:tc>
                <w:tcPr>
                  <w:tcW w:w="1203"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hint="eastAsia"/>
                      <w:color w:val="000000"/>
                      <w:kern w:val="0"/>
                      <w:sz w:val="21"/>
                      <w:szCs w:val="21"/>
                    </w:rPr>
                    <w:t>3.05</w:t>
                  </w:r>
                </w:p>
              </w:tc>
              <w:tc>
                <w:tcPr>
                  <w:tcW w:w="1177"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hint="eastAsia"/>
                      <w:color w:val="000000"/>
                      <w:kern w:val="0"/>
                      <w:sz w:val="21"/>
                      <w:szCs w:val="21"/>
                    </w:rPr>
                    <w:t>13.96</w:t>
                  </w:r>
                </w:p>
              </w:tc>
              <w:tc>
                <w:tcPr>
                  <w:tcW w:w="1224"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满足</w:t>
                  </w:r>
                  <w:r>
                    <w:rPr>
                      <w:rFonts w:eastAsia="宋体"/>
                      <w:color w:val="000000" w:themeColor="text1"/>
                      <w:sz w:val="21"/>
                      <w:szCs w:val="21"/>
                      <w:shd w:val="clear" w:color="auto" w:fill="FFFFFF" w:themeFill="background1"/>
                    </w:rPr>
                    <w:t>1</w:t>
                  </w:r>
                  <w:r>
                    <w:rPr>
                      <w:rFonts w:eastAsia="宋体"/>
                      <w:color w:val="000000" w:themeColor="text1"/>
                      <w:sz w:val="21"/>
                      <w:szCs w:val="21"/>
                      <w:shd w:val="clear" w:color="auto" w:fill="FFFFFF" w:themeFill="background1"/>
                    </w:rPr>
                    <w:t>类区标准</w:t>
                  </w:r>
                </w:p>
              </w:tc>
            </w:tr>
            <w:tr w:rsidR="00B64536">
              <w:trPr>
                <w:trHeight w:val="951"/>
              </w:trPr>
              <w:tc>
                <w:tcPr>
                  <w:tcW w:w="459"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color w:val="000000" w:themeColor="text1"/>
                      <w:kern w:val="0"/>
                      <w:sz w:val="21"/>
                      <w:szCs w:val="21"/>
                    </w:rPr>
                    <w:t>7</w:t>
                  </w:r>
                </w:p>
              </w:tc>
              <w:tc>
                <w:tcPr>
                  <w:tcW w:w="1646" w:type="dxa"/>
                  <w:vAlign w:val="center"/>
                </w:tcPr>
                <w:p w:rsidR="00B64536" w:rsidRDefault="000621F5">
                  <w:pPr>
                    <w:widowControl/>
                    <w:jc w:val="center"/>
                    <w:textAlignment w:val="center"/>
                    <w:rPr>
                      <w:rFonts w:eastAsia="宋体"/>
                      <w:color w:val="000000" w:themeColor="text1"/>
                      <w:kern w:val="0"/>
                      <w:sz w:val="21"/>
                      <w:szCs w:val="21"/>
                    </w:rPr>
                  </w:pPr>
                  <w:r>
                    <w:rPr>
                      <w:rFonts w:eastAsia="宋体"/>
                      <w:color w:val="000000" w:themeColor="text1"/>
                      <w:kern w:val="0"/>
                      <w:sz w:val="21"/>
                      <w:szCs w:val="21"/>
                    </w:rPr>
                    <w:t>楚雄彝族自治州永仁县宜就镇地什苴村鲁么的鲊组</w:t>
                  </w:r>
                </w:p>
              </w:tc>
              <w:tc>
                <w:tcPr>
                  <w:tcW w:w="8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1</w:t>
                  </w:r>
                  <w:r>
                    <w:rPr>
                      <w:rFonts w:ascii="Times New Roman" w:hAnsi="Times New Roman"/>
                      <w:bCs/>
                      <w:color w:val="000000" w:themeColor="text1"/>
                      <w:sz w:val="21"/>
                      <w:szCs w:val="21"/>
                    </w:rPr>
                    <w:t>层坡顶</w:t>
                  </w:r>
                </w:p>
              </w:tc>
              <w:tc>
                <w:tcPr>
                  <w:tcW w:w="10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线路东北侧约</w:t>
                  </w:r>
                  <w:r>
                    <w:rPr>
                      <w:rFonts w:ascii="Times New Roman" w:hAnsi="Times New Roman"/>
                      <w:bCs/>
                      <w:color w:val="000000" w:themeColor="text1"/>
                      <w:sz w:val="21"/>
                      <w:szCs w:val="21"/>
                    </w:rPr>
                    <w:t>40m</w:t>
                  </w:r>
                </w:p>
              </w:tc>
              <w:tc>
                <w:tcPr>
                  <w:tcW w:w="843"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hint="eastAsia"/>
                      <w:color w:val="000000" w:themeColor="text1"/>
                      <w:kern w:val="0"/>
                      <w:sz w:val="21"/>
                      <w:szCs w:val="21"/>
                    </w:rPr>
                    <w:t>1.5</w:t>
                  </w:r>
                  <w:r>
                    <w:rPr>
                      <w:rFonts w:eastAsia="宋体"/>
                      <w:color w:val="000000" w:themeColor="text1"/>
                      <w:kern w:val="0"/>
                      <w:sz w:val="21"/>
                      <w:szCs w:val="21"/>
                    </w:rPr>
                    <w:t>m</w:t>
                  </w:r>
                </w:p>
              </w:tc>
              <w:tc>
                <w:tcPr>
                  <w:tcW w:w="1203"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hint="eastAsia"/>
                      <w:color w:val="000000" w:themeColor="text1"/>
                      <w:kern w:val="0"/>
                      <w:sz w:val="21"/>
                      <w:szCs w:val="21"/>
                    </w:rPr>
                    <w:t>0.15</w:t>
                  </w:r>
                </w:p>
              </w:tc>
              <w:tc>
                <w:tcPr>
                  <w:tcW w:w="1177"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hint="eastAsia"/>
                      <w:color w:val="000000" w:themeColor="text1"/>
                      <w:kern w:val="0"/>
                      <w:sz w:val="21"/>
                      <w:szCs w:val="21"/>
                    </w:rPr>
                    <w:t>0.82</w:t>
                  </w:r>
                </w:p>
              </w:tc>
              <w:tc>
                <w:tcPr>
                  <w:tcW w:w="1224"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满足</w:t>
                  </w:r>
                  <w:r>
                    <w:rPr>
                      <w:rFonts w:eastAsia="宋体"/>
                      <w:color w:val="000000" w:themeColor="text1"/>
                      <w:sz w:val="21"/>
                      <w:szCs w:val="21"/>
                      <w:shd w:val="clear" w:color="auto" w:fill="FFFFFF" w:themeFill="background1"/>
                    </w:rPr>
                    <w:t>1</w:t>
                  </w:r>
                  <w:r>
                    <w:rPr>
                      <w:rFonts w:eastAsia="宋体"/>
                      <w:color w:val="000000" w:themeColor="text1"/>
                      <w:sz w:val="21"/>
                      <w:szCs w:val="21"/>
                      <w:shd w:val="clear" w:color="auto" w:fill="FFFFFF" w:themeFill="background1"/>
                    </w:rPr>
                    <w:t>类区标准</w:t>
                  </w:r>
                </w:p>
              </w:tc>
            </w:tr>
            <w:tr w:rsidR="00B64536">
              <w:trPr>
                <w:trHeight w:val="951"/>
              </w:trPr>
              <w:tc>
                <w:tcPr>
                  <w:tcW w:w="459"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hint="eastAsia"/>
                      <w:color w:val="000000" w:themeColor="text1"/>
                      <w:kern w:val="0"/>
                      <w:sz w:val="21"/>
                      <w:szCs w:val="21"/>
                    </w:rPr>
                    <w:t>8</w:t>
                  </w:r>
                </w:p>
              </w:tc>
              <w:tc>
                <w:tcPr>
                  <w:tcW w:w="1646" w:type="dxa"/>
                  <w:vAlign w:val="center"/>
                </w:tcPr>
                <w:p w:rsidR="00B64536" w:rsidRDefault="000621F5">
                  <w:pPr>
                    <w:widowControl/>
                    <w:jc w:val="center"/>
                    <w:textAlignment w:val="center"/>
                    <w:rPr>
                      <w:rFonts w:eastAsia="宋体"/>
                      <w:color w:val="000000" w:themeColor="text1"/>
                      <w:kern w:val="0"/>
                      <w:sz w:val="21"/>
                      <w:szCs w:val="21"/>
                    </w:rPr>
                  </w:pPr>
                  <w:r>
                    <w:rPr>
                      <w:rFonts w:eastAsia="宋体"/>
                      <w:color w:val="000000" w:themeColor="text1"/>
                      <w:kern w:val="0"/>
                      <w:sz w:val="21"/>
                      <w:szCs w:val="21"/>
                    </w:rPr>
                    <w:t>楚雄彝族自治州永仁县宜就镇</w:t>
                  </w:r>
                  <w:r>
                    <w:rPr>
                      <w:rFonts w:eastAsia="宋体" w:hint="eastAsia"/>
                      <w:color w:val="000000" w:themeColor="text1"/>
                      <w:kern w:val="0"/>
                      <w:sz w:val="21"/>
                      <w:szCs w:val="21"/>
                    </w:rPr>
                    <w:t>拉古村</w:t>
                  </w:r>
                  <w:r>
                    <w:rPr>
                      <w:rFonts w:eastAsia="宋体"/>
                      <w:color w:val="000000" w:themeColor="text1"/>
                      <w:kern w:val="0"/>
                      <w:sz w:val="21"/>
                      <w:szCs w:val="21"/>
                    </w:rPr>
                    <w:t>上拉古村组</w:t>
                  </w:r>
                </w:p>
              </w:tc>
              <w:tc>
                <w:tcPr>
                  <w:tcW w:w="8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1</w:t>
                  </w:r>
                  <w:r>
                    <w:rPr>
                      <w:rFonts w:ascii="Times New Roman" w:hAnsi="Times New Roman"/>
                      <w:bCs/>
                      <w:color w:val="000000" w:themeColor="text1"/>
                      <w:sz w:val="21"/>
                      <w:szCs w:val="21"/>
                    </w:rPr>
                    <w:t>层坡顶</w:t>
                  </w:r>
                </w:p>
              </w:tc>
              <w:tc>
                <w:tcPr>
                  <w:tcW w:w="1020" w:type="dxa"/>
                  <w:vAlign w:val="center"/>
                </w:tcPr>
                <w:p w:rsidR="00B64536" w:rsidRDefault="000621F5">
                  <w:pPr>
                    <w:pStyle w:val="aff"/>
                    <w:rPr>
                      <w:rFonts w:ascii="Times New Roman" w:hAnsi="Times New Roman"/>
                      <w:color w:val="000000" w:themeColor="text1"/>
                      <w:sz w:val="21"/>
                      <w:szCs w:val="21"/>
                    </w:rPr>
                  </w:pPr>
                  <w:r>
                    <w:rPr>
                      <w:rFonts w:ascii="Times New Roman" w:hAnsi="Times New Roman"/>
                      <w:bCs/>
                      <w:color w:val="000000" w:themeColor="text1"/>
                      <w:sz w:val="21"/>
                      <w:szCs w:val="21"/>
                    </w:rPr>
                    <w:t>线路西侧约</w:t>
                  </w:r>
                  <w:r>
                    <w:rPr>
                      <w:rFonts w:ascii="Times New Roman" w:hAnsi="Times New Roman"/>
                      <w:bCs/>
                      <w:color w:val="000000" w:themeColor="text1"/>
                      <w:sz w:val="21"/>
                      <w:szCs w:val="21"/>
                    </w:rPr>
                    <w:t>40m</w:t>
                  </w:r>
                </w:p>
              </w:tc>
              <w:tc>
                <w:tcPr>
                  <w:tcW w:w="843"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hint="eastAsia"/>
                      <w:color w:val="000000" w:themeColor="text1"/>
                      <w:kern w:val="0"/>
                      <w:sz w:val="21"/>
                      <w:szCs w:val="21"/>
                    </w:rPr>
                    <w:t>1.5m</w:t>
                  </w:r>
                </w:p>
              </w:tc>
              <w:tc>
                <w:tcPr>
                  <w:tcW w:w="1203"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hint="eastAsia"/>
                      <w:color w:val="000000" w:themeColor="text1"/>
                      <w:kern w:val="0"/>
                      <w:sz w:val="21"/>
                      <w:szCs w:val="21"/>
                    </w:rPr>
                    <w:t>0.15</w:t>
                  </w:r>
                </w:p>
              </w:tc>
              <w:tc>
                <w:tcPr>
                  <w:tcW w:w="1177" w:type="dxa"/>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themeColor="text1"/>
                      <w:kern w:val="0"/>
                      <w:sz w:val="21"/>
                      <w:szCs w:val="21"/>
                    </w:rPr>
                  </w:pPr>
                  <w:r>
                    <w:rPr>
                      <w:rFonts w:eastAsia="宋体" w:hint="eastAsia"/>
                      <w:color w:val="000000" w:themeColor="text1"/>
                      <w:kern w:val="0"/>
                      <w:sz w:val="21"/>
                      <w:szCs w:val="21"/>
                    </w:rPr>
                    <w:t>0.82</w:t>
                  </w:r>
                </w:p>
              </w:tc>
              <w:tc>
                <w:tcPr>
                  <w:tcW w:w="1224" w:type="dxa"/>
                  <w:vAlign w:val="center"/>
                </w:tcPr>
                <w:p w:rsidR="00B64536" w:rsidRDefault="000621F5">
                  <w:pPr>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满足</w:t>
                  </w:r>
                  <w:r>
                    <w:rPr>
                      <w:rFonts w:eastAsia="宋体"/>
                      <w:color w:val="000000" w:themeColor="text1"/>
                      <w:sz w:val="21"/>
                      <w:szCs w:val="21"/>
                      <w:shd w:val="clear" w:color="auto" w:fill="FFFFFF" w:themeFill="background1"/>
                    </w:rPr>
                    <w:t>1</w:t>
                  </w:r>
                  <w:r>
                    <w:rPr>
                      <w:rFonts w:eastAsia="宋体"/>
                      <w:color w:val="000000" w:themeColor="text1"/>
                      <w:sz w:val="21"/>
                      <w:szCs w:val="21"/>
                      <w:shd w:val="clear" w:color="auto" w:fill="FFFFFF" w:themeFill="background1"/>
                    </w:rPr>
                    <w:t>类区标准</w:t>
                  </w:r>
                </w:p>
              </w:tc>
            </w:tr>
          </w:tbl>
          <w:p w:rsidR="00973CE5" w:rsidRDefault="00973CE5">
            <w:pPr>
              <w:adjustRightInd w:val="0"/>
              <w:snapToGrid w:val="0"/>
              <w:spacing w:line="360" w:lineRule="auto"/>
              <w:ind w:firstLineChars="200" w:firstLine="480"/>
              <w:rPr>
                <w:rFonts w:eastAsia="宋体"/>
                <w:color w:val="000000" w:themeColor="text1"/>
                <w:sz w:val="24"/>
                <w:shd w:val="clear" w:color="auto" w:fill="FFFFFF" w:themeFill="background1"/>
              </w:rPr>
            </w:pP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由上表可以看出，在满足环保措施要求的前提下，本工程投运后，各电磁环境敏感目标处的工频电场强度、工频磁感应强度均分别能够满足《电磁环境控制限值》（</w:t>
            </w:r>
            <w:r>
              <w:rPr>
                <w:rFonts w:eastAsia="宋体"/>
                <w:color w:val="000000" w:themeColor="text1"/>
                <w:sz w:val="24"/>
                <w:shd w:val="clear" w:color="auto" w:fill="FFFFFF" w:themeFill="background1"/>
              </w:rPr>
              <w:t>GB8702-2014</w:t>
            </w:r>
            <w:r>
              <w:rPr>
                <w:rFonts w:eastAsia="宋体"/>
                <w:color w:val="000000" w:themeColor="text1"/>
                <w:sz w:val="24"/>
                <w:shd w:val="clear" w:color="auto" w:fill="FFFFFF" w:themeFill="background1"/>
              </w:rPr>
              <w:t>）中</w:t>
            </w:r>
            <w:r>
              <w:rPr>
                <w:rFonts w:eastAsia="宋体"/>
                <w:color w:val="000000" w:themeColor="text1"/>
                <w:sz w:val="24"/>
                <w:shd w:val="clear" w:color="auto" w:fill="FFFFFF" w:themeFill="background1"/>
              </w:rPr>
              <w:t>4000V/m</w:t>
            </w:r>
            <w:r>
              <w:rPr>
                <w:rFonts w:eastAsia="宋体"/>
                <w:color w:val="000000" w:themeColor="text1"/>
                <w:sz w:val="24"/>
                <w:shd w:val="clear" w:color="auto" w:fill="FFFFFF" w:themeFill="background1"/>
              </w:rPr>
              <w:t>、</w:t>
            </w:r>
            <w:r>
              <w:rPr>
                <w:rFonts w:eastAsia="宋体"/>
                <w:color w:val="000000" w:themeColor="text1"/>
                <w:sz w:val="24"/>
                <w:shd w:val="clear" w:color="auto" w:fill="FFFFFF" w:themeFill="background1"/>
              </w:rPr>
              <w:t>100μT</w:t>
            </w:r>
            <w:r>
              <w:rPr>
                <w:rFonts w:eastAsia="宋体"/>
                <w:color w:val="000000" w:themeColor="text1"/>
                <w:sz w:val="24"/>
                <w:shd w:val="clear" w:color="auto" w:fill="FFFFFF" w:themeFill="background1"/>
              </w:rPr>
              <w:t>的公众曝露控制限值，各声环境敏感目标处的声环境均能够满足《声环境质量标准》（</w:t>
            </w:r>
            <w:r>
              <w:rPr>
                <w:rFonts w:eastAsia="宋体"/>
                <w:color w:val="000000" w:themeColor="text1"/>
                <w:sz w:val="24"/>
                <w:shd w:val="clear" w:color="auto" w:fill="FFFFFF" w:themeFill="background1"/>
              </w:rPr>
              <w:t>GB3096-2008</w:t>
            </w:r>
            <w:r>
              <w:rPr>
                <w:rFonts w:eastAsia="宋体"/>
                <w:color w:val="000000" w:themeColor="text1"/>
                <w:sz w:val="24"/>
                <w:shd w:val="clear" w:color="auto" w:fill="FFFFFF" w:themeFill="background1"/>
              </w:rPr>
              <w:t>）相应功能区标准限值要求。</w:t>
            </w:r>
          </w:p>
          <w:p w:rsidR="00B64536" w:rsidRDefault="000621F5" w:rsidP="00973CE5">
            <w:pPr>
              <w:pStyle w:val="affff"/>
              <w:numPr>
                <w:ilvl w:val="0"/>
                <w:numId w:val="35"/>
              </w:numPr>
              <w:tabs>
                <w:tab w:val="left" w:pos="43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环境风险分析</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由于冷却或绝缘需要，变电站内变压器及其它电气设备均使用电力用油，这些冷却或绝缘油都装在电气设备的外壳内，一般无需更换（一般定期（一年一次或大修后）作预防性试验，通过对绝缘电阻、吸收比、极化指数、介质损耗、绕组泄漏电流、油中微水等综合分析，综合判断受潮情况、杂质情况、油老化情况等，如果不合格，过滤再生后继续使用），也不会外泄对环境造成危害。但在设备在发生事故并失控时，可能泄漏，污染环境，造成环境风险。根据《国家危险废物名录（</w:t>
            </w:r>
            <w:r>
              <w:rPr>
                <w:rFonts w:eastAsia="宋体"/>
                <w:sz w:val="24"/>
                <w:shd w:val="clear" w:color="auto" w:fill="FFFFFF" w:themeFill="background1"/>
              </w:rPr>
              <w:t>2021</w:t>
            </w:r>
            <w:r>
              <w:rPr>
                <w:rFonts w:eastAsia="宋体"/>
                <w:sz w:val="24"/>
                <w:shd w:val="clear" w:color="auto" w:fill="FFFFFF" w:themeFill="background1"/>
              </w:rPr>
              <w:t>年版）》（生态环境部部令第</w:t>
            </w:r>
            <w:r>
              <w:rPr>
                <w:rFonts w:eastAsia="宋体"/>
                <w:sz w:val="24"/>
                <w:shd w:val="clear" w:color="auto" w:fill="FFFFFF" w:themeFill="background1"/>
              </w:rPr>
              <w:t>15</w:t>
            </w:r>
            <w:r>
              <w:rPr>
                <w:rFonts w:eastAsia="宋体"/>
                <w:sz w:val="24"/>
                <w:shd w:val="clear" w:color="auto" w:fill="FFFFFF" w:themeFill="background1"/>
              </w:rPr>
              <w:t>号），事故变压器油或废弃的变压器油为废矿物油属危险废物，类别代码为</w:t>
            </w:r>
            <w:r>
              <w:rPr>
                <w:rFonts w:eastAsia="宋体"/>
                <w:sz w:val="24"/>
                <w:shd w:val="clear" w:color="auto" w:fill="FFFFFF" w:themeFill="background1"/>
              </w:rPr>
              <w:t>HW08</w:t>
            </w:r>
            <w:r>
              <w:rPr>
                <w:rFonts w:eastAsia="宋体"/>
                <w:sz w:val="24"/>
                <w:shd w:val="clear" w:color="auto" w:fill="FFFFFF" w:themeFill="background1"/>
              </w:rPr>
              <w:t>，废物代码为</w:t>
            </w:r>
            <w:r>
              <w:rPr>
                <w:rFonts w:eastAsia="宋体"/>
                <w:sz w:val="24"/>
                <w:shd w:val="clear" w:color="auto" w:fill="FFFFFF" w:themeFill="background1"/>
              </w:rPr>
              <w:t>900-220-08</w:t>
            </w:r>
            <w:r>
              <w:rPr>
                <w:rFonts w:eastAsia="宋体"/>
                <w:sz w:val="24"/>
                <w:shd w:val="clear" w:color="auto" w:fill="FFFFFF" w:themeFill="background1"/>
              </w:rPr>
              <w:t>，危险特性为毒性和易燃性（</w:t>
            </w:r>
            <w:r>
              <w:rPr>
                <w:rFonts w:eastAsia="宋体"/>
                <w:sz w:val="24"/>
                <w:shd w:val="clear" w:color="auto" w:fill="FFFFFF" w:themeFill="background1"/>
              </w:rPr>
              <w:t>T</w:t>
            </w:r>
            <w:r>
              <w:rPr>
                <w:rFonts w:eastAsia="宋体"/>
                <w:sz w:val="24"/>
                <w:shd w:val="clear" w:color="auto" w:fill="FFFFFF" w:themeFill="background1"/>
              </w:rPr>
              <w:t>，</w:t>
            </w:r>
            <w:r>
              <w:rPr>
                <w:rFonts w:eastAsia="宋体"/>
                <w:sz w:val="24"/>
                <w:shd w:val="clear" w:color="auto" w:fill="FFFFFF" w:themeFill="background1"/>
              </w:rPr>
              <w:t>I</w:t>
            </w:r>
            <w:r>
              <w:rPr>
                <w:rFonts w:eastAsia="宋体"/>
                <w:sz w:val="24"/>
                <w:shd w:val="clear" w:color="auto" w:fill="FFFFFF" w:themeFill="background1"/>
              </w:rPr>
              <w:t>）。</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为防止事故、检修时造成废变压器油污染，变电站内一般均设置有变压器油排蓄系统，在变压器基座四周设有事故油坑，事故油坑通过底部的事故排油管道与具有油水分离功能的总事故油池相连。在发生事故时，泄露的变压器油将通过排油管道排入总事故油池。进入事故油池的变压器油将交由有资质单位（目前为云南圣邦科技有限公司，云南电网有限责任公司目前正在与其开展合同续签）依法合规地进行回收、处置，不外排。</w:t>
            </w:r>
          </w:p>
          <w:p w:rsidR="00B64536" w:rsidRDefault="000621F5" w:rsidP="00973CE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500kV</w:t>
            </w:r>
            <w:r>
              <w:rPr>
                <w:rFonts w:eastAsia="宋体" w:hint="eastAsia"/>
                <w:sz w:val="24"/>
                <w:shd w:val="clear" w:color="auto" w:fill="FFFFFF" w:themeFill="background1"/>
              </w:rPr>
              <w:t>仁和变电站</w:t>
            </w:r>
            <w:r>
              <w:rPr>
                <w:rFonts w:eastAsia="宋体"/>
                <w:sz w:val="24"/>
                <w:shd w:val="clear" w:color="auto" w:fill="FFFFFF" w:themeFill="background1"/>
              </w:rPr>
              <w:t>前期工程均已建设事故油池。本期不新增主变压器等用油电气设备，无需改扩建已有事故油池。</w:t>
            </w:r>
          </w:p>
        </w:tc>
      </w:tr>
      <w:tr w:rsidR="00B64536">
        <w:trPr>
          <w:trHeight w:val="3251"/>
        </w:trPr>
        <w:tc>
          <w:tcPr>
            <w:tcW w:w="704" w:type="dxa"/>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选址选线环境合理性分析</w:t>
            </w:r>
          </w:p>
        </w:tc>
        <w:tc>
          <w:tcPr>
            <w:tcW w:w="8618" w:type="dxa"/>
          </w:tcPr>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本工程中的变电站扩建间隔工程仅利用站内预留场地进行建设，不新征用地，不涉及选址。新建</w:t>
            </w:r>
            <w:r>
              <w:rPr>
                <w:rFonts w:eastAsia="宋体"/>
                <w:sz w:val="24"/>
                <w:shd w:val="clear" w:color="auto" w:fill="FFFFFF" w:themeFill="background1"/>
              </w:rPr>
              <w:t>220kV</w:t>
            </w:r>
            <w:r>
              <w:rPr>
                <w:rFonts w:eastAsia="宋体"/>
                <w:sz w:val="24"/>
                <w:shd w:val="clear" w:color="auto" w:fill="FFFFFF" w:themeFill="background1"/>
              </w:rPr>
              <w:t>输电线路路径走向方案已取得</w:t>
            </w:r>
            <w:r>
              <w:rPr>
                <w:rFonts w:eastAsia="宋体" w:hint="eastAsia"/>
                <w:sz w:val="24"/>
                <w:shd w:val="clear" w:color="auto" w:fill="FFFFFF" w:themeFill="background1"/>
              </w:rPr>
              <w:t>大姚县人民政府、永仁县人民政府</w:t>
            </w:r>
            <w:r>
              <w:rPr>
                <w:rFonts w:eastAsia="宋体"/>
                <w:sz w:val="24"/>
                <w:shd w:val="clear" w:color="auto" w:fill="FFFFFF" w:themeFill="background1"/>
              </w:rPr>
              <w:t>的原则同意意见</w:t>
            </w:r>
            <w:r w:rsidR="00973CE5">
              <w:rPr>
                <w:rFonts w:eastAsia="宋体" w:hint="eastAsia"/>
                <w:sz w:val="24"/>
                <w:shd w:val="clear" w:color="auto" w:fill="FFFFFF" w:themeFill="background1"/>
              </w:rPr>
              <w:t>，</w:t>
            </w:r>
            <w:r>
              <w:rPr>
                <w:rFonts w:eastAsia="宋体"/>
                <w:sz w:val="24"/>
                <w:shd w:val="clear" w:color="auto" w:fill="FFFFFF" w:themeFill="background1"/>
              </w:rPr>
              <w:t>且与工程沿线区域的相关规划不冲突。</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本工程线路避开了国家公园、自然保护区、风景名胜区、世界文化和自然遗产地等生态敏感目标和饮用水水源保护区等水环境敏感目标。</w:t>
            </w:r>
            <w:r w:rsidR="00973CE5">
              <w:rPr>
                <w:rFonts w:eastAsia="宋体"/>
                <w:sz w:val="24"/>
                <w:shd w:val="clear" w:color="auto" w:fill="FFFFFF" w:themeFill="background1"/>
              </w:rPr>
              <w:t>同时，本工程避让了云南省生态保护红线。</w:t>
            </w:r>
          </w:p>
          <w:p w:rsidR="00B64536" w:rsidRDefault="000621F5">
            <w:pPr>
              <w:pStyle w:val="zw0"/>
              <w:rPr>
                <w:rFonts w:ascii="Times New Roman" w:hAnsi="Times New Roman"/>
                <w:bCs/>
                <w:snapToGrid/>
                <w:kern w:val="2"/>
                <w:shd w:val="clear" w:color="auto" w:fill="FFFFFF" w:themeFill="background1"/>
              </w:rPr>
            </w:pPr>
            <w:r>
              <w:rPr>
                <w:rFonts w:ascii="Times New Roman" w:hAnsi="Times New Roman"/>
                <w:bCs/>
                <w:snapToGrid/>
                <w:kern w:val="2"/>
                <w:shd w:val="clear" w:color="auto" w:fill="FFFFFF" w:themeFill="background1"/>
              </w:rPr>
              <w:t>从环境保护角度考虑，本工程线路路径方案无环境保护制约性因素，因此，</w:t>
            </w:r>
            <w:r w:rsidR="00973CE5">
              <w:rPr>
                <w:rFonts w:ascii="Times New Roman" w:hAnsi="Times New Roman" w:hint="eastAsia"/>
                <w:bCs/>
                <w:snapToGrid/>
                <w:kern w:val="2"/>
                <w:shd w:val="clear" w:color="auto" w:fill="FFFFFF" w:themeFill="background1"/>
              </w:rPr>
              <w:t>本工程</w:t>
            </w:r>
            <w:r w:rsidR="00973CE5">
              <w:rPr>
                <w:rFonts w:ascii="Times New Roman" w:hAnsi="Times New Roman"/>
                <w:bCs/>
                <w:snapToGrid/>
                <w:kern w:val="2"/>
                <w:shd w:val="clear" w:color="auto" w:fill="FFFFFF" w:themeFill="background1"/>
              </w:rPr>
              <w:t>选线合理</w:t>
            </w:r>
            <w:r>
              <w:rPr>
                <w:rFonts w:ascii="Times New Roman" w:hAnsi="Times New Roman"/>
                <w:bCs/>
                <w:snapToGrid/>
                <w:kern w:val="2"/>
                <w:shd w:val="clear" w:color="auto" w:fill="FFFFFF" w:themeFill="background1"/>
              </w:rPr>
              <w:t>。</w:t>
            </w: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973CE5" w:rsidRDefault="00973CE5">
            <w:pPr>
              <w:pStyle w:val="zw0"/>
              <w:rPr>
                <w:rFonts w:ascii="Times New Roman" w:hAnsi="Times New Roman"/>
                <w:bCs/>
                <w:snapToGrid/>
                <w:kern w:val="2"/>
                <w:shd w:val="clear" w:color="auto" w:fill="FFFFFF" w:themeFill="background1"/>
              </w:rPr>
            </w:pPr>
          </w:p>
          <w:p w:rsidR="00BE63C8" w:rsidRDefault="00BE63C8">
            <w:pPr>
              <w:pStyle w:val="zw0"/>
              <w:rPr>
                <w:rFonts w:ascii="Times New Roman" w:hAnsi="Times New Roman"/>
                <w:bCs/>
                <w:snapToGrid/>
                <w:kern w:val="2"/>
                <w:shd w:val="clear" w:color="auto" w:fill="FFFFFF" w:themeFill="background1"/>
              </w:rPr>
            </w:pPr>
          </w:p>
          <w:p w:rsidR="00973CE5" w:rsidRPr="00973CE5" w:rsidRDefault="00973CE5" w:rsidP="00973CE5">
            <w:pPr>
              <w:pStyle w:val="zw0"/>
              <w:ind w:firstLineChars="0" w:firstLine="0"/>
              <w:rPr>
                <w:rFonts w:ascii="Times New Roman" w:hAnsi="Times New Roman"/>
                <w:bCs/>
                <w:shd w:val="clear" w:color="auto" w:fill="FFFFFF" w:themeFill="background1"/>
              </w:rPr>
            </w:pPr>
          </w:p>
        </w:tc>
      </w:tr>
      <w:bookmarkEnd w:id="14"/>
      <w:bookmarkEnd w:id="15"/>
      <w:bookmarkEnd w:id="16"/>
      <w:bookmarkEnd w:id="17"/>
    </w:tbl>
    <w:p w:rsidR="00B64536" w:rsidRDefault="00B64536">
      <w:pPr>
        <w:rPr>
          <w:rStyle w:val="aff1"/>
          <w:shd w:val="clear" w:color="auto" w:fill="FFFFFF" w:themeFill="background1"/>
        </w:rPr>
        <w:sectPr w:rsidR="00B64536">
          <w:pgSz w:w="11907" w:h="16840"/>
          <w:pgMar w:top="1134" w:right="1418" w:bottom="1134" w:left="1418" w:header="851" w:footer="992" w:gutter="0"/>
          <w:cols w:space="720"/>
          <w:docGrid w:linePitch="312"/>
        </w:sectPr>
      </w:pPr>
    </w:p>
    <w:p w:rsidR="00B64536" w:rsidRDefault="000621F5">
      <w:pPr>
        <w:spacing w:line="360" w:lineRule="auto"/>
        <w:ind w:firstLineChars="100" w:firstLine="320"/>
        <w:jc w:val="center"/>
        <w:outlineLvl w:val="0"/>
        <w:rPr>
          <w:rFonts w:eastAsia="黑体"/>
          <w:bCs/>
          <w:sz w:val="32"/>
          <w:szCs w:val="32"/>
          <w:shd w:val="clear" w:color="auto" w:fill="FFFFFF" w:themeFill="background1"/>
        </w:rPr>
      </w:pPr>
      <w:bookmarkStart w:id="43" w:name="_Hlt170958565"/>
      <w:bookmarkStart w:id="44" w:name="_Toc87543227"/>
      <w:bookmarkEnd w:id="43"/>
      <w:r>
        <w:rPr>
          <w:rFonts w:eastAsia="黑体"/>
          <w:bCs/>
          <w:sz w:val="32"/>
          <w:szCs w:val="32"/>
          <w:shd w:val="clear" w:color="auto" w:fill="FFFFFF" w:themeFill="background1"/>
        </w:rPr>
        <w:lastRenderedPageBreak/>
        <w:t>五、主要生态环境保护措施</w:t>
      </w:r>
      <w:bookmarkEnd w:id="44"/>
    </w:p>
    <w:tbl>
      <w:tblPr>
        <w:tblStyle w:val="af8"/>
        <w:tblW w:w="9322" w:type="dxa"/>
        <w:tblLayout w:type="fixed"/>
        <w:tblLook w:val="04A0"/>
      </w:tblPr>
      <w:tblGrid>
        <w:gridCol w:w="846"/>
        <w:gridCol w:w="8476"/>
      </w:tblGrid>
      <w:tr w:rsidR="00B64536">
        <w:tc>
          <w:tcPr>
            <w:tcW w:w="846" w:type="dxa"/>
            <w:vAlign w:val="center"/>
          </w:tcPr>
          <w:p w:rsidR="00B64536" w:rsidRDefault="000621F5">
            <w:pPr>
              <w:jc w:val="center"/>
              <w:rPr>
                <w:rFonts w:eastAsia="宋体"/>
                <w:sz w:val="24"/>
                <w:shd w:val="clear" w:color="auto" w:fill="FFFFFF" w:themeFill="background1"/>
              </w:rPr>
            </w:pPr>
            <w:r>
              <w:rPr>
                <w:rFonts w:eastAsia="楷体_GB2312"/>
                <w:b/>
                <w:sz w:val="24"/>
                <w:shd w:val="clear" w:color="auto" w:fill="FFFFFF" w:themeFill="background1"/>
              </w:rPr>
              <w:t>施工期生态环境保护措施</w:t>
            </w:r>
          </w:p>
        </w:tc>
        <w:tc>
          <w:tcPr>
            <w:tcW w:w="8476" w:type="dxa"/>
          </w:tcPr>
          <w:p w:rsidR="00B64536" w:rsidRDefault="000621F5" w:rsidP="00973CE5">
            <w:pPr>
              <w:pStyle w:val="affff"/>
              <w:numPr>
                <w:ilvl w:val="0"/>
                <w:numId w:val="40"/>
              </w:numPr>
              <w:tabs>
                <w:tab w:val="left" w:pos="288"/>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施工期生态环境保护措施及效果</w:t>
            </w:r>
          </w:p>
          <w:p w:rsidR="00B64536" w:rsidRDefault="000621F5">
            <w:pPr>
              <w:pStyle w:val="affff"/>
              <w:numPr>
                <w:ilvl w:val="0"/>
                <w:numId w:val="41"/>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土地占用保护措施</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）建议建设单位以合同形式要求施工单位在施工过程中必须按照设计要求，严格控制开挖范围及开挖量，变电站施工活动限制在站区范围内，输电线路施工限制在事先划定的施工区内。</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对开挖后的裸露开挖面用苫布覆盖，避免降雨时水流直接冲刷；施工时开挖的土石方不允许就地倾倒，应采取回填等方式妥善处置，临时堆土应采取围护拦挡措施，并在土体表面覆上苫布防止雨水冲刷造成水土流失。</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）优化塔基布置，输电线路塔基尽量避开农田、耕地，确实无法避让的，应尽量布置在农田、耕地边角处，减少对农业耕作的影响。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）优化施工方案，减少临时占地占用的农田、耕地面积，必要时用彩条布、钢板等隔离，减少对农田、耕地的耕作层土壤的扰动和破坏。</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5</w:t>
            </w:r>
            <w:r>
              <w:rPr>
                <w:rFonts w:ascii="Times New Roman" w:hAnsi="Times New Roman"/>
                <w:shd w:val="clear" w:color="auto" w:fill="FFFFFF" w:themeFill="background1"/>
              </w:rPr>
              <w:t>）工程施工完成后，应及早清理施工现场，对施工扰动区域进行土地整治，并根据土地利用功能及早复耕或植被恢复，避免水土流失。</w:t>
            </w:r>
          </w:p>
          <w:p w:rsidR="00B64536" w:rsidRDefault="000621F5">
            <w:pPr>
              <w:pStyle w:val="affff"/>
              <w:numPr>
                <w:ilvl w:val="0"/>
                <w:numId w:val="41"/>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植被保护措施</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）变电站施工应在站区范围内进行，文明施工，集中堆放材料，严禁踩踏施工区域外地表植被。</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）输电线路塔基施工时，建设单位应划定施工活动范围，避免对周边区域植被造成破坏。</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）塔基施工开挖时应分层开挖，分层堆放，注意表土保护，施工结束后按原土层顺序分层回填，以利于后期植被恢复。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）对线路沿线经过的林带，采取高跨方式通过，严禁砍伐通道；输电线路采用先进的架线工艺，如飞艇、动力伞或无人机等展放线，减少对线路走廊下方植被的破坏。</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5</w:t>
            </w:r>
            <w:r>
              <w:rPr>
                <w:rFonts w:ascii="Times New Roman" w:hAnsi="Times New Roman"/>
                <w:shd w:val="clear" w:color="auto" w:fill="FFFFFF" w:themeFill="background1"/>
              </w:rPr>
              <w:t>）施工结束后，尽快清理施工场地，及时清理残留在原场地的混凝土、土石方，并对施工扰动区域进行复耕或进行植被恢复。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在采取以上植被保护措施以后，工程施工对植被的影响可控制在可接受范围内。</w:t>
            </w:r>
          </w:p>
          <w:p w:rsidR="00BE63C8" w:rsidRDefault="00BE63C8">
            <w:pPr>
              <w:pStyle w:val="zw0"/>
              <w:rPr>
                <w:rFonts w:ascii="Times New Roman" w:hAnsi="Times New Roman"/>
                <w:shd w:val="clear" w:color="auto" w:fill="FFFFFF" w:themeFill="background1"/>
              </w:rPr>
            </w:pPr>
          </w:p>
          <w:p w:rsidR="00B64536" w:rsidRDefault="000621F5">
            <w:pPr>
              <w:pStyle w:val="affff"/>
              <w:numPr>
                <w:ilvl w:val="0"/>
                <w:numId w:val="41"/>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lastRenderedPageBreak/>
              <w:t>动物保护措施</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）加强施工人员的环境保护教育，提高施工人员和相关管理人员的环保意识，严禁出现随意捕杀野生动物的行为。</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）采用低噪声的机械等施工设备，禁止随意大声喧哗等高噪声的活动，减少施工活动噪声对野生动物的驱赶效应。</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）尽量利用原有田间道路、机耕路等现有道路作为施工道路，减小施工道路开辟对野生动物生活环境的破坏范围和强度。</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）施工结束后，对施工扰动区域及临时占地区域进行原生态恢复，恢复野生动物生境。</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在采取上述土地占用保护措施和植被保护、动物保护措施后，工程施工期对周边生态环境影响较小。</w:t>
            </w:r>
          </w:p>
          <w:p w:rsidR="00B64536" w:rsidRDefault="000621F5">
            <w:pPr>
              <w:pStyle w:val="affff"/>
              <w:numPr>
                <w:ilvl w:val="0"/>
                <w:numId w:val="41"/>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hint="eastAsia"/>
                <w:b/>
                <w:bCs/>
                <w:sz w:val="24"/>
                <w:shd w:val="clear" w:color="auto" w:fill="FFFFFF" w:themeFill="background1"/>
              </w:rPr>
              <w:t>云南省大姚县昙华山风景名胜区保护措施</w:t>
            </w:r>
          </w:p>
          <w:p w:rsidR="00973CE5" w:rsidRDefault="00973CE5" w:rsidP="00973CE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1</w:t>
            </w:r>
            <w:r>
              <w:rPr>
                <w:rFonts w:eastAsia="宋体"/>
                <w:snapToGrid w:val="0"/>
                <w:kern w:val="0"/>
                <w:sz w:val="24"/>
                <w:szCs w:val="21"/>
                <w:shd w:val="clear" w:color="auto" w:fill="FFFFFF"/>
              </w:rPr>
              <w:t>）</w:t>
            </w:r>
            <w:r>
              <w:rPr>
                <w:rFonts w:eastAsia="宋体" w:hint="eastAsia"/>
                <w:snapToGrid w:val="0"/>
                <w:kern w:val="0"/>
                <w:sz w:val="24"/>
                <w:szCs w:val="21"/>
                <w:shd w:val="clear" w:color="auto" w:fill="FFFFFF"/>
              </w:rPr>
              <w:t>严格控制施工场地，避免在大姚县昙华山风景名胜区内进行施工</w:t>
            </w:r>
            <w:r>
              <w:rPr>
                <w:rFonts w:eastAsia="宋体"/>
                <w:snapToGrid w:val="0"/>
                <w:kern w:val="0"/>
                <w:sz w:val="24"/>
                <w:szCs w:val="21"/>
                <w:shd w:val="clear" w:color="auto" w:fill="FFFFFF"/>
              </w:rPr>
              <w:t>。</w:t>
            </w:r>
          </w:p>
          <w:p w:rsidR="00973CE5" w:rsidRDefault="00973CE5" w:rsidP="00973CE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2</w:t>
            </w:r>
            <w:r>
              <w:rPr>
                <w:rFonts w:eastAsia="宋体"/>
                <w:snapToGrid w:val="0"/>
                <w:kern w:val="0"/>
                <w:sz w:val="24"/>
                <w:szCs w:val="21"/>
                <w:shd w:val="clear" w:color="auto" w:fill="FFFFFF"/>
              </w:rPr>
              <w:t>）</w:t>
            </w:r>
            <w:r>
              <w:rPr>
                <w:rFonts w:eastAsia="宋体" w:hint="eastAsia"/>
                <w:snapToGrid w:val="0"/>
                <w:kern w:val="0"/>
                <w:sz w:val="24"/>
                <w:szCs w:val="21"/>
                <w:shd w:val="clear" w:color="auto" w:fill="FFFFFF"/>
              </w:rPr>
              <w:t>不在大姚县昙华山风景名胜区内设置牵张场、材料堆场等临时施工用地。</w:t>
            </w:r>
          </w:p>
          <w:p w:rsidR="00B64536" w:rsidRDefault="00973CE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3</w:t>
            </w:r>
            <w:r>
              <w:rPr>
                <w:rFonts w:eastAsia="宋体"/>
                <w:snapToGrid w:val="0"/>
                <w:kern w:val="0"/>
                <w:sz w:val="24"/>
                <w:szCs w:val="21"/>
                <w:shd w:val="clear" w:color="auto" w:fill="FFFFFF"/>
              </w:rPr>
              <w:t>）禁止在</w:t>
            </w:r>
            <w:r>
              <w:rPr>
                <w:rFonts w:eastAsia="宋体" w:hint="eastAsia"/>
                <w:snapToGrid w:val="0"/>
                <w:kern w:val="0"/>
                <w:sz w:val="24"/>
                <w:szCs w:val="21"/>
                <w:shd w:val="clear" w:color="auto" w:fill="FFFFFF"/>
              </w:rPr>
              <w:t>大姚县昙华山风景名胜区</w:t>
            </w:r>
            <w:r>
              <w:rPr>
                <w:rFonts w:eastAsia="宋体"/>
                <w:snapToGrid w:val="0"/>
                <w:kern w:val="0"/>
                <w:sz w:val="24"/>
                <w:szCs w:val="21"/>
                <w:shd w:val="clear" w:color="auto" w:fill="FFFFFF"/>
              </w:rPr>
              <w:t>范围内堆放建筑垃圾和生活垃圾。</w:t>
            </w:r>
          </w:p>
          <w:p w:rsidR="00B64536" w:rsidRDefault="000621F5" w:rsidP="00EF5AEB">
            <w:pPr>
              <w:pStyle w:val="affff"/>
              <w:numPr>
                <w:ilvl w:val="0"/>
                <w:numId w:val="40"/>
              </w:numPr>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施工期声环境保护措施及效果</w:t>
            </w:r>
          </w:p>
          <w:p w:rsidR="00B64536" w:rsidRDefault="000621F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为减小工程施工期噪声对周围环境的影响，本环评要求施工单位在整个施工期采取如下施工期噪声防治措施：</w:t>
            </w:r>
          </w:p>
          <w:p w:rsidR="00B64536" w:rsidRDefault="000621F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）要求施工单位文明施工，加强施工期的环境管理和环境监控工作，并接受生态环境主管部门的监督管理。</w:t>
            </w:r>
          </w:p>
          <w:p w:rsidR="00B64536" w:rsidRDefault="000621F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）施工单位应采用噪声水平满足国家相应标准的施工机械设备，并在施工场周围设置围挡设施以减小施工噪声影响。</w:t>
            </w:r>
          </w:p>
          <w:p w:rsidR="00B64536" w:rsidRDefault="000621F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）优化施工方案，产生高噪声影响的施工作业安排在白天进行，合理安排工期，施工应尽量安排在白天进行。</w:t>
            </w:r>
          </w:p>
          <w:p w:rsidR="00B64536" w:rsidRDefault="000621F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）加强施工车辆在施工区附近的交通管理，当车辆途经附近居民点时，限速行驶、不高音鸣号，以减少施工车辆行驶对沿途居民点的噪声影响。</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变电站采取限制源强、依法限制夜间高噪声施工等措施；在各线路塔基处分散施工，单个塔基施工期较短，且施工场地大部分位于拟建道路及已建道路两侧，施工区域对噪声影响不敏感，在采取上述环境保护措施后，本工</w:t>
            </w:r>
            <w:r>
              <w:rPr>
                <w:rFonts w:ascii="Times New Roman" w:hAnsi="Times New Roman"/>
                <w:shd w:val="clear" w:color="auto" w:fill="FFFFFF" w:themeFill="background1"/>
              </w:rPr>
              <w:lastRenderedPageBreak/>
              <w:t>程施工期对声环境影响较小。</w:t>
            </w:r>
          </w:p>
          <w:p w:rsidR="00B64536" w:rsidRDefault="000621F5" w:rsidP="00EF5AEB">
            <w:pPr>
              <w:pStyle w:val="affff"/>
              <w:numPr>
                <w:ilvl w:val="0"/>
                <w:numId w:val="40"/>
              </w:numPr>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施工期环境空气保护措施及效果</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为减小工程施工期扬尘对周围环境的影响，本环评要求施工单位在整个施工期采取如下施工期扬尘防治措施：</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）施工单位应文明施工，加强施工期的环境管理和环境监控工作。</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）施工产生的建筑垃圾等要合理堆放，应定期清运。</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）车辆运输变电站及输电线路施工产生的多余土方或散体材料时，必须密闭、包扎、覆盖，避免沿途漏撒，并且在规定的时间内按指定路段行驶，控制扬尘污染。</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）加强材料转运与使用的管理，合理装卸，规范操作。</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5</w:t>
            </w:r>
            <w:r>
              <w:rPr>
                <w:rFonts w:eastAsia="宋体"/>
                <w:sz w:val="24"/>
                <w:shd w:val="clear" w:color="auto" w:fill="FFFFFF" w:themeFill="background1"/>
              </w:rPr>
              <w:t>）变电站及输电线路附近的道路在车辆进出时洒水，保持湿润，减少或避免产生扬尘。</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6</w:t>
            </w:r>
            <w:r>
              <w:rPr>
                <w:rFonts w:eastAsia="宋体"/>
                <w:sz w:val="24"/>
                <w:shd w:val="clear" w:color="auto" w:fill="FFFFFF" w:themeFill="background1"/>
              </w:rPr>
              <w:t>）临时堆土应及时苫盖，干燥天气下易起尘的裸露土地及时洒水抑尘。</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本工程施工期较短且施工地点较分散，在采取上述防护措施后，本工程施工期对环境空气影响较小。</w:t>
            </w:r>
          </w:p>
          <w:p w:rsidR="00B64536" w:rsidRDefault="000621F5" w:rsidP="00EF5AEB">
            <w:pPr>
              <w:pStyle w:val="affff"/>
              <w:numPr>
                <w:ilvl w:val="0"/>
                <w:numId w:val="40"/>
              </w:numPr>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施工期水环境保护措施及效果</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为减小工程施工期废污水对周围环境的影响，本环评要求施工单位在整个施工期采取如下施工期废污水防治措施：</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）变电站扩建工程施工期生活污水尽量利用站内已有的生活污水处理设施和处置体系处理，减小建设期废水对环境的影响。</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）输电线路施工人员临时租用附近村庄民房或工屋，不单独设置施工营地，生活污水利用当地污水处理系统进行处理。</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）施工废水、施工车辆清洗废水经收集、沉砂、澄清处理后回用，不外排。</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）施工单位要做好施工场地周边的拦挡措施，尽量避开雨季土石方作业。</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5</w:t>
            </w:r>
            <w:r>
              <w:rPr>
                <w:rFonts w:eastAsia="宋体"/>
                <w:sz w:val="24"/>
                <w:shd w:val="clear" w:color="auto" w:fill="FFFFFF" w:themeFill="background1"/>
              </w:rPr>
              <w:t>）落实文明施工原则，不漫排施工废水，采取有效的拦蓄措施，防止施工废水进入附近水体。</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在采取上述水环境影响防治措施后，工程施工废污水不会对周边水环境产生不良影响。</w:t>
            </w:r>
          </w:p>
          <w:p w:rsidR="00B64536" w:rsidRDefault="000621F5" w:rsidP="00EF5AEB">
            <w:pPr>
              <w:pStyle w:val="affff"/>
              <w:numPr>
                <w:ilvl w:val="0"/>
                <w:numId w:val="40"/>
              </w:numPr>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施工期固体废物防治措施及效果</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lastRenderedPageBreak/>
              <w:t>为减小工程施工期固体废物对周围环境的影响，本环评要求施工单位在整个施工期采取如下固体废物防治措施：</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）变电站间隔等建构筑物基础开挖余土应结合场地平整综合利用，严禁在站外随意弃置。</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）新建输电线路塔基开挖多余土方应在塔基征地范围内进行平整，同时在表面进行绿化恢复。</w:t>
            </w:r>
          </w:p>
          <w:p w:rsidR="00B64536" w:rsidRDefault="000621F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）明确要求施工过程中的建筑垃圾及生活垃圾应分别收集存放，及时清运。生活垃圾实行袋装化，封闭贮存；建筑垃圾分类堆存，并采取必要的防护措施（防雨、防扬尘等）。</w:t>
            </w:r>
          </w:p>
          <w:p w:rsidR="00B64536" w:rsidRDefault="000621F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）施工结束后对施工区域再次进行清理，做到</w:t>
            </w:r>
            <w:r>
              <w:rPr>
                <w:rFonts w:eastAsia="宋体"/>
                <w:sz w:val="24"/>
                <w:shd w:val="clear" w:color="auto" w:fill="FFFFFF" w:themeFill="background1"/>
              </w:rPr>
              <w:t>“</w:t>
            </w:r>
            <w:r>
              <w:rPr>
                <w:rFonts w:eastAsia="宋体"/>
                <w:sz w:val="24"/>
                <w:shd w:val="clear" w:color="auto" w:fill="FFFFFF" w:themeFill="background1"/>
              </w:rPr>
              <w:t>工完、料尽、场地清</w:t>
            </w:r>
            <w:r>
              <w:rPr>
                <w:rFonts w:eastAsia="宋体"/>
                <w:sz w:val="24"/>
                <w:shd w:val="clear" w:color="auto" w:fill="FFFFFF" w:themeFill="background1"/>
              </w:rPr>
              <w:t>”</w:t>
            </w:r>
            <w:r>
              <w:rPr>
                <w:rFonts w:eastAsia="宋体"/>
                <w:sz w:val="24"/>
                <w:shd w:val="clear" w:color="auto" w:fill="FFFFFF" w:themeFill="background1"/>
              </w:rPr>
              <w:t>。</w:t>
            </w:r>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在采取了上述固体废物防治措施后，本工程施工期产生的固体废物对环境影响很小。</w:t>
            </w:r>
          </w:p>
        </w:tc>
      </w:tr>
      <w:tr w:rsidR="00B64536">
        <w:tc>
          <w:tcPr>
            <w:tcW w:w="846" w:type="dxa"/>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运营期生态环境保护措施</w:t>
            </w:r>
          </w:p>
        </w:tc>
        <w:tc>
          <w:tcPr>
            <w:tcW w:w="8476" w:type="dxa"/>
          </w:tcPr>
          <w:p w:rsidR="00B64536" w:rsidRDefault="000621F5" w:rsidP="00EF5AEB">
            <w:pPr>
              <w:pStyle w:val="affff"/>
              <w:numPr>
                <w:ilvl w:val="0"/>
                <w:numId w:val="42"/>
              </w:numPr>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运营期生态环境保护措施</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加强对运行维护人员的环境保护教育，提高环保意识，运行维护人员不得随意砍伐线路沿线树木，破坏线路沿线原有生态环境。</w:t>
            </w:r>
          </w:p>
          <w:p w:rsidR="00B64536" w:rsidRDefault="000621F5" w:rsidP="00EF5AEB">
            <w:pPr>
              <w:pStyle w:val="affff"/>
              <w:numPr>
                <w:ilvl w:val="0"/>
                <w:numId w:val="42"/>
              </w:numPr>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运营期电磁环境保护措施</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运营期做好设施的维护和运行管理，确保电磁环境影响满足《电磁环境控制限值》（</w:t>
            </w:r>
            <w:r>
              <w:rPr>
                <w:rFonts w:eastAsia="宋体"/>
                <w:sz w:val="24"/>
                <w:shd w:val="clear" w:color="auto" w:fill="FFFFFF" w:themeFill="background1"/>
              </w:rPr>
              <w:t>GB8702-2014</w:t>
            </w:r>
            <w:r>
              <w:rPr>
                <w:rFonts w:eastAsia="宋体"/>
                <w:sz w:val="24"/>
                <w:shd w:val="clear" w:color="auto" w:fill="FFFFFF" w:themeFill="background1"/>
              </w:rPr>
              <w:t>）相关要求。</w:t>
            </w:r>
          </w:p>
          <w:p w:rsidR="00B64536" w:rsidRDefault="000621F5" w:rsidP="00EF5AEB">
            <w:pPr>
              <w:pStyle w:val="affff"/>
              <w:numPr>
                <w:ilvl w:val="0"/>
                <w:numId w:val="42"/>
              </w:numPr>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运营期声环境保护措施</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运营期做好设施的维护和运行管理，变电站运营期间厂界噪声满足《工业企业厂界环境噪声排放标准》（</w:t>
            </w:r>
            <w:r>
              <w:rPr>
                <w:rFonts w:eastAsia="宋体"/>
                <w:sz w:val="24"/>
                <w:shd w:val="clear" w:color="auto" w:fill="FFFFFF" w:themeFill="background1"/>
              </w:rPr>
              <w:t>GB12348-2008</w:t>
            </w: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类标准要求，变电站周边及输电线路沿线的声环境敏感目标处的声环境满足《声环境质量标准》（</w:t>
            </w:r>
            <w:r>
              <w:rPr>
                <w:rFonts w:eastAsia="宋体"/>
                <w:sz w:val="24"/>
                <w:shd w:val="clear" w:color="auto" w:fill="FFFFFF" w:themeFill="background1"/>
              </w:rPr>
              <w:t>GB3096-2008</w:t>
            </w:r>
            <w:r>
              <w:rPr>
                <w:rFonts w:eastAsia="宋体"/>
                <w:sz w:val="24"/>
                <w:shd w:val="clear" w:color="auto" w:fill="FFFFFF" w:themeFill="background1"/>
              </w:rPr>
              <w:t>）相应功能区标准限值要求。</w:t>
            </w:r>
          </w:p>
          <w:p w:rsidR="00B64536" w:rsidRDefault="000621F5" w:rsidP="00EF5AEB">
            <w:pPr>
              <w:pStyle w:val="affff"/>
              <w:numPr>
                <w:ilvl w:val="0"/>
                <w:numId w:val="42"/>
              </w:numPr>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运营期水环境保护措施</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运营期变电站沿用站内已有污水处理设施，应维护变电站污水处理系统正常运行。变电站值守人员和检修人员生活污水经地埋式污水处理设施处理后回用于站区绿化，不外排。</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运营期输电线路不产生废污水，不会对项目周边水环境产生影响。</w:t>
            </w:r>
          </w:p>
          <w:p w:rsidR="00B64536" w:rsidRDefault="000621F5" w:rsidP="00EF5AEB">
            <w:pPr>
              <w:pStyle w:val="affff"/>
              <w:numPr>
                <w:ilvl w:val="0"/>
                <w:numId w:val="42"/>
              </w:numPr>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运营期环境空气保护措施</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运营期本工程不产生大气污染物，不会对项目周边环境空气产生影响。</w:t>
            </w:r>
          </w:p>
          <w:p w:rsidR="00B64536" w:rsidRDefault="000621F5" w:rsidP="00EF5AEB">
            <w:pPr>
              <w:pStyle w:val="affff"/>
              <w:numPr>
                <w:ilvl w:val="0"/>
                <w:numId w:val="42"/>
              </w:numPr>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运营期固体废物防治措施</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变电站产生的生活垃圾经站内生活垃圾收集设施收集后定期清运至当地环卫部门指定的垃圾收集点，随当地生活垃圾一起处理，不得随意丢弃。变电站内铅酸蓄电池达到使用寿命或需要更换时交由有危废处理资质单位立即处理，严禁随意丢弃，不在站内储存。</w:t>
            </w:r>
          </w:p>
          <w:p w:rsidR="00B64536" w:rsidRDefault="000621F5">
            <w:pPr>
              <w:pStyle w:val="zw0"/>
              <w:rPr>
                <w:rFonts w:ascii="Times New Roman" w:hAnsi="Times New Roman"/>
                <w:color w:val="000000" w:themeColor="text1"/>
                <w:shd w:val="clear" w:color="auto" w:fill="FFFFFF" w:themeFill="background1"/>
              </w:rPr>
            </w:pPr>
            <w:r>
              <w:rPr>
                <w:rFonts w:ascii="Times New Roman" w:hAnsi="Times New Roman"/>
                <w:color w:val="000000" w:themeColor="text1"/>
                <w:shd w:val="clear" w:color="auto" w:fill="FFFFFF" w:themeFill="background1"/>
              </w:rPr>
              <w:t>输电线路运行期无固体废物产生，不会对附近环境产生影响。</w:t>
            </w:r>
          </w:p>
          <w:p w:rsidR="00B64536" w:rsidRDefault="000621F5">
            <w:pPr>
              <w:pStyle w:val="zw0"/>
              <w:rPr>
                <w:rFonts w:ascii="Times New Roman" w:hAnsi="Times New Roman"/>
                <w:color w:val="000000"/>
                <w:shd w:val="clear" w:color="auto" w:fill="FFFFFF" w:themeFill="background1"/>
              </w:rPr>
            </w:pPr>
            <w:r>
              <w:rPr>
                <w:rFonts w:ascii="Times New Roman" w:hAnsi="Times New Roman"/>
                <w:color w:val="000000"/>
                <w:shd w:val="clear" w:color="auto" w:fill="FFFFFF" w:themeFill="background1"/>
              </w:rPr>
              <w:t>在输电线路运行期，定期巡线过程中，线路的检修可能产生少量固体废物，运行维护过程中产生的废弃绝缘子、生活垃圾等废物不得随意丢弃，线路运维护人员应将生活垃圾带至垃圾集中收集点妥善处置，废弃绝缘子等废物回收处理。</w:t>
            </w:r>
          </w:p>
          <w:p w:rsidR="00B64536" w:rsidRDefault="000621F5" w:rsidP="00EF5AEB">
            <w:pPr>
              <w:pStyle w:val="affff"/>
              <w:numPr>
                <w:ilvl w:val="0"/>
                <w:numId w:val="42"/>
              </w:numPr>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运营期环境风险防范措施</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加强对事故油池及其排导系统的巡查和维护，做好运营期间的管理工作；对于产生的事故油及含油废水不得随意处置，必须由具有危险废物处理资质的机构妥善处理。</w:t>
            </w:r>
          </w:p>
        </w:tc>
      </w:tr>
      <w:tr w:rsidR="00B64536">
        <w:tc>
          <w:tcPr>
            <w:tcW w:w="846" w:type="dxa"/>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其他</w:t>
            </w:r>
          </w:p>
        </w:tc>
        <w:tc>
          <w:tcPr>
            <w:tcW w:w="8476" w:type="dxa"/>
          </w:tcPr>
          <w:p w:rsidR="00B64536" w:rsidRDefault="000621F5">
            <w:pPr>
              <w:numPr>
                <w:ilvl w:val="1"/>
                <w:numId w:val="43"/>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设计阶段环境保护措施</w:t>
            </w:r>
          </w:p>
          <w:p w:rsidR="00B64536" w:rsidRDefault="000621F5" w:rsidP="00EF5AEB">
            <w:pPr>
              <w:pStyle w:val="affff"/>
              <w:numPr>
                <w:ilvl w:val="0"/>
                <w:numId w:val="44"/>
              </w:numPr>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设计阶段生态环境保护措施</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）优化线路路径方案，避让自然保护区、风景名胜区、饮用水水源保护区、云南省生态保护红线等生态环境敏感区，最大限度减小对生态环境敏感区域的影响。</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）优化杆塔定位，尽量避开植被茂密和生态环境良好区域。</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）塔基的设计因地制宜采取全方位长短腿配高低基础，最大限度地适应地形变化的需要，避免塔基大开挖，保持原有的自然地形，尽量减少占地和土石方量，保护生态环境。</w:t>
            </w:r>
          </w:p>
          <w:p w:rsidR="00B64536" w:rsidRDefault="000621F5" w:rsidP="00EF5AEB">
            <w:pPr>
              <w:pStyle w:val="affff"/>
              <w:numPr>
                <w:ilvl w:val="0"/>
                <w:numId w:val="44"/>
              </w:numPr>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设计阶段电磁环境保护措施</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对于变电站，严格按照技术规程选择电气设备，对高压一次设备采用均压措施；控制导体和电气设备安全距离，选用具有抗干扰能力的设备，设置防雷接地保护装置，同时在变电站设备定货时，要求导线、母线、均压环、管母线终端球和其它金具等提高加工工艺，防止尖端放电和起电晕，降低静电感应的影响；控制配电构架高度、对地和相间距离，控制设备间连线离地面的最低高度，配电构架与变电站围墙应保持一定距离。确保变电站厂界及电磁环境</w:t>
            </w:r>
            <w:r>
              <w:rPr>
                <w:rFonts w:eastAsia="宋体"/>
                <w:sz w:val="24"/>
                <w:shd w:val="clear" w:color="auto" w:fill="FFFFFF" w:themeFill="background1"/>
              </w:rPr>
              <w:lastRenderedPageBreak/>
              <w:t>敏感目标的电磁环境影响满足《电磁环境控制限值》（</w:t>
            </w:r>
            <w:r>
              <w:rPr>
                <w:rFonts w:eastAsia="宋体"/>
                <w:sz w:val="24"/>
                <w:shd w:val="clear" w:color="auto" w:fill="FFFFFF" w:themeFill="background1"/>
              </w:rPr>
              <w:t>GB8702-2014</w:t>
            </w:r>
            <w:r>
              <w:rPr>
                <w:rFonts w:eastAsia="宋体"/>
                <w:sz w:val="24"/>
                <w:shd w:val="clear" w:color="auto" w:fill="FFFFFF" w:themeFill="background1"/>
              </w:rPr>
              <w:t>）相应标准限值要求。</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）对于输电线路，严格按照《</w:t>
            </w:r>
            <w:r w:rsidR="00B36CC2">
              <w:rPr>
                <w:rFonts w:eastAsia="宋体"/>
                <w:sz w:val="24"/>
                <w:shd w:val="clear" w:color="auto" w:fill="FFFFFF" w:themeFill="background1"/>
              </w:rPr>
              <w:t>110kV</w:t>
            </w:r>
            <w:r w:rsidR="00B36CC2">
              <w:rPr>
                <w:rFonts w:eastAsia="宋体"/>
                <w:sz w:val="24"/>
                <w:shd w:val="clear" w:color="auto" w:fill="FFFFFF" w:themeFill="background1"/>
              </w:rPr>
              <w:t>～</w:t>
            </w:r>
            <w:r w:rsidR="00B36CC2">
              <w:rPr>
                <w:rFonts w:eastAsia="宋体"/>
                <w:sz w:val="24"/>
                <w:shd w:val="clear" w:color="auto" w:fill="FFFFFF" w:themeFill="background1"/>
              </w:rPr>
              <w:t>750kV</w:t>
            </w:r>
            <w:r w:rsidR="00B36CC2">
              <w:rPr>
                <w:rFonts w:eastAsia="宋体"/>
                <w:sz w:val="24"/>
                <w:shd w:val="clear" w:color="auto" w:fill="FFFFFF" w:themeFill="background1"/>
              </w:rPr>
              <w:t>架空输电线路设计规范</w:t>
            </w:r>
            <w:r>
              <w:rPr>
                <w:rFonts w:eastAsia="宋体"/>
                <w:sz w:val="24"/>
                <w:shd w:val="clear" w:color="auto" w:fill="FFFFFF" w:themeFill="background1"/>
              </w:rPr>
              <w:t>》（</w:t>
            </w:r>
            <w:r>
              <w:rPr>
                <w:rFonts w:eastAsia="宋体"/>
                <w:sz w:val="24"/>
                <w:shd w:val="clear" w:color="auto" w:fill="FFFFFF" w:themeFill="background1"/>
              </w:rPr>
              <w:t>GB50545-2010</w:t>
            </w:r>
            <w:r>
              <w:rPr>
                <w:rFonts w:eastAsia="宋体"/>
                <w:sz w:val="24"/>
                <w:shd w:val="clear" w:color="auto" w:fill="FFFFFF" w:themeFill="background1"/>
              </w:rPr>
              <w:t>）选择相导线排列形式，导线、金具及绝缘子等电气设备、设施，提高加工工艺，防止尖端放电和起电晕；此外，输电线路经过不同地区时亦严格按照上述技术规程设计导线对地距离、交叉跨越距离，确保输电线路运行后产生的电磁环境影响满足《电磁环境控制限值》（</w:t>
            </w:r>
            <w:r>
              <w:rPr>
                <w:rFonts w:eastAsia="宋体"/>
                <w:sz w:val="24"/>
                <w:shd w:val="clear" w:color="auto" w:fill="FFFFFF" w:themeFill="background1"/>
              </w:rPr>
              <w:t>GB8702-2014</w:t>
            </w:r>
            <w:r>
              <w:rPr>
                <w:rFonts w:eastAsia="宋体"/>
                <w:sz w:val="24"/>
                <w:shd w:val="clear" w:color="auto" w:fill="FFFFFF" w:themeFill="background1"/>
              </w:rPr>
              <w:t>）相应标准限值要求。</w:t>
            </w:r>
          </w:p>
          <w:p w:rsidR="00B64536" w:rsidRDefault="000621F5" w:rsidP="00EF5AEB">
            <w:pPr>
              <w:pStyle w:val="affff"/>
              <w:numPr>
                <w:ilvl w:val="0"/>
                <w:numId w:val="44"/>
              </w:numPr>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设计阶段声环境保护措施</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）对电晕放电的噪声，通过选择高压电气设备、导体等以及按晴天不出现电晕校验选择导线等措施，减轻电晕放电噪声。</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）输电线路合理选择导线截面和相导线结构以降低线路的电晕噪声水平。</w:t>
            </w:r>
          </w:p>
          <w:p w:rsidR="00B64536" w:rsidRDefault="000621F5" w:rsidP="00EF5AEB">
            <w:pPr>
              <w:pStyle w:val="affff"/>
              <w:numPr>
                <w:ilvl w:val="0"/>
                <w:numId w:val="44"/>
              </w:numPr>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设计阶段水环境保护措施</w:t>
            </w:r>
          </w:p>
          <w:p w:rsidR="00B64536" w:rsidRDefault="000621F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500kV</w:t>
            </w:r>
            <w:r>
              <w:rPr>
                <w:rFonts w:eastAsia="宋体"/>
                <w:sz w:val="24"/>
                <w:shd w:val="clear" w:color="auto" w:fill="FFFFFF" w:themeFill="background1"/>
              </w:rPr>
              <w:t>仁和变电站沿用站内已有污水处理设施。</w:t>
            </w:r>
          </w:p>
          <w:p w:rsidR="00B64536" w:rsidRDefault="000621F5" w:rsidP="00EF5AEB">
            <w:pPr>
              <w:pStyle w:val="affff"/>
              <w:numPr>
                <w:ilvl w:val="0"/>
                <w:numId w:val="44"/>
              </w:numPr>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设计阶段环境风险防范措施</w:t>
            </w:r>
          </w:p>
          <w:p w:rsidR="00B64536" w:rsidRDefault="000621F5">
            <w:pPr>
              <w:adjustRightInd w:val="0"/>
              <w:snapToGrid w:val="0"/>
              <w:spacing w:line="360" w:lineRule="auto"/>
              <w:ind w:firstLineChars="200" w:firstLine="480"/>
              <w:outlineLvl w:val="1"/>
              <w:rPr>
                <w:rFonts w:eastAsia="楷体_GB2312"/>
                <w:b/>
                <w:bCs/>
                <w:sz w:val="24"/>
                <w:shd w:val="clear" w:color="auto" w:fill="FFFFFF" w:themeFill="background1"/>
              </w:rPr>
            </w:pPr>
            <w:r>
              <w:rPr>
                <w:rFonts w:eastAsia="宋体"/>
                <w:sz w:val="24"/>
                <w:shd w:val="clear" w:color="auto" w:fill="FFFFFF" w:themeFill="background1"/>
              </w:rPr>
              <w:t>500kV</w:t>
            </w:r>
            <w:r>
              <w:rPr>
                <w:rFonts w:eastAsia="宋体"/>
                <w:sz w:val="24"/>
                <w:shd w:val="clear" w:color="auto" w:fill="FFFFFF" w:themeFill="background1"/>
              </w:rPr>
              <w:t>仁和变电站前期工程均已建设事故油池。本期不新增主变压器等用油电气设备，无需改扩建已有事故油池。</w:t>
            </w:r>
          </w:p>
          <w:p w:rsidR="00B64536" w:rsidRDefault="000621F5">
            <w:pPr>
              <w:numPr>
                <w:ilvl w:val="1"/>
                <w:numId w:val="43"/>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技术经济论证</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各项环境保护设施、环境保护措施大部分是根据国家环境保护要求及相关的设计规程规范提出、设计，同时结合已建成的同等级的输变电工程设计、施工、运行经验确定的，因此在技术上合理、具有可操作性、生态保护效果可行。</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同时，这些生态保护措施和污染防治措施在设计、设备选型和施工阶段就已充分考虑，避免了先污后治的被动局面，减少了财物浪费，既保护了环境，又节约了经费。</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因此，本工程采取的环境保护设施和环境保护措施在技术上可行、经济上是合理的。</w:t>
            </w:r>
          </w:p>
          <w:p w:rsidR="00B64536" w:rsidRDefault="000621F5">
            <w:pPr>
              <w:numPr>
                <w:ilvl w:val="1"/>
                <w:numId w:val="43"/>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环境管理与监测计划</w:t>
            </w:r>
          </w:p>
          <w:p w:rsidR="00B64536" w:rsidRDefault="000621F5" w:rsidP="00973CE5">
            <w:pPr>
              <w:pStyle w:val="affff"/>
              <w:numPr>
                <w:ilvl w:val="0"/>
                <w:numId w:val="45"/>
              </w:numPr>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环境管理</w:t>
            </w:r>
          </w:p>
          <w:p w:rsidR="00B64536" w:rsidRDefault="000621F5">
            <w:pPr>
              <w:pStyle w:val="affff"/>
              <w:numPr>
                <w:ilvl w:val="2"/>
                <w:numId w:val="4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lastRenderedPageBreak/>
              <w:t>环境管理机构</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输变电工程一般不单独设立环境监测站。建设单位或运行单位在管理机构内配备必要的专职或兼职人员，负责环境保护管理工作。</w:t>
            </w:r>
          </w:p>
          <w:p w:rsidR="00B64536" w:rsidRDefault="000621F5">
            <w:pPr>
              <w:pStyle w:val="affff"/>
              <w:numPr>
                <w:ilvl w:val="2"/>
                <w:numId w:val="4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施工期环境管理</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鉴于建设期环境管理工作的重要性，同时根据国家的有关要求，本工程的施工将采取招投标制。施工招标中应对投标单位提出建设期间的环保要求，并应对监理单位提出环境保护人员资质要求。在施工设计文件中详细说明建设期应注意的环保问题，严格要求施工单位按设计文件施工，特别是按环保设计要求施工。环境监理人员对施工中的每一道工序都应严格检查是否满足环保要求，并不定期地对施工点进行抽查形式的监督检查。建设期环境管理的职责和任务如下：</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）贯彻执行国家、地方的各项环境保护方针、政策、法规和各项规章制度。</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）制定本工程施工中的环境保护计划，负责工程施工过程中各项环境保护措施实施的日常管理。</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）收集、整理、推广和实施工程建设中各项环境保护的先进工作经验和技术。</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）组织和开展对施工人员进行施工活动中应遵循的环保法规、知识的培训，提高全体员工文明施工的认识。</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5</w:t>
            </w:r>
            <w:r>
              <w:rPr>
                <w:rFonts w:ascii="Times New Roman" w:hAnsi="Times New Roman"/>
                <w:shd w:val="clear" w:color="auto" w:fill="FFFFFF" w:themeFill="background1"/>
              </w:rPr>
              <w:t>）在施工计划中应适当计划设备运输道路，以避免影响当地居民生活，施工中应考虑保护生态和避免水土流失，合理组织施工，不在站外设置临时施工用地。</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6</w:t>
            </w:r>
            <w:r>
              <w:rPr>
                <w:rFonts w:ascii="Times New Roman" w:hAnsi="Times New Roman"/>
                <w:shd w:val="clear" w:color="auto" w:fill="FFFFFF" w:themeFill="background1"/>
              </w:rPr>
              <w:t>）做好施工中各种环境问题的收集、记录、建档和处理工作。</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7</w:t>
            </w:r>
            <w:r>
              <w:rPr>
                <w:rFonts w:ascii="Times New Roman" w:hAnsi="Times New Roman"/>
                <w:shd w:val="clear" w:color="auto" w:fill="FFFFFF" w:themeFill="background1"/>
              </w:rPr>
              <w:t>）监督施工单位，使设计、施工过程的各项环境保护措施与主体工程同步实施。</w:t>
            </w:r>
          </w:p>
          <w:p w:rsidR="00B64536" w:rsidRDefault="000621F5">
            <w:pPr>
              <w:pStyle w:val="affff"/>
              <w:numPr>
                <w:ilvl w:val="2"/>
                <w:numId w:val="4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工程竣工环境保护验收</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根据《建设项目环境保护管理条例》《建设项目竣工环境保护验收暂行办法》和《建设项目竣工环境保护验收技术规范输变电》，参照生态环境部关于规范建设单位开展建设项目竣工环境保护验收的相关要求，本建设项目环境保护设施调试阶段，建设单位需组织验收。验收的主要内容为项目对环境保护设</w:t>
            </w:r>
            <w:r>
              <w:rPr>
                <w:rFonts w:ascii="Times New Roman" w:hAnsi="Times New Roman"/>
                <w:shd w:val="clear" w:color="auto" w:fill="FFFFFF" w:themeFill="background1"/>
              </w:rPr>
              <w:lastRenderedPageBreak/>
              <w:t>施、环境保护措施与主体工程同时设计、同时施工、同时投产使</w:t>
            </w:r>
            <w:r>
              <w:rPr>
                <w:rFonts w:ascii="Times New Roman" w:eastAsiaTheme="minorEastAsia" w:hAnsi="Times New Roman"/>
                <w:shd w:val="clear" w:color="auto" w:fill="FFFFFF" w:themeFill="background1"/>
              </w:rPr>
              <w:t>用</w:t>
            </w:r>
            <w:r>
              <w:rPr>
                <w:rFonts w:ascii="Times New Roman" w:hAnsi="Times New Roman"/>
                <w:shd w:val="clear" w:color="auto" w:fill="FFFFFF" w:themeFill="background1"/>
              </w:rPr>
              <w:t>的</w:t>
            </w:r>
            <w:r>
              <w:rPr>
                <w:rFonts w:ascii="Times New Roman" w:hAnsi="Times New Roman"/>
                <w:shd w:val="clear" w:color="auto" w:fill="FFFFFF" w:themeFill="background1"/>
              </w:rPr>
              <w:t>“</w:t>
            </w:r>
            <w:r>
              <w:rPr>
                <w:rFonts w:ascii="Times New Roman" w:hAnsi="Times New Roman"/>
                <w:shd w:val="clear" w:color="auto" w:fill="FFFFFF" w:themeFill="background1"/>
              </w:rPr>
              <w:t>三同时</w:t>
            </w:r>
            <w:r>
              <w:rPr>
                <w:rFonts w:ascii="Times New Roman" w:hAnsi="Times New Roman"/>
                <w:shd w:val="clear" w:color="auto" w:fill="FFFFFF" w:themeFill="background1"/>
              </w:rPr>
              <w:t>”</w:t>
            </w:r>
            <w:r>
              <w:rPr>
                <w:rFonts w:ascii="Times New Roman" w:eastAsiaTheme="minorEastAsia" w:hAnsi="Times New Roman"/>
                <w:shd w:val="clear" w:color="auto" w:fill="FFFFFF" w:themeFill="background1"/>
              </w:rPr>
              <w:t>制</w:t>
            </w:r>
            <w:r>
              <w:rPr>
                <w:rFonts w:ascii="Times New Roman" w:hAnsi="Times New Roman"/>
                <w:shd w:val="clear" w:color="auto" w:fill="FFFFFF" w:themeFill="background1"/>
              </w:rPr>
              <w:t>度的落实情况，主要验收内容见</w:t>
            </w:r>
            <w:fldSimple w:instr=" REF _Ref56463892 \h  \* MERGEFORMAT ">
              <w:r w:rsidR="00A346F1" w:rsidRPr="00A346F1">
                <w:rPr>
                  <w:rFonts w:ascii="Times New Roman" w:hAnsi="Times New Roman"/>
                  <w:shd w:val="clear" w:color="auto" w:fill="FFFFFF" w:themeFill="background1"/>
                </w:rPr>
                <w:t>表</w:t>
              </w:r>
            </w:fldSimple>
            <w:r>
              <w:rPr>
                <w:rFonts w:ascii="Times New Roman" w:hAnsi="Times New Roman"/>
              </w:rPr>
              <w:t>5-1</w:t>
            </w:r>
            <w:r>
              <w:rPr>
                <w:rFonts w:ascii="Times New Roman" w:hAnsi="Times New Roman"/>
                <w:shd w:val="clear" w:color="auto" w:fill="FFFFFF" w:themeFill="background1"/>
              </w:rPr>
              <w:t>。</w:t>
            </w:r>
          </w:p>
          <w:p w:rsidR="00B64536" w:rsidRDefault="000621F5">
            <w:pPr>
              <w:pStyle w:val="a8"/>
              <w:keepNext/>
              <w:rPr>
                <w:rFonts w:ascii="Times New Roman" w:hAnsi="Times New Roman"/>
                <w:shd w:val="clear" w:color="auto" w:fill="FFFFFF" w:themeFill="background1"/>
              </w:rPr>
            </w:pPr>
            <w:bookmarkStart w:id="45" w:name="_Ref56463892"/>
            <w:r>
              <w:rPr>
                <w:rFonts w:ascii="Times New Roman" w:hAnsi="Times New Roman"/>
                <w:sz w:val="21"/>
                <w:szCs w:val="21"/>
                <w:shd w:val="clear" w:color="auto" w:fill="FFFFFF" w:themeFill="background1"/>
              </w:rPr>
              <w:t>表</w:t>
            </w:r>
            <w:bookmarkEnd w:id="45"/>
            <w:r>
              <w:rPr>
                <w:rFonts w:ascii="Times New Roman" w:hAnsi="Times New Roman"/>
                <w:sz w:val="21"/>
                <w:szCs w:val="21"/>
                <w:shd w:val="clear" w:color="auto" w:fill="FFFFFF" w:themeFill="background1"/>
              </w:rPr>
              <w:t xml:space="preserve">5-1                   </w:t>
            </w:r>
            <w:r>
              <w:rPr>
                <w:rFonts w:ascii="Times New Roman" w:hAnsi="Times New Roman"/>
                <w:sz w:val="21"/>
                <w:szCs w:val="21"/>
                <w:shd w:val="clear" w:color="auto" w:fill="FFFFFF" w:themeFill="background1"/>
              </w:rPr>
              <w:t>工程竣工环境保护验收内容一览表</w:t>
            </w:r>
          </w:p>
          <w:tbl>
            <w:tblPr>
              <w:tblW w:w="8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5"/>
              <w:gridCol w:w="1825"/>
              <w:gridCol w:w="5840"/>
            </w:tblGrid>
            <w:tr w:rsidR="00B64536">
              <w:trPr>
                <w:tblHeader/>
              </w:trPr>
              <w:tc>
                <w:tcPr>
                  <w:tcW w:w="585" w:type="dxa"/>
                  <w:vAlign w:val="center"/>
                </w:tcPr>
                <w:p w:rsidR="00B64536" w:rsidRDefault="000621F5">
                  <w:pPr>
                    <w:pStyle w:val="afff0"/>
                    <w:tabs>
                      <w:tab w:val="left" w:pos="3720"/>
                    </w:tabs>
                    <w:spacing w:line="240" w:lineRule="auto"/>
                    <w:rPr>
                      <w:rFonts w:ascii="Times New Roman" w:hAnsi="Times New Roman" w:cs="Times New Roman"/>
                      <w:b/>
                      <w:sz w:val="21"/>
                      <w:szCs w:val="21"/>
                      <w:shd w:val="clear" w:color="auto" w:fill="FFFFFF" w:themeFill="background1"/>
                    </w:rPr>
                  </w:pPr>
                  <w:r>
                    <w:rPr>
                      <w:rFonts w:ascii="Times New Roman" w:hAnsi="Times New Roman" w:cs="Times New Roman"/>
                      <w:b/>
                      <w:sz w:val="21"/>
                      <w:szCs w:val="21"/>
                      <w:shd w:val="clear" w:color="auto" w:fill="FFFFFF" w:themeFill="background1"/>
                    </w:rPr>
                    <w:t>序号</w:t>
                  </w:r>
                </w:p>
              </w:tc>
              <w:tc>
                <w:tcPr>
                  <w:tcW w:w="1825" w:type="dxa"/>
                  <w:vAlign w:val="center"/>
                </w:tcPr>
                <w:p w:rsidR="00B64536" w:rsidRDefault="000621F5">
                  <w:pPr>
                    <w:pStyle w:val="afff0"/>
                    <w:tabs>
                      <w:tab w:val="left" w:pos="3720"/>
                    </w:tabs>
                    <w:spacing w:line="240" w:lineRule="auto"/>
                    <w:rPr>
                      <w:rFonts w:ascii="Times New Roman" w:hAnsi="Times New Roman" w:cs="Times New Roman"/>
                      <w:b/>
                      <w:sz w:val="21"/>
                      <w:szCs w:val="21"/>
                      <w:shd w:val="clear" w:color="auto" w:fill="FFFFFF" w:themeFill="background1"/>
                    </w:rPr>
                  </w:pPr>
                  <w:r>
                    <w:rPr>
                      <w:rFonts w:ascii="Times New Roman" w:hAnsi="Times New Roman" w:cs="Times New Roman"/>
                      <w:b/>
                      <w:sz w:val="21"/>
                      <w:szCs w:val="21"/>
                      <w:shd w:val="clear" w:color="auto" w:fill="FFFFFF" w:themeFill="background1"/>
                    </w:rPr>
                    <w:t>验收对象</w:t>
                  </w:r>
                </w:p>
              </w:tc>
              <w:tc>
                <w:tcPr>
                  <w:tcW w:w="5840" w:type="dxa"/>
                  <w:vAlign w:val="center"/>
                </w:tcPr>
                <w:p w:rsidR="00B64536" w:rsidRDefault="000621F5">
                  <w:pPr>
                    <w:pStyle w:val="afff0"/>
                    <w:tabs>
                      <w:tab w:val="left" w:pos="3720"/>
                    </w:tabs>
                    <w:spacing w:line="240" w:lineRule="auto"/>
                    <w:rPr>
                      <w:rFonts w:ascii="Times New Roman" w:hAnsi="Times New Roman" w:cs="Times New Roman"/>
                      <w:b/>
                      <w:sz w:val="21"/>
                      <w:szCs w:val="21"/>
                      <w:shd w:val="clear" w:color="auto" w:fill="FFFFFF" w:themeFill="background1"/>
                    </w:rPr>
                  </w:pPr>
                  <w:r>
                    <w:rPr>
                      <w:rFonts w:ascii="Times New Roman" w:hAnsi="Times New Roman" w:cs="Times New Roman"/>
                      <w:b/>
                      <w:sz w:val="21"/>
                      <w:szCs w:val="21"/>
                      <w:shd w:val="clear" w:color="auto" w:fill="FFFFFF" w:themeFill="background1"/>
                    </w:rPr>
                    <w:t>验收内容</w:t>
                  </w:r>
                </w:p>
              </w:tc>
            </w:tr>
            <w:tr w:rsidR="00B64536">
              <w:tc>
                <w:tcPr>
                  <w:tcW w:w="58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1</w:t>
                  </w:r>
                </w:p>
              </w:tc>
              <w:tc>
                <w:tcPr>
                  <w:tcW w:w="182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相关资料、手续</w:t>
                  </w:r>
                </w:p>
              </w:tc>
              <w:tc>
                <w:tcPr>
                  <w:tcW w:w="5840" w:type="dxa"/>
                  <w:vAlign w:val="center"/>
                </w:tcPr>
                <w:p w:rsidR="00B64536" w:rsidRDefault="000621F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项目相关批复文件（主要为环境影响报告表审批文件）是否齐备，环境保护档案是否齐全。</w:t>
                  </w:r>
                </w:p>
              </w:tc>
            </w:tr>
            <w:tr w:rsidR="00B64536">
              <w:tc>
                <w:tcPr>
                  <w:tcW w:w="58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2</w:t>
                  </w:r>
                </w:p>
              </w:tc>
              <w:tc>
                <w:tcPr>
                  <w:tcW w:w="1825" w:type="dxa"/>
                  <w:vAlign w:val="center"/>
                </w:tcPr>
                <w:p w:rsidR="00B64536" w:rsidRDefault="000621F5">
                  <w:pPr>
                    <w:pStyle w:val="aff5"/>
                    <w:spacing w:before="0" w:after="0" w:line="240" w:lineRule="auto"/>
                    <w:rPr>
                      <w:rFonts w:ascii="Times New Roman" w:hAnsi="Times New Roman"/>
                      <w:sz w:val="21"/>
                      <w:shd w:val="clear" w:color="auto" w:fill="FFFFFF" w:themeFill="background1"/>
                    </w:rPr>
                  </w:pPr>
                  <w:r>
                    <w:rPr>
                      <w:rFonts w:ascii="Times New Roman" w:hAnsi="Times New Roman"/>
                      <w:sz w:val="21"/>
                      <w:shd w:val="clear" w:color="auto" w:fill="FFFFFF" w:themeFill="background1"/>
                    </w:rPr>
                    <w:t>环境保护目标基本情况</w:t>
                  </w:r>
                </w:p>
              </w:tc>
              <w:tc>
                <w:tcPr>
                  <w:tcW w:w="5840" w:type="dxa"/>
                  <w:vAlign w:val="center"/>
                </w:tcPr>
                <w:p w:rsidR="00B64536" w:rsidRDefault="000621F5">
                  <w:pPr>
                    <w:pStyle w:val="aff5"/>
                    <w:spacing w:before="0" w:after="0" w:line="240" w:lineRule="auto"/>
                    <w:jc w:val="both"/>
                    <w:rPr>
                      <w:rFonts w:ascii="Times New Roman" w:hAnsi="Times New Roman"/>
                      <w:sz w:val="21"/>
                      <w:shd w:val="clear" w:color="auto" w:fill="FFFFFF" w:themeFill="background1"/>
                    </w:rPr>
                  </w:pPr>
                  <w:r>
                    <w:rPr>
                      <w:rFonts w:ascii="Times New Roman" w:hAnsi="Times New Roman"/>
                      <w:snapToGrid/>
                      <w:kern w:val="2"/>
                      <w:sz w:val="21"/>
                      <w:shd w:val="clear" w:color="auto" w:fill="FFFFFF" w:themeFill="background1"/>
                    </w:rPr>
                    <w:t>核查环境保护目标基本情况及变更情况。</w:t>
                  </w:r>
                </w:p>
              </w:tc>
            </w:tr>
            <w:tr w:rsidR="00B64536">
              <w:tc>
                <w:tcPr>
                  <w:tcW w:w="58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3</w:t>
                  </w:r>
                </w:p>
              </w:tc>
              <w:tc>
                <w:tcPr>
                  <w:tcW w:w="182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环保相关评价制度及规章制度</w:t>
                  </w:r>
                </w:p>
              </w:tc>
              <w:tc>
                <w:tcPr>
                  <w:tcW w:w="5840" w:type="dxa"/>
                  <w:vAlign w:val="center"/>
                </w:tcPr>
                <w:p w:rsidR="00B64536" w:rsidRDefault="000621F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核查环境影响评价制度及其他环境保护规章制度执行情况。</w:t>
                  </w:r>
                </w:p>
              </w:tc>
            </w:tr>
            <w:tr w:rsidR="00B64536">
              <w:tc>
                <w:tcPr>
                  <w:tcW w:w="58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4</w:t>
                  </w:r>
                </w:p>
              </w:tc>
              <w:tc>
                <w:tcPr>
                  <w:tcW w:w="182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各项环境保护设施落实情况</w:t>
                  </w:r>
                </w:p>
              </w:tc>
              <w:tc>
                <w:tcPr>
                  <w:tcW w:w="5840" w:type="dxa"/>
                  <w:vAlign w:val="center"/>
                </w:tcPr>
                <w:p w:rsidR="00B64536" w:rsidRDefault="000621F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核实工程设计、环境影响评价文件及环境影响评价审批文件中提出的在设计、施工及运行三个阶段的电磁环境、水环境、声环境、固体废物、生态保护及风险防范等各项措施的落实情况及实施效果。</w:t>
                  </w:r>
                </w:p>
              </w:tc>
            </w:tr>
            <w:tr w:rsidR="00B64536">
              <w:tc>
                <w:tcPr>
                  <w:tcW w:w="58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5</w:t>
                  </w:r>
                </w:p>
              </w:tc>
              <w:tc>
                <w:tcPr>
                  <w:tcW w:w="182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环境保护设施正常运转条件</w:t>
                  </w:r>
                </w:p>
              </w:tc>
              <w:tc>
                <w:tcPr>
                  <w:tcW w:w="5840" w:type="dxa"/>
                  <w:vAlign w:val="center"/>
                </w:tcPr>
                <w:p w:rsidR="00B64536" w:rsidRDefault="000621F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各项环保设施是否有合格的操作人员、操作制度。</w:t>
                  </w:r>
                </w:p>
              </w:tc>
            </w:tr>
            <w:tr w:rsidR="00B64536">
              <w:tc>
                <w:tcPr>
                  <w:tcW w:w="58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6</w:t>
                  </w:r>
                </w:p>
              </w:tc>
              <w:tc>
                <w:tcPr>
                  <w:tcW w:w="182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污染物排放达标情况</w:t>
                  </w:r>
                </w:p>
              </w:tc>
              <w:tc>
                <w:tcPr>
                  <w:tcW w:w="5840" w:type="dxa"/>
                  <w:vAlign w:val="center"/>
                </w:tcPr>
                <w:p w:rsidR="00B64536" w:rsidRDefault="000621F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变电站投运时厂界工频电场、工频磁场是否满足</w:t>
                  </w:r>
                  <w:r>
                    <w:rPr>
                      <w:rFonts w:ascii="Times New Roman" w:hAnsi="Times New Roman" w:cs="Times New Roman"/>
                      <w:sz w:val="21"/>
                      <w:szCs w:val="21"/>
                      <w:shd w:val="clear" w:color="auto" w:fill="FFFFFF" w:themeFill="background1"/>
                    </w:rPr>
                    <w:t>4000V/m</w:t>
                  </w:r>
                  <w:r>
                    <w:rPr>
                      <w:rFonts w:ascii="Times New Roman" w:hAnsi="Times New Roman" w:cs="Times New Roman"/>
                      <w:sz w:val="21"/>
                      <w:szCs w:val="21"/>
                      <w:shd w:val="clear" w:color="auto" w:fill="FFFFFF" w:themeFill="background1"/>
                    </w:rPr>
                    <w:t>、</w:t>
                  </w:r>
                  <w:r>
                    <w:rPr>
                      <w:rFonts w:ascii="Times New Roman" w:hAnsi="Times New Roman" w:cs="Times New Roman"/>
                      <w:sz w:val="21"/>
                      <w:szCs w:val="21"/>
                      <w:shd w:val="clear" w:color="auto" w:fill="FFFFFF" w:themeFill="background1"/>
                    </w:rPr>
                    <w:t>100μT</w:t>
                  </w:r>
                  <w:r>
                    <w:rPr>
                      <w:rFonts w:ascii="Times New Roman" w:hAnsi="Times New Roman" w:cs="Times New Roman"/>
                      <w:sz w:val="21"/>
                      <w:szCs w:val="21"/>
                      <w:shd w:val="clear" w:color="auto" w:fill="FFFFFF" w:themeFill="background1"/>
                    </w:rPr>
                    <w:t>标准限值要求；变电站厂界噪声是否满足《工业企业厂界环境噪声排放标准》</w:t>
                  </w:r>
                  <w:r>
                    <w:rPr>
                      <w:rFonts w:ascii="Times New Roman" w:hAnsi="Times New Roman" w:cs="Times New Roman"/>
                      <w:sz w:val="21"/>
                      <w:szCs w:val="21"/>
                      <w:shd w:val="clear" w:color="auto" w:fill="FFFFFF" w:themeFill="background1"/>
                    </w:rPr>
                    <w:t>2</w:t>
                  </w:r>
                  <w:r>
                    <w:rPr>
                      <w:rFonts w:ascii="Times New Roman" w:hAnsi="Times New Roman" w:cs="Times New Roman"/>
                      <w:sz w:val="21"/>
                      <w:szCs w:val="21"/>
                      <w:shd w:val="clear" w:color="auto" w:fill="FFFFFF" w:themeFill="background1"/>
                    </w:rPr>
                    <w:t>类标准限值要求。</w:t>
                  </w:r>
                </w:p>
              </w:tc>
            </w:tr>
            <w:tr w:rsidR="00B64536">
              <w:tc>
                <w:tcPr>
                  <w:tcW w:w="58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7</w:t>
                  </w:r>
                </w:p>
              </w:tc>
              <w:tc>
                <w:tcPr>
                  <w:tcW w:w="182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生态保护措施</w:t>
                  </w:r>
                </w:p>
              </w:tc>
              <w:tc>
                <w:tcPr>
                  <w:tcW w:w="5840" w:type="dxa"/>
                  <w:vAlign w:val="center"/>
                </w:tcPr>
                <w:p w:rsidR="00B64536" w:rsidRDefault="000621F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本工程施工场地是否清理干净，未落实的，建设单位应要求施工单位采取补救和恢复措施。</w:t>
                  </w:r>
                </w:p>
              </w:tc>
            </w:tr>
            <w:tr w:rsidR="00B64536">
              <w:tc>
                <w:tcPr>
                  <w:tcW w:w="58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8</w:t>
                  </w:r>
                </w:p>
              </w:tc>
              <w:tc>
                <w:tcPr>
                  <w:tcW w:w="1825" w:type="dxa"/>
                  <w:vAlign w:val="center"/>
                </w:tcPr>
                <w:p w:rsidR="00B64536" w:rsidRDefault="000621F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环境保护目标环境影响因子达标情况</w:t>
                  </w:r>
                </w:p>
              </w:tc>
              <w:tc>
                <w:tcPr>
                  <w:tcW w:w="5840" w:type="dxa"/>
                  <w:vAlign w:val="center"/>
                </w:tcPr>
                <w:p w:rsidR="00B64536" w:rsidRDefault="000621F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本工程投产后，监测本工程评价范围内的电磁环境敏感目标处工频电场强度、工频磁感应强度是否满足《电磁环境控制限值》（</w:t>
                  </w:r>
                  <w:r>
                    <w:rPr>
                      <w:rFonts w:ascii="Times New Roman" w:hAnsi="Times New Roman" w:cs="Times New Roman"/>
                      <w:sz w:val="21"/>
                      <w:szCs w:val="21"/>
                      <w:shd w:val="clear" w:color="auto" w:fill="FFFFFF" w:themeFill="background1"/>
                    </w:rPr>
                    <w:t>GB8702-2014</w:t>
                  </w:r>
                  <w:r>
                    <w:rPr>
                      <w:rFonts w:ascii="Times New Roman" w:hAnsi="Times New Roman" w:cs="Times New Roman"/>
                      <w:sz w:val="21"/>
                      <w:szCs w:val="21"/>
                      <w:shd w:val="clear" w:color="auto" w:fill="FFFFFF" w:themeFill="background1"/>
                    </w:rPr>
                    <w:t>）中</w:t>
                  </w:r>
                  <w:r>
                    <w:rPr>
                      <w:rFonts w:ascii="Times New Roman" w:hAnsi="Times New Roman" w:cs="Times New Roman"/>
                      <w:sz w:val="21"/>
                      <w:szCs w:val="21"/>
                      <w:shd w:val="clear" w:color="auto" w:fill="FFFFFF" w:themeFill="background1"/>
                    </w:rPr>
                    <w:t>4000V/m</w:t>
                  </w:r>
                  <w:r>
                    <w:rPr>
                      <w:rFonts w:ascii="Times New Roman" w:hAnsi="Times New Roman" w:cs="Times New Roman"/>
                      <w:sz w:val="21"/>
                      <w:szCs w:val="21"/>
                      <w:shd w:val="clear" w:color="auto" w:fill="FFFFFF" w:themeFill="background1"/>
                    </w:rPr>
                    <w:t>、</w:t>
                  </w:r>
                  <w:r>
                    <w:rPr>
                      <w:rFonts w:ascii="Times New Roman" w:hAnsi="Times New Roman" w:cs="Times New Roman"/>
                      <w:sz w:val="21"/>
                      <w:szCs w:val="21"/>
                      <w:shd w:val="clear" w:color="auto" w:fill="FFFFFF" w:themeFill="background1"/>
                    </w:rPr>
                    <w:t>100μT</w:t>
                  </w:r>
                  <w:r>
                    <w:rPr>
                      <w:rFonts w:ascii="Times New Roman" w:hAnsi="Times New Roman" w:cs="Times New Roman"/>
                      <w:sz w:val="21"/>
                      <w:szCs w:val="21"/>
                      <w:shd w:val="clear" w:color="auto" w:fill="FFFFFF" w:themeFill="background1"/>
                    </w:rPr>
                    <w:t>的公众曝露控制限值要求，变电站声环境敏感目标处的声环境是否满足《声环境质量标准》（</w:t>
                  </w:r>
                  <w:r>
                    <w:rPr>
                      <w:rFonts w:ascii="Times New Roman" w:hAnsi="Times New Roman" w:cs="Times New Roman"/>
                      <w:sz w:val="21"/>
                      <w:szCs w:val="21"/>
                      <w:shd w:val="clear" w:color="auto" w:fill="FFFFFF" w:themeFill="background1"/>
                    </w:rPr>
                    <w:t>GB3096-2008</w:t>
                  </w:r>
                  <w:r>
                    <w:rPr>
                      <w:rFonts w:ascii="Times New Roman" w:hAnsi="Times New Roman" w:cs="Times New Roman"/>
                      <w:sz w:val="21"/>
                      <w:szCs w:val="21"/>
                      <w:shd w:val="clear" w:color="auto" w:fill="FFFFFF" w:themeFill="background1"/>
                    </w:rPr>
                    <w:t>）相应功能区标准限值要求。</w:t>
                  </w:r>
                </w:p>
              </w:tc>
            </w:tr>
          </w:tbl>
          <w:p w:rsidR="00B64536" w:rsidRDefault="000621F5" w:rsidP="00A346F1">
            <w:pPr>
              <w:pStyle w:val="affff"/>
              <w:numPr>
                <w:ilvl w:val="2"/>
                <w:numId w:val="46"/>
              </w:numPr>
              <w:autoSpaceDE w:val="0"/>
              <w:autoSpaceDN w:val="0"/>
              <w:adjustRightInd w:val="0"/>
              <w:spacing w:beforeLines="50" w:line="360" w:lineRule="auto"/>
              <w:ind w:left="573" w:firstLineChars="0" w:hanging="573"/>
              <w:outlineLvl w:val="3"/>
              <w:rPr>
                <w:rFonts w:eastAsia="楷体_GB2312"/>
                <w:b/>
                <w:bCs/>
                <w:sz w:val="24"/>
                <w:shd w:val="clear" w:color="auto" w:fill="FFFFFF" w:themeFill="background1"/>
              </w:rPr>
            </w:pPr>
            <w:r>
              <w:rPr>
                <w:rFonts w:eastAsia="楷体_GB2312"/>
                <w:b/>
                <w:bCs/>
                <w:sz w:val="24"/>
                <w:shd w:val="clear" w:color="auto" w:fill="FFFFFF" w:themeFill="background1"/>
              </w:rPr>
              <w:t>运营期环境管理</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本工程在运营期宜使用原有环境管理部门。环保管理人员应在各自的岗位责任制中明确所负的环保责任。监督国家法规、条例的贯彻执行情况，制订和贯彻环保管理制度，监控本工程主要污染源，对各部门、操作岗位进行环境保护监督和考核。环境管理的职能为：</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）制订和实施各项环境管理计划。</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）建立工频电场、工频磁场、噪声监测、生态环境现状数据档案。</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）掌握项目所在地周围的环境特征，做好记录、建档工作。</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）检查污染防治设施运行情况，及时处理出现的问题，保证治理设施正常运行。</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5</w:t>
            </w:r>
            <w:r>
              <w:rPr>
                <w:rFonts w:ascii="Times New Roman" w:hAnsi="Times New Roman"/>
                <w:shd w:val="clear" w:color="auto" w:fill="FFFFFF" w:themeFill="background1"/>
              </w:rPr>
              <w:t>）协调配合上级生态环境主管部门所进行的环境调查，生态调查等活动。</w:t>
            </w:r>
          </w:p>
          <w:p w:rsidR="00B64536" w:rsidRDefault="000621F5" w:rsidP="00973CE5">
            <w:pPr>
              <w:pStyle w:val="affff"/>
              <w:numPr>
                <w:ilvl w:val="0"/>
                <w:numId w:val="45"/>
              </w:numPr>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环境监测</w:t>
            </w:r>
          </w:p>
          <w:p w:rsidR="00B64536" w:rsidRDefault="000621F5">
            <w:pPr>
              <w:pStyle w:val="affff"/>
              <w:numPr>
                <w:ilvl w:val="2"/>
                <w:numId w:val="13"/>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环境监测任务</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lastRenderedPageBreak/>
              <w:t>（</w:t>
            </w:r>
            <w:r>
              <w:rPr>
                <w:rFonts w:ascii="Times New Roman" w:hAnsi="Times New Roman"/>
                <w:shd w:val="clear" w:color="auto" w:fill="FFFFFF" w:themeFill="background1"/>
              </w:rPr>
              <w:t>1</w:t>
            </w:r>
            <w:r>
              <w:rPr>
                <w:rFonts w:ascii="Times New Roman" w:hAnsi="Times New Roman"/>
                <w:shd w:val="clear" w:color="auto" w:fill="FFFFFF" w:themeFill="background1"/>
              </w:rPr>
              <w:t>）制定监测计划，监测工程施工期和运行期环境要素及评价因子的变化。</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）对工程突发的环境事件进行跟踪监测调查。</w:t>
            </w:r>
          </w:p>
          <w:p w:rsidR="00B64536" w:rsidRDefault="000621F5">
            <w:pPr>
              <w:pStyle w:val="affff"/>
              <w:numPr>
                <w:ilvl w:val="2"/>
                <w:numId w:val="13"/>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监测点位布设</w:t>
            </w:r>
          </w:p>
          <w:p w:rsidR="00B64536" w:rsidRDefault="000621F5">
            <w:pPr>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监测点位应布置在人类活动相对频繁区域。变电站可根据总平面布置，在其厂界四周及站外相关环境敏感目标设置监测点；线路工程监测点可布置在线路附近人为活动较为频繁的区域。具体执行可参照环评筛选的典型环境敏感目标。</w:t>
            </w:r>
          </w:p>
          <w:p w:rsidR="00B64536" w:rsidRDefault="000621F5">
            <w:pPr>
              <w:pStyle w:val="affff"/>
              <w:numPr>
                <w:ilvl w:val="2"/>
                <w:numId w:val="13"/>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监测因子及频次</w:t>
            </w:r>
          </w:p>
          <w:p w:rsidR="00B64536" w:rsidRDefault="000621F5">
            <w:pPr>
              <w:pStyle w:val="zw0"/>
              <w:keepNext/>
              <w:shd w:val="clear" w:color="auto" w:fill="auto"/>
              <w:rPr>
                <w:rFonts w:ascii="Times New Roman" w:hAnsi="Times New Roman"/>
                <w:shd w:val="clear" w:color="auto" w:fill="FFFFFF" w:themeFill="background1"/>
              </w:rPr>
            </w:pPr>
            <w:r>
              <w:rPr>
                <w:rFonts w:ascii="Times New Roman" w:hAnsi="Times New Roman"/>
                <w:shd w:val="clear" w:color="auto" w:fill="FFFFFF" w:themeFill="background1"/>
              </w:rPr>
              <w:t>根据输变电工程的环境影响特点，主要进行运营期的环境监测。运营期的环境影响因子主要包括工频电场、工频磁场和噪声，针对上述影响因子，拟定环境监测计划见</w:t>
            </w:r>
            <w:fldSimple w:instr="REF _Ref50871760 \h  \* MERGEFORMAT ">
              <w:r w:rsidR="00A346F1" w:rsidRPr="00A346F1">
                <w:rPr>
                  <w:rFonts w:ascii="Times New Roman" w:hAnsi="Times New Roman"/>
                  <w:shd w:val="clear" w:color="auto" w:fill="FFFFFF" w:themeFill="background1"/>
                </w:rPr>
                <w:t>表</w:t>
              </w:r>
            </w:fldSimple>
            <w:r>
              <w:rPr>
                <w:rFonts w:ascii="Times New Roman" w:hAnsi="Times New Roman"/>
              </w:rPr>
              <w:t>5-2</w:t>
            </w:r>
            <w:r>
              <w:rPr>
                <w:rFonts w:ascii="Times New Roman" w:hAnsi="Times New Roman"/>
                <w:shd w:val="clear" w:color="auto" w:fill="FFFFFF" w:themeFill="background1"/>
              </w:rPr>
              <w:t>。</w:t>
            </w:r>
            <w:bookmarkStart w:id="46" w:name="_Ref22831905"/>
          </w:p>
          <w:p w:rsidR="00B64536" w:rsidRDefault="000621F5">
            <w:pPr>
              <w:pStyle w:val="a8"/>
              <w:keepNext/>
              <w:rPr>
                <w:rFonts w:ascii="Times New Roman" w:hAnsi="Times New Roman"/>
                <w:sz w:val="21"/>
                <w:szCs w:val="21"/>
                <w:shd w:val="clear" w:color="auto" w:fill="FFFFFF" w:themeFill="background1"/>
              </w:rPr>
            </w:pPr>
            <w:bookmarkStart w:id="47" w:name="_Ref50871760"/>
            <w:bookmarkEnd w:id="46"/>
            <w:r>
              <w:rPr>
                <w:rFonts w:ascii="Times New Roman" w:hAnsi="Times New Roman"/>
                <w:sz w:val="21"/>
                <w:szCs w:val="21"/>
                <w:shd w:val="clear" w:color="auto" w:fill="FFFFFF" w:themeFill="background1"/>
              </w:rPr>
              <w:t>表</w:t>
            </w:r>
            <w:bookmarkEnd w:id="47"/>
            <w:r>
              <w:rPr>
                <w:rFonts w:ascii="Times New Roman" w:hAnsi="Times New Roman"/>
                <w:sz w:val="21"/>
                <w:szCs w:val="21"/>
                <w:shd w:val="clear" w:color="auto" w:fill="FFFFFF" w:themeFill="background1"/>
              </w:rPr>
              <w:t xml:space="preserve">5-2                            </w:t>
            </w:r>
            <w:r w:rsidR="00973CE5">
              <w:rPr>
                <w:rFonts w:ascii="Times New Roman" w:hAnsi="Times New Roman" w:hint="eastAsia"/>
                <w:sz w:val="21"/>
                <w:szCs w:val="21"/>
                <w:shd w:val="clear" w:color="auto" w:fill="FFFFFF" w:themeFill="background1"/>
              </w:rPr>
              <w:t xml:space="preserve"> </w:t>
            </w:r>
            <w:r>
              <w:rPr>
                <w:rFonts w:ascii="Times New Roman" w:hAnsi="Times New Roman"/>
                <w:sz w:val="21"/>
                <w:szCs w:val="21"/>
                <w:shd w:val="clear" w:color="auto" w:fill="FFFFFF" w:themeFill="background1"/>
              </w:rPr>
              <w:t>环境监测计划</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1"/>
              <w:gridCol w:w="2656"/>
              <w:gridCol w:w="2835"/>
              <w:gridCol w:w="1588"/>
            </w:tblGrid>
            <w:tr w:rsidR="00B64536">
              <w:trPr>
                <w:trHeight w:val="321"/>
                <w:tblHeader/>
                <w:jc w:val="center"/>
              </w:trPr>
              <w:tc>
                <w:tcPr>
                  <w:tcW w:w="1171" w:type="dxa"/>
                  <w:tcBorders>
                    <w:top w:val="single" w:sz="4" w:space="0" w:color="auto"/>
                    <w:left w:val="single" w:sz="4" w:space="0" w:color="auto"/>
                    <w:bottom w:val="single" w:sz="4" w:space="0" w:color="auto"/>
                    <w:right w:val="single" w:sz="4" w:space="0" w:color="auto"/>
                  </w:tcBorders>
                  <w:vAlign w:val="center"/>
                </w:tcPr>
                <w:p w:rsidR="00B64536" w:rsidRDefault="000621F5">
                  <w:pPr>
                    <w:pStyle w:val="aff"/>
                    <w:spacing w:line="240" w:lineRule="auto"/>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监测因子</w:t>
                  </w:r>
                </w:p>
              </w:tc>
              <w:tc>
                <w:tcPr>
                  <w:tcW w:w="2656" w:type="dxa"/>
                  <w:tcBorders>
                    <w:top w:val="single" w:sz="4" w:space="0" w:color="auto"/>
                    <w:left w:val="single" w:sz="4" w:space="0" w:color="auto"/>
                    <w:bottom w:val="single" w:sz="4" w:space="0" w:color="auto"/>
                    <w:right w:val="single" w:sz="4" w:space="0" w:color="auto"/>
                  </w:tcBorders>
                  <w:vAlign w:val="center"/>
                </w:tcPr>
                <w:p w:rsidR="00B64536" w:rsidRDefault="000621F5">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监测方法</w:t>
                  </w:r>
                </w:p>
              </w:tc>
              <w:tc>
                <w:tcPr>
                  <w:tcW w:w="2835" w:type="dxa"/>
                  <w:tcBorders>
                    <w:top w:val="single" w:sz="4" w:space="0" w:color="auto"/>
                    <w:left w:val="single" w:sz="4" w:space="0" w:color="auto"/>
                    <w:bottom w:val="single" w:sz="4" w:space="0" w:color="auto"/>
                    <w:right w:val="single" w:sz="4" w:space="0" w:color="auto"/>
                  </w:tcBorders>
                  <w:vAlign w:val="center"/>
                </w:tcPr>
                <w:p w:rsidR="00B64536" w:rsidRDefault="000621F5">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监测时间</w:t>
                  </w:r>
                </w:p>
              </w:tc>
              <w:tc>
                <w:tcPr>
                  <w:tcW w:w="1588" w:type="dxa"/>
                  <w:tcBorders>
                    <w:top w:val="single" w:sz="4" w:space="0" w:color="auto"/>
                    <w:left w:val="single" w:sz="4" w:space="0" w:color="auto"/>
                    <w:bottom w:val="single" w:sz="4" w:space="0" w:color="auto"/>
                    <w:right w:val="single" w:sz="4" w:space="0" w:color="auto"/>
                  </w:tcBorders>
                  <w:vAlign w:val="center"/>
                </w:tcPr>
                <w:p w:rsidR="00B64536" w:rsidRDefault="000621F5">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监测频次</w:t>
                  </w:r>
                </w:p>
              </w:tc>
            </w:tr>
            <w:tr w:rsidR="00B64536">
              <w:trPr>
                <w:trHeight w:val="401"/>
                <w:jc w:val="center"/>
              </w:trPr>
              <w:tc>
                <w:tcPr>
                  <w:tcW w:w="1171" w:type="dxa"/>
                  <w:tcBorders>
                    <w:top w:val="single" w:sz="4" w:space="0" w:color="auto"/>
                    <w:left w:val="single" w:sz="4" w:space="0" w:color="auto"/>
                    <w:bottom w:val="single" w:sz="4" w:space="0" w:color="auto"/>
                    <w:right w:val="single" w:sz="4" w:space="0" w:color="auto"/>
                  </w:tcBorders>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工频电场</w:t>
                  </w:r>
                </w:p>
                <w:p w:rsidR="00B64536" w:rsidRDefault="000621F5">
                  <w:pPr>
                    <w:pStyle w:val="aff"/>
                    <w:rPr>
                      <w:rFonts w:ascii="Times New Roman" w:hAnsi="Times New Roman"/>
                      <w:shd w:val="clear" w:color="auto" w:fill="FFFFFF" w:themeFill="background1"/>
                    </w:rPr>
                  </w:pPr>
                  <w:r>
                    <w:rPr>
                      <w:rFonts w:ascii="Times New Roman" w:hAnsi="Times New Roman"/>
                      <w:sz w:val="21"/>
                      <w:szCs w:val="21"/>
                      <w:shd w:val="clear" w:color="auto" w:fill="FFFFFF" w:themeFill="background1"/>
                    </w:rPr>
                    <w:t>工频磁场</w:t>
                  </w:r>
                </w:p>
              </w:tc>
              <w:tc>
                <w:tcPr>
                  <w:tcW w:w="2656" w:type="dxa"/>
                  <w:tcBorders>
                    <w:top w:val="single" w:sz="4" w:space="0" w:color="auto"/>
                    <w:left w:val="single" w:sz="4" w:space="0" w:color="auto"/>
                    <w:bottom w:val="single" w:sz="4" w:space="0" w:color="auto"/>
                    <w:right w:val="single" w:sz="4" w:space="0" w:color="auto"/>
                  </w:tcBorders>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按照《交流输变工程电磁环境监测方法（试行）》（</w:t>
                  </w:r>
                  <w:r>
                    <w:rPr>
                      <w:rFonts w:ascii="Times New Roman" w:hAnsi="Times New Roman"/>
                      <w:sz w:val="21"/>
                      <w:szCs w:val="21"/>
                      <w:shd w:val="clear" w:color="auto" w:fill="FFFFFF" w:themeFill="background1"/>
                    </w:rPr>
                    <w:t>HJ 681-2013</w:t>
                  </w:r>
                  <w:r>
                    <w:rPr>
                      <w:rFonts w:ascii="Times New Roman" w:hAnsi="Times New Roman"/>
                      <w:sz w:val="21"/>
                      <w:szCs w:val="21"/>
                      <w:shd w:val="clear" w:color="auto" w:fill="FFFFFF" w:themeFill="background1"/>
                    </w:rPr>
                    <w:t>）中的方法进行</w:t>
                  </w:r>
                </w:p>
              </w:tc>
              <w:tc>
                <w:tcPr>
                  <w:tcW w:w="2835" w:type="dxa"/>
                  <w:tcBorders>
                    <w:top w:val="single" w:sz="4" w:space="0" w:color="auto"/>
                    <w:left w:val="single" w:sz="4" w:space="0" w:color="auto"/>
                    <w:bottom w:val="single" w:sz="4" w:space="0" w:color="auto"/>
                    <w:right w:val="single" w:sz="4" w:space="0" w:color="auto"/>
                  </w:tcBorders>
                  <w:vAlign w:val="center"/>
                </w:tcPr>
                <w:p w:rsidR="00B64536" w:rsidRPr="00973CE5" w:rsidRDefault="000621F5">
                  <w:pPr>
                    <w:pStyle w:val="aff"/>
                    <w:jc w:val="both"/>
                    <w:rPr>
                      <w:rFonts w:asciiTheme="minorEastAsia" w:eastAsiaTheme="minorEastAsia" w:hAnsiTheme="minorEastAsia"/>
                      <w:sz w:val="21"/>
                      <w:szCs w:val="21"/>
                      <w:shd w:val="clear" w:color="auto" w:fill="FFFFFF" w:themeFill="background1"/>
                    </w:rPr>
                  </w:pPr>
                  <w:r w:rsidRPr="00973CE5">
                    <w:rPr>
                      <w:rFonts w:asciiTheme="minorEastAsia" w:eastAsiaTheme="minorEastAsia" w:hAnsiTheme="minorEastAsia"/>
                      <w:sz w:val="21"/>
                      <w:szCs w:val="21"/>
                      <w:shd w:val="clear" w:color="auto" w:fill="FFFFFF" w:themeFill="background1"/>
                    </w:rPr>
                    <w:t>①试运行期间结合竣工环境保护验收监测一次；②运行期间存在投诉或纠纷时进行监测；③例行环境监测计划或生态环境主管部门要求时进行监测。</w:t>
                  </w:r>
                </w:p>
              </w:tc>
              <w:tc>
                <w:tcPr>
                  <w:tcW w:w="1588" w:type="dxa"/>
                  <w:tcBorders>
                    <w:top w:val="single" w:sz="4" w:space="0" w:color="auto"/>
                    <w:left w:val="single" w:sz="4" w:space="0" w:color="auto"/>
                    <w:bottom w:val="single" w:sz="4" w:space="0" w:color="auto"/>
                    <w:right w:val="single" w:sz="4" w:space="0" w:color="auto"/>
                  </w:tcBorders>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各拟定点位监测一次</w:t>
                  </w:r>
                </w:p>
              </w:tc>
            </w:tr>
            <w:tr w:rsidR="00B64536">
              <w:trPr>
                <w:trHeight w:val="41"/>
                <w:jc w:val="center"/>
              </w:trPr>
              <w:tc>
                <w:tcPr>
                  <w:tcW w:w="1171" w:type="dxa"/>
                  <w:tcBorders>
                    <w:top w:val="single" w:sz="4" w:space="0" w:color="auto"/>
                    <w:left w:val="single" w:sz="4" w:space="0" w:color="auto"/>
                    <w:bottom w:val="single" w:sz="4" w:space="0" w:color="auto"/>
                    <w:right w:val="single" w:sz="4" w:space="0" w:color="auto"/>
                  </w:tcBorders>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噪声</w:t>
                  </w:r>
                </w:p>
              </w:tc>
              <w:tc>
                <w:tcPr>
                  <w:tcW w:w="2656" w:type="dxa"/>
                  <w:tcBorders>
                    <w:top w:val="single" w:sz="4" w:space="0" w:color="auto"/>
                    <w:left w:val="single" w:sz="4" w:space="0" w:color="auto"/>
                    <w:bottom w:val="single" w:sz="4" w:space="0" w:color="auto"/>
                    <w:right w:val="single" w:sz="4" w:space="0" w:color="auto"/>
                  </w:tcBorders>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按照《声环境质量标准》（</w:t>
                  </w:r>
                  <w:r>
                    <w:rPr>
                      <w:rFonts w:ascii="Times New Roman" w:hAnsi="Times New Roman"/>
                      <w:sz w:val="21"/>
                      <w:szCs w:val="21"/>
                      <w:shd w:val="clear" w:color="auto" w:fill="FFFFFF" w:themeFill="background1"/>
                    </w:rPr>
                    <w:t>GB 3096-2008</w:t>
                  </w:r>
                  <w:r>
                    <w:rPr>
                      <w:rFonts w:ascii="Times New Roman" w:hAnsi="Times New Roman"/>
                      <w:sz w:val="21"/>
                      <w:szCs w:val="21"/>
                      <w:shd w:val="clear" w:color="auto" w:fill="FFFFFF" w:themeFill="background1"/>
                    </w:rPr>
                    <w:t>）、《工业企业厂界环境噪声排放标准》（</w:t>
                  </w:r>
                  <w:r>
                    <w:rPr>
                      <w:rFonts w:ascii="Times New Roman" w:hAnsi="Times New Roman"/>
                      <w:sz w:val="21"/>
                      <w:szCs w:val="21"/>
                      <w:shd w:val="clear" w:color="auto" w:fill="FFFFFF" w:themeFill="background1"/>
                    </w:rPr>
                    <w:t>GB 12348-2008</w:t>
                  </w:r>
                  <w:r>
                    <w:rPr>
                      <w:rFonts w:ascii="Times New Roman" w:hAnsi="Times New Roman"/>
                      <w:sz w:val="21"/>
                      <w:szCs w:val="21"/>
                      <w:shd w:val="clear" w:color="auto" w:fill="FFFFFF" w:themeFill="background1"/>
                    </w:rPr>
                    <w:t>）中的监测方法进行</w:t>
                  </w:r>
                </w:p>
              </w:tc>
              <w:tc>
                <w:tcPr>
                  <w:tcW w:w="2835" w:type="dxa"/>
                  <w:tcBorders>
                    <w:top w:val="single" w:sz="4" w:space="0" w:color="auto"/>
                    <w:left w:val="single" w:sz="4" w:space="0" w:color="auto"/>
                    <w:bottom w:val="single" w:sz="4" w:space="0" w:color="auto"/>
                    <w:right w:val="single" w:sz="4" w:space="0" w:color="auto"/>
                  </w:tcBorders>
                  <w:vAlign w:val="center"/>
                </w:tcPr>
                <w:p w:rsidR="00B64536" w:rsidRPr="00973CE5" w:rsidRDefault="000621F5">
                  <w:pPr>
                    <w:pStyle w:val="aff"/>
                    <w:jc w:val="both"/>
                    <w:rPr>
                      <w:rFonts w:asciiTheme="minorEastAsia" w:eastAsiaTheme="minorEastAsia" w:hAnsiTheme="minorEastAsia"/>
                      <w:sz w:val="21"/>
                      <w:szCs w:val="21"/>
                      <w:shd w:val="clear" w:color="auto" w:fill="FFFFFF" w:themeFill="background1"/>
                    </w:rPr>
                  </w:pPr>
                  <w:r w:rsidRPr="00973CE5">
                    <w:rPr>
                      <w:rFonts w:asciiTheme="minorEastAsia" w:eastAsiaTheme="minorEastAsia" w:hAnsiTheme="minorEastAsia"/>
                      <w:sz w:val="21"/>
                      <w:szCs w:val="21"/>
                      <w:shd w:val="clear" w:color="auto" w:fill="FFFFFF" w:themeFill="background1"/>
                    </w:rPr>
                    <w:t>①试运行期间结合竣工环境保护验收监测一次；②运行期间存在投诉或纠纷时进行监测；③例行环境监测计划或生态环境主管部门要求时进行监测。</w:t>
                  </w:r>
                </w:p>
              </w:tc>
              <w:tc>
                <w:tcPr>
                  <w:tcW w:w="1588" w:type="dxa"/>
                  <w:tcBorders>
                    <w:top w:val="single" w:sz="4" w:space="0" w:color="auto"/>
                    <w:left w:val="single" w:sz="4" w:space="0" w:color="auto"/>
                    <w:bottom w:val="single" w:sz="4" w:space="0" w:color="auto"/>
                    <w:right w:val="single" w:sz="4" w:space="0" w:color="auto"/>
                  </w:tcBorders>
                  <w:vAlign w:val="center"/>
                </w:tcPr>
                <w:p w:rsidR="00B64536" w:rsidRDefault="000621F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各拟定点位昼间、夜间各监测一次</w:t>
                  </w:r>
                </w:p>
              </w:tc>
            </w:tr>
          </w:tbl>
          <w:p w:rsidR="00B64536" w:rsidRDefault="000621F5" w:rsidP="00A346F1">
            <w:pPr>
              <w:pStyle w:val="affff"/>
              <w:numPr>
                <w:ilvl w:val="2"/>
                <w:numId w:val="13"/>
              </w:numPr>
              <w:tabs>
                <w:tab w:val="clear" w:pos="720"/>
                <w:tab w:val="left" w:pos="430"/>
              </w:tabs>
              <w:autoSpaceDE w:val="0"/>
              <w:autoSpaceDN w:val="0"/>
              <w:adjustRightInd w:val="0"/>
              <w:spacing w:beforeLines="100" w:line="360" w:lineRule="auto"/>
              <w:ind w:left="573" w:firstLineChars="0" w:hanging="573"/>
              <w:outlineLvl w:val="3"/>
              <w:rPr>
                <w:rFonts w:eastAsia="楷体_GB2312"/>
                <w:b/>
                <w:bCs/>
                <w:sz w:val="24"/>
                <w:shd w:val="clear" w:color="auto" w:fill="FFFFFF" w:themeFill="background1"/>
              </w:rPr>
            </w:pPr>
            <w:r>
              <w:rPr>
                <w:rFonts w:eastAsia="楷体_GB2312"/>
                <w:b/>
                <w:bCs/>
                <w:sz w:val="24"/>
                <w:shd w:val="clear" w:color="auto" w:fill="FFFFFF" w:themeFill="background1"/>
              </w:rPr>
              <w:t>监测技术要求</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）监测范围应与工程影响区域相符。</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）监测位置与频次应根据监测数据的代表性、生态环境质量的特征、变化和环境影响评价、工程竣工环境保护验收的要求确定。</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）监测方法与技术要求应符合国家现行的有关环境监测技术规范和环境监测标准分析方法。</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）监测成果应在原始数据基础上进行审查、校核、综合分析后整理编印。</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5</w:t>
            </w:r>
            <w:r>
              <w:rPr>
                <w:rFonts w:ascii="Times New Roman" w:hAnsi="Times New Roman"/>
                <w:shd w:val="clear" w:color="auto" w:fill="FFFFFF" w:themeFill="background1"/>
              </w:rPr>
              <w:t>）应对监测提出质量保证要求。</w:t>
            </w:r>
          </w:p>
        </w:tc>
      </w:tr>
      <w:tr w:rsidR="00B64536">
        <w:tc>
          <w:tcPr>
            <w:tcW w:w="846" w:type="dxa"/>
            <w:vAlign w:val="center"/>
          </w:tcPr>
          <w:p w:rsidR="00B64536" w:rsidRDefault="000621F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环保投资</w:t>
            </w:r>
          </w:p>
        </w:tc>
        <w:tc>
          <w:tcPr>
            <w:tcW w:w="8476" w:type="dxa"/>
          </w:tcPr>
          <w:p w:rsidR="00973CE5" w:rsidRDefault="000621F5" w:rsidP="00973CE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本工程总投资为</w:t>
            </w:r>
            <w:r>
              <w:rPr>
                <w:rFonts w:eastAsia="宋体"/>
                <w:sz w:val="24"/>
                <w:shd w:val="clear" w:color="auto" w:fill="FFFFFF" w:themeFill="background1"/>
              </w:rPr>
              <w:t>3810</w:t>
            </w:r>
            <w:r>
              <w:rPr>
                <w:rFonts w:eastAsia="宋体"/>
                <w:sz w:val="24"/>
                <w:shd w:val="clear" w:color="auto" w:fill="FFFFFF" w:themeFill="background1"/>
              </w:rPr>
              <w:t>万元，其中环保投资为</w:t>
            </w:r>
            <w:r>
              <w:rPr>
                <w:rFonts w:eastAsia="宋体"/>
                <w:sz w:val="24"/>
                <w:shd w:val="clear" w:color="auto" w:fill="FFFFFF" w:themeFill="background1"/>
              </w:rPr>
              <w:t>24</w:t>
            </w:r>
            <w:r>
              <w:rPr>
                <w:rFonts w:eastAsia="宋体"/>
                <w:sz w:val="24"/>
                <w:shd w:val="clear" w:color="auto" w:fill="FFFFFF" w:themeFill="background1"/>
              </w:rPr>
              <w:t>万元，占工程总投资的</w:t>
            </w:r>
            <w:r>
              <w:rPr>
                <w:rFonts w:eastAsia="宋体"/>
                <w:sz w:val="24"/>
                <w:shd w:val="clear" w:color="auto" w:fill="FFFFFF" w:themeFill="background1"/>
              </w:rPr>
              <w:t>0.6%</w:t>
            </w:r>
            <w:r>
              <w:rPr>
                <w:rFonts w:eastAsia="宋体"/>
                <w:sz w:val="24"/>
                <w:shd w:val="clear" w:color="auto" w:fill="FFFFFF" w:themeFill="background1"/>
              </w:rPr>
              <w:t>，</w:t>
            </w:r>
            <w:r>
              <w:rPr>
                <w:rFonts w:eastAsiaTheme="minorEastAsia"/>
                <w:sz w:val="24"/>
                <w:shd w:val="clear" w:color="auto" w:fill="FFFFFF" w:themeFill="background1"/>
              </w:rPr>
              <w:lastRenderedPageBreak/>
              <w:t>具体见</w:t>
            </w:r>
            <w:fldSimple w:instr=" REF _Ref50822975 \h  \* MERGEFORMAT ">
              <w:r w:rsidR="00A346F1" w:rsidRPr="00A346F1">
                <w:rPr>
                  <w:rFonts w:eastAsia="宋体"/>
                  <w:sz w:val="24"/>
                  <w:shd w:val="clear" w:color="auto" w:fill="FFFFFF" w:themeFill="background1"/>
                </w:rPr>
                <w:t>表</w:t>
              </w:r>
            </w:fldSimple>
            <w:r>
              <w:rPr>
                <w:sz w:val="24"/>
              </w:rPr>
              <w:t>5-3</w:t>
            </w:r>
            <w:r>
              <w:rPr>
                <w:rFonts w:eastAsia="宋体"/>
                <w:sz w:val="24"/>
                <w:shd w:val="clear" w:color="auto" w:fill="FFFFFF" w:themeFill="background1"/>
              </w:rPr>
              <w:t>。</w:t>
            </w:r>
          </w:p>
          <w:p w:rsidR="00B64536" w:rsidRDefault="000621F5">
            <w:pPr>
              <w:pStyle w:val="a8"/>
              <w:autoSpaceDE w:val="0"/>
              <w:autoSpaceDN w:val="0"/>
              <w:adjustRightInd w:val="0"/>
              <w:rPr>
                <w:rFonts w:ascii="Times New Roman" w:hAnsi="Times New Roman"/>
                <w:sz w:val="21"/>
                <w:szCs w:val="21"/>
                <w:shd w:val="clear" w:color="auto" w:fill="FFFFFF" w:themeFill="background1"/>
              </w:rPr>
            </w:pPr>
            <w:bookmarkStart w:id="48" w:name="_Ref50822975"/>
            <w:r>
              <w:rPr>
                <w:rFonts w:ascii="Times New Roman" w:hAnsi="Times New Roman"/>
                <w:sz w:val="21"/>
                <w:szCs w:val="21"/>
                <w:shd w:val="clear" w:color="auto" w:fill="FFFFFF" w:themeFill="background1"/>
              </w:rPr>
              <w:t>表</w:t>
            </w:r>
            <w:bookmarkEnd w:id="48"/>
            <w:r>
              <w:rPr>
                <w:rFonts w:ascii="Times New Roman" w:hAnsi="Times New Roman"/>
                <w:sz w:val="21"/>
                <w:szCs w:val="21"/>
                <w:shd w:val="clear" w:color="auto" w:fill="FFFFFF" w:themeFill="background1"/>
              </w:rPr>
              <w:t xml:space="preserve">5-3                       </w:t>
            </w:r>
            <w:r>
              <w:rPr>
                <w:rFonts w:ascii="Times New Roman" w:hAnsi="Times New Roman"/>
                <w:sz w:val="21"/>
                <w:szCs w:val="21"/>
                <w:shd w:val="clear" w:color="auto" w:fill="FFFFFF" w:themeFill="background1"/>
              </w:rPr>
              <w:t>本工程环保投资估算一览表</w:t>
            </w:r>
          </w:p>
          <w:tbl>
            <w:tblPr>
              <w:tblStyle w:val="af8"/>
              <w:tblW w:w="8250" w:type="dxa"/>
              <w:jc w:val="center"/>
              <w:tblLayout w:type="fixed"/>
              <w:tblLook w:val="04A0"/>
            </w:tblPr>
            <w:tblGrid>
              <w:gridCol w:w="680"/>
              <w:gridCol w:w="3807"/>
              <w:gridCol w:w="1865"/>
              <w:gridCol w:w="1898"/>
            </w:tblGrid>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序号</w:t>
                  </w:r>
                </w:p>
              </w:tc>
              <w:tc>
                <w:tcPr>
                  <w:tcW w:w="3807"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项目</w:t>
                  </w:r>
                </w:p>
              </w:tc>
              <w:tc>
                <w:tcPr>
                  <w:tcW w:w="1865"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投资估算（万元）</w:t>
                  </w:r>
                </w:p>
              </w:tc>
              <w:tc>
                <w:tcPr>
                  <w:tcW w:w="1898"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实施主体</w:t>
                  </w:r>
                </w:p>
              </w:tc>
            </w:tr>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一</w:t>
                  </w:r>
                </w:p>
              </w:tc>
              <w:tc>
                <w:tcPr>
                  <w:tcW w:w="3807"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环保设施及措施费用</w:t>
                  </w:r>
                </w:p>
              </w:tc>
              <w:tc>
                <w:tcPr>
                  <w:tcW w:w="1865"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14</w:t>
                  </w:r>
                </w:p>
              </w:tc>
              <w:tc>
                <w:tcPr>
                  <w:tcW w:w="1898"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w:t>
                  </w:r>
                </w:p>
              </w:tc>
              <w:tc>
                <w:tcPr>
                  <w:tcW w:w="3807" w:type="dxa"/>
                  <w:vAlign w:val="center"/>
                </w:tcPr>
                <w:p w:rsidR="00B64536" w:rsidRDefault="000621F5">
                  <w:pPr>
                    <w:pStyle w:val="aff5"/>
                    <w:adjustRightInd/>
                    <w:snapToGrid/>
                    <w:spacing w:line="240" w:lineRule="auto"/>
                    <w:rPr>
                      <w:rFonts w:ascii="Times New Roman" w:eastAsiaTheme="minorEastAsia" w:hAnsi="Times New Roman"/>
                      <w:sz w:val="21"/>
                      <w:shd w:val="clear" w:color="auto" w:fill="FFFFFF" w:themeFill="background1"/>
                    </w:rPr>
                  </w:pPr>
                  <w:r>
                    <w:rPr>
                      <w:rFonts w:ascii="Times New Roman" w:eastAsiaTheme="minorEastAsia" w:hAnsi="Times New Roman"/>
                      <w:sz w:val="21"/>
                      <w:shd w:val="clear" w:color="auto" w:fill="FFFFFF" w:themeFill="background1"/>
                    </w:rPr>
                    <w:t>植被恢复</w:t>
                  </w:r>
                </w:p>
              </w:tc>
              <w:tc>
                <w:tcPr>
                  <w:tcW w:w="1865"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6</w:t>
                  </w:r>
                </w:p>
              </w:tc>
              <w:tc>
                <w:tcPr>
                  <w:tcW w:w="1898" w:type="dxa"/>
                  <w:vMerge w:val="restart"/>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设计单位</w:t>
                  </w:r>
                </w:p>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施工单位</w:t>
                  </w:r>
                </w:p>
              </w:tc>
            </w:tr>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p>
              </w:tc>
              <w:tc>
                <w:tcPr>
                  <w:tcW w:w="3807" w:type="dxa"/>
                  <w:vAlign w:val="center"/>
                </w:tcPr>
                <w:p w:rsidR="00B64536" w:rsidRDefault="000621F5">
                  <w:pPr>
                    <w:pStyle w:val="aff5"/>
                    <w:adjustRightInd/>
                    <w:snapToGrid/>
                    <w:spacing w:line="240" w:lineRule="auto"/>
                    <w:rPr>
                      <w:rFonts w:ascii="Times New Roman" w:eastAsiaTheme="minorEastAsia" w:hAnsi="Times New Roman"/>
                      <w:sz w:val="21"/>
                      <w:shd w:val="clear" w:color="auto" w:fill="FFFFFF" w:themeFill="background1"/>
                    </w:rPr>
                  </w:pPr>
                  <w:r>
                    <w:rPr>
                      <w:rFonts w:ascii="Times New Roman" w:eastAsiaTheme="minorEastAsia" w:hAnsi="Times New Roman"/>
                      <w:sz w:val="21"/>
                      <w:shd w:val="clear" w:color="auto" w:fill="FFFFFF" w:themeFill="background1"/>
                    </w:rPr>
                    <w:t>碎石地坪恢复</w:t>
                  </w:r>
                </w:p>
              </w:tc>
              <w:tc>
                <w:tcPr>
                  <w:tcW w:w="1865"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p>
              </w:tc>
              <w:tc>
                <w:tcPr>
                  <w:tcW w:w="1898" w:type="dxa"/>
                  <w:vMerge/>
                  <w:vAlign w:val="center"/>
                </w:tcPr>
                <w:p w:rsidR="00B64536" w:rsidRDefault="00B64536">
                  <w:pPr>
                    <w:ind w:leftChars="62" w:left="174" w:rightChars="40" w:right="112"/>
                    <w:jc w:val="center"/>
                    <w:rPr>
                      <w:rFonts w:eastAsiaTheme="minorEastAsia"/>
                      <w:sz w:val="21"/>
                      <w:szCs w:val="21"/>
                      <w:shd w:val="clear" w:color="auto" w:fill="FFFFFF" w:themeFill="background1"/>
                    </w:rPr>
                  </w:pPr>
                </w:p>
              </w:tc>
            </w:tr>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3</w:t>
                  </w:r>
                </w:p>
              </w:tc>
              <w:tc>
                <w:tcPr>
                  <w:tcW w:w="3807" w:type="dxa"/>
                  <w:vAlign w:val="center"/>
                </w:tcPr>
                <w:p w:rsidR="00B64536" w:rsidRDefault="000621F5">
                  <w:pPr>
                    <w:pStyle w:val="aff5"/>
                    <w:adjustRightInd/>
                    <w:snapToGrid/>
                    <w:spacing w:line="240" w:lineRule="auto"/>
                    <w:rPr>
                      <w:rFonts w:ascii="Times New Roman" w:eastAsiaTheme="minorEastAsia" w:hAnsi="Times New Roman"/>
                      <w:sz w:val="21"/>
                      <w:shd w:val="clear" w:color="auto" w:fill="FFFFFF" w:themeFill="background1"/>
                    </w:rPr>
                  </w:pPr>
                  <w:r>
                    <w:rPr>
                      <w:rFonts w:ascii="Times New Roman" w:eastAsiaTheme="minorEastAsia" w:hAnsi="Times New Roman"/>
                      <w:sz w:val="21"/>
                      <w:shd w:val="clear" w:color="auto" w:fill="FFFFFF" w:themeFill="background1"/>
                    </w:rPr>
                    <w:t>文明施工：环保教育培训、施工场地围栏、固体废物处理、抑尘降噪、废污水处理等防治措施费</w:t>
                  </w:r>
                </w:p>
              </w:tc>
              <w:tc>
                <w:tcPr>
                  <w:tcW w:w="1865"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6</w:t>
                  </w:r>
                </w:p>
              </w:tc>
              <w:tc>
                <w:tcPr>
                  <w:tcW w:w="1898" w:type="dxa"/>
                  <w:vMerge/>
                  <w:vAlign w:val="center"/>
                </w:tcPr>
                <w:p w:rsidR="00B64536" w:rsidRDefault="00B64536">
                  <w:pPr>
                    <w:ind w:leftChars="62" w:left="174" w:rightChars="40" w:right="112"/>
                    <w:jc w:val="center"/>
                    <w:rPr>
                      <w:rFonts w:eastAsiaTheme="minorEastAsia"/>
                      <w:sz w:val="21"/>
                      <w:szCs w:val="21"/>
                      <w:shd w:val="clear" w:color="auto" w:fill="FFFFFF" w:themeFill="background1"/>
                    </w:rPr>
                  </w:pPr>
                </w:p>
              </w:tc>
            </w:tr>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二</w:t>
                  </w:r>
                </w:p>
              </w:tc>
              <w:tc>
                <w:tcPr>
                  <w:tcW w:w="3807" w:type="dxa"/>
                  <w:vAlign w:val="center"/>
                </w:tcPr>
                <w:p w:rsidR="00B64536" w:rsidRDefault="000621F5">
                  <w:pPr>
                    <w:pStyle w:val="aff5"/>
                    <w:adjustRightInd/>
                    <w:snapToGrid/>
                    <w:spacing w:line="240" w:lineRule="auto"/>
                    <w:rPr>
                      <w:rFonts w:ascii="Times New Roman" w:eastAsiaTheme="minorEastAsia" w:hAnsi="Times New Roman"/>
                      <w:sz w:val="21"/>
                      <w:shd w:val="clear" w:color="auto" w:fill="FFFFFF" w:themeFill="background1"/>
                    </w:rPr>
                  </w:pPr>
                  <w:r>
                    <w:rPr>
                      <w:rFonts w:ascii="Times New Roman" w:eastAsiaTheme="minorEastAsia" w:hAnsi="Times New Roman"/>
                      <w:sz w:val="21"/>
                      <w:shd w:val="clear" w:color="auto" w:fill="FFFFFF" w:themeFill="background1"/>
                    </w:rPr>
                    <w:t>其他环保费用</w:t>
                  </w:r>
                </w:p>
              </w:tc>
              <w:tc>
                <w:tcPr>
                  <w:tcW w:w="1865"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10</w:t>
                  </w:r>
                </w:p>
              </w:tc>
              <w:tc>
                <w:tcPr>
                  <w:tcW w:w="1898"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w:t>
                  </w:r>
                </w:p>
              </w:tc>
              <w:tc>
                <w:tcPr>
                  <w:tcW w:w="3807" w:type="dxa"/>
                  <w:vAlign w:val="center"/>
                </w:tcPr>
                <w:p w:rsidR="00B64536" w:rsidRDefault="000621F5">
                  <w:pPr>
                    <w:pStyle w:val="aff5"/>
                    <w:adjustRightInd/>
                    <w:snapToGrid/>
                    <w:spacing w:line="240" w:lineRule="auto"/>
                    <w:rPr>
                      <w:rFonts w:ascii="Times New Roman" w:eastAsiaTheme="minorEastAsia" w:hAnsi="Times New Roman"/>
                      <w:sz w:val="21"/>
                      <w:shd w:val="clear" w:color="auto" w:fill="FFFFFF" w:themeFill="background1"/>
                    </w:rPr>
                  </w:pPr>
                  <w:r>
                    <w:rPr>
                      <w:rFonts w:ascii="Times New Roman" w:eastAsiaTheme="minorEastAsia" w:hAnsi="Times New Roman"/>
                      <w:sz w:val="21"/>
                      <w:shd w:val="clear" w:color="auto" w:fill="FFFFFF" w:themeFill="background1"/>
                    </w:rPr>
                    <w:t>环境影响评价费</w:t>
                  </w:r>
                </w:p>
              </w:tc>
              <w:tc>
                <w:tcPr>
                  <w:tcW w:w="1865"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4</w:t>
                  </w:r>
                </w:p>
              </w:tc>
              <w:tc>
                <w:tcPr>
                  <w:tcW w:w="1898" w:type="dxa"/>
                  <w:vMerge w:val="restart"/>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建设单位</w:t>
                  </w:r>
                </w:p>
              </w:tc>
            </w:tr>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p>
              </w:tc>
              <w:tc>
                <w:tcPr>
                  <w:tcW w:w="3807" w:type="dxa"/>
                  <w:vAlign w:val="center"/>
                </w:tcPr>
                <w:p w:rsidR="00B64536" w:rsidRDefault="000621F5">
                  <w:pPr>
                    <w:pStyle w:val="aff5"/>
                    <w:adjustRightInd/>
                    <w:snapToGrid/>
                    <w:spacing w:line="240" w:lineRule="auto"/>
                    <w:rPr>
                      <w:rFonts w:ascii="Times New Roman" w:eastAsiaTheme="minorEastAsia" w:hAnsi="Times New Roman"/>
                      <w:sz w:val="21"/>
                      <w:shd w:val="clear" w:color="auto" w:fill="FFFFFF" w:themeFill="background1"/>
                    </w:rPr>
                  </w:pPr>
                  <w:r>
                    <w:rPr>
                      <w:rFonts w:ascii="Times New Roman" w:eastAsiaTheme="minorEastAsia" w:hAnsi="Times New Roman"/>
                      <w:sz w:val="21"/>
                      <w:shd w:val="clear" w:color="auto" w:fill="FFFFFF" w:themeFill="background1"/>
                    </w:rPr>
                    <w:t>竣工环保监测及验收费</w:t>
                  </w:r>
                </w:p>
              </w:tc>
              <w:tc>
                <w:tcPr>
                  <w:tcW w:w="1865"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4</w:t>
                  </w:r>
                </w:p>
              </w:tc>
              <w:tc>
                <w:tcPr>
                  <w:tcW w:w="1898" w:type="dxa"/>
                  <w:vMerge/>
                  <w:vAlign w:val="center"/>
                </w:tcPr>
                <w:p w:rsidR="00B64536" w:rsidRDefault="00B64536">
                  <w:pPr>
                    <w:ind w:leftChars="62" w:left="174" w:rightChars="40" w:right="112"/>
                    <w:jc w:val="center"/>
                    <w:rPr>
                      <w:rFonts w:eastAsiaTheme="minorEastAsia"/>
                      <w:sz w:val="21"/>
                      <w:szCs w:val="21"/>
                      <w:shd w:val="clear" w:color="auto" w:fill="FFFFFF" w:themeFill="background1"/>
                    </w:rPr>
                  </w:pPr>
                </w:p>
              </w:tc>
            </w:tr>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3</w:t>
                  </w:r>
                </w:p>
              </w:tc>
              <w:tc>
                <w:tcPr>
                  <w:tcW w:w="3807" w:type="dxa"/>
                  <w:vAlign w:val="center"/>
                </w:tcPr>
                <w:p w:rsidR="00B64536" w:rsidRDefault="000621F5">
                  <w:pPr>
                    <w:pStyle w:val="aff5"/>
                    <w:adjustRightInd/>
                    <w:snapToGrid/>
                    <w:spacing w:line="240" w:lineRule="auto"/>
                    <w:rPr>
                      <w:rFonts w:ascii="Times New Roman" w:eastAsiaTheme="minorEastAsia" w:hAnsi="Times New Roman"/>
                      <w:sz w:val="21"/>
                      <w:shd w:val="clear" w:color="auto" w:fill="FFFFFF" w:themeFill="background1"/>
                    </w:rPr>
                  </w:pPr>
                  <w:r>
                    <w:rPr>
                      <w:rFonts w:ascii="Times New Roman" w:hAnsi="Times New Roman"/>
                      <w:sz w:val="21"/>
                      <w:shd w:val="clear" w:color="auto" w:fill="FFFFFF" w:themeFill="background1"/>
                    </w:rPr>
                    <w:t>环境管理与监测费用</w:t>
                  </w:r>
                </w:p>
              </w:tc>
              <w:tc>
                <w:tcPr>
                  <w:tcW w:w="1865"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p>
              </w:tc>
              <w:tc>
                <w:tcPr>
                  <w:tcW w:w="1898" w:type="dxa"/>
                  <w:vMerge/>
                  <w:vAlign w:val="center"/>
                </w:tcPr>
                <w:p w:rsidR="00B64536" w:rsidRDefault="00B64536">
                  <w:pPr>
                    <w:ind w:leftChars="62" w:left="174" w:rightChars="40" w:right="112"/>
                    <w:jc w:val="center"/>
                    <w:rPr>
                      <w:rFonts w:eastAsiaTheme="minorEastAsia"/>
                      <w:sz w:val="21"/>
                      <w:szCs w:val="21"/>
                      <w:shd w:val="clear" w:color="auto" w:fill="FFFFFF" w:themeFill="background1"/>
                    </w:rPr>
                  </w:pPr>
                </w:p>
              </w:tc>
            </w:tr>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三</w:t>
                  </w:r>
                </w:p>
              </w:tc>
              <w:tc>
                <w:tcPr>
                  <w:tcW w:w="3807" w:type="dxa"/>
                  <w:vAlign w:val="center"/>
                </w:tcPr>
                <w:p w:rsidR="00B64536" w:rsidRDefault="000621F5">
                  <w:pPr>
                    <w:pStyle w:val="aff5"/>
                    <w:adjustRightInd/>
                    <w:snapToGrid/>
                    <w:spacing w:line="240" w:lineRule="auto"/>
                    <w:rPr>
                      <w:rFonts w:ascii="Times New Roman" w:eastAsiaTheme="minorEastAsia" w:hAnsi="Times New Roman"/>
                      <w:sz w:val="21"/>
                      <w:shd w:val="clear" w:color="auto" w:fill="FFFFFF" w:themeFill="background1"/>
                    </w:rPr>
                  </w:pPr>
                  <w:r>
                    <w:rPr>
                      <w:rFonts w:ascii="Times New Roman" w:eastAsiaTheme="minorEastAsia" w:hAnsi="Times New Roman"/>
                      <w:sz w:val="21"/>
                      <w:shd w:val="clear" w:color="auto" w:fill="FFFFFF" w:themeFill="background1"/>
                    </w:rPr>
                    <w:t>环保投资费用合计</w:t>
                  </w:r>
                </w:p>
              </w:tc>
              <w:tc>
                <w:tcPr>
                  <w:tcW w:w="1865"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24</w:t>
                  </w:r>
                </w:p>
              </w:tc>
              <w:tc>
                <w:tcPr>
                  <w:tcW w:w="1898"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四</w:t>
                  </w:r>
                </w:p>
              </w:tc>
              <w:tc>
                <w:tcPr>
                  <w:tcW w:w="3807" w:type="dxa"/>
                  <w:vAlign w:val="center"/>
                </w:tcPr>
                <w:p w:rsidR="00B64536" w:rsidRDefault="000621F5">
                  <w:pPr>
                    <w:pStyle w:val="aff5"/>
                    <w:adjustRightInd/>
                    <w:snapToGrid/>
                    <w:spacing w:line="240" w:lineRule="auto"/>
                    <w:rPr>
                      <w:rFonts w:ascii="Times New Roman" w:eastAsiaTheme="minorEastAsia" w:hAnsi="Times New Roman"/>
                      <w:sz w:val="21"/>
                      <w:shd w:val="clear" w:color="auto" w:fill="FFFFFF" w:themeFill="background1"/>
                    </w:rPr>
                  </w:pPr>
                  <w:r>
                    <w:rPr>
                      <w:rFonts w:ascii="Times New Roman" w:eastAsiaTheme="minorEastAsia" w:hAnsi="Times New Roman"/>
                      <w:sz w:val="21"/>
                      <w:shd w:val="clear" w:color="auto" w:fill="FFFFFF" w:themeFill="background1"/>
                    </w:rPr>
                    <w:t>工程总投资</w:t>
                  </w:r>
                </w:p>
              </w:tc>
              <w:tc>
                <w:tcPr>
                  <w:tcW w:w="1865"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3810</w:t>
                  </w:r>
                </w:p>
              </w:tc>
              <w:tc>
                <w:tcPr>
                  <w:tcW w:w="1898"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B64536">
              <w:trPr>
                <w:trHeight w:val="397"/>
                <w:jc w:val="center"/>
              </w:trPr>
              <w:tc>
                <w:tcPr>
                  <w:tcW w:w="680"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五</w:t>
                  </w:r>
                </w:p>
              </w:tc>
              <w:tc>
                <w:tcPr>
                  <w:tcW w:w="3807" w:type="dxa"/>
                  <w:vAlign w:val="center"/>
                </w:tcPr>
                <w:p w:rsidR="00B64536" w:rsidRDefault="000621F5">
                  <w:pPr>
                    <w:pStyle w:val="aff5"/>
                    <w:adjustRightInd/>
                    <w:snapToGrid/>
                    <w:spacing w:line="240" w:lineRule="auto"/>
                    <w:rPr>
                      <w:rFonts w:ascii="Times New Roman" w:eastAsiaTheme="minorEastAsia" w:hAnsi="Times New Roman"/>
                      <w:sz w:val="21"/>
                      <w:shd w:val="clear" w:color="auto" w:fill="FFFFFF" w:themeFill="background1"/>
                    </w:rPr>
                  </w:pPr>
                  <w:r>
                    <w:rPr>
                      <w:rFonts w:ascii="Times New Roman" w:eastAsiaTheme="minorEastAsia" w:hAnsi="Times New Roman"/>
                      <w:sz w:val="21"/>
                      <w:shd w:val="clear" w:color="auto" w:fill="FFFFFF" w:themeFill="background1"/>
                    </w:rPr>
                    <w:t>环保投资占总投资比例（</w:t>
                  </w:r>
                  <w:r>
                    <w:rPr>
                      <w:rFonts w:ascii="Times New Roman" w:eastAsiaTheme="minorEastAsia" w:hAnsi="Times New Roman"/>
                      <w:sz w:val="21"/>
                      <w:shd w:val="clear" w:color="auto" w:fill="FFFFFF" w:themeFill="background1"/>
                    </w:rPr>
                    <w:t>%</w:t>
                  </w:r>
                  <w:r>
                    <w:rPr>
                      <w:rFonts w:ascii="Times New Roman" w:eastAsiaTheme="minorEastAsia" w:hAnsi="Times New Roman"/>
                      <w:sz w:val="21"/>
                      <w:shd w:val="clear" w:color="auto" w:fill="FFFFFF" w:themeFill="background1"/>
                    </w:rPr>
                    <w:t>）</w:t>
                  </w:r>
                </w:p>
              </w:tc>
              <w:tc>
                <w:tcPr>
                  <w:tcW w:w="1865"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0.6</w:t>
                  </w:r>
                </w:p>
              </w:tc>
              <w:tc>
                <w:tcPr>
                  <w:tcW w:w="1898" w:type="dxa"/>
                  <w:vAlign w:val="center"/>
                </w:tcPr>
                <w:p w:rsidR="00B64536" w:rsidRDefault="000621F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bl>
          <w:p w:rsidR="00B64536" w:rsidRDefault="00B64536">
            <w:pPr>
              <w:widowControl/>
              <w:spacing w:line="360" w:lineRule="auto"/>
              <w:rPr>
                <w:rFonts w:eastAsia="宋体"/>
                <w:sz w:val="24"/>
                <w:shd w:val="clear" w:color="auto" w:fill="FFFFFF" w:themeFill="background1"/>
              </w:rPr>
            </w:pPr>
          </w:p>
          <w:p w:rsidR="00B64536" w:rsidRDefault="00B64536">
            <w:pPr>
              <w:widowControl/>
              <w:spacing w:line="360" w:lineRule="auto"/>
              <w:rPr>
                <w:rFonts w:eastAsia="宋体"/>
                <w:sz w:val="24"/>
                <w:shd w:val="clear" w:color="auto" w:fill="FFFFFF" w:themeFill="background1"/>
              </w:rPr>
            </w:pPr>
          </w:p>
          <w:p w:rsidR="00B64536" w:rsidRDefault="00B64536">
            <w:pPr>
              <w:widowControl/>
              <w:spacing w:line="360" w:lineRule="auto"/>
              <w:rPr>
                <w:rFonts w:eastAsia="宋体"/>
                <w:sz w:val="24"/>
                <w:shd w:val="clear" w:color="auto" w:fill="FFFFFF" w:themeFill="background1"/>
              </w:rPr>
            </w:pPr>
          </w:p>
          <w:p w:rsidR="00B64536" w:rsidRDefault="00B64536">
            <w:pPr>
              <w:widowControl/>
              <w:spacing w:line="360" w:lineRule="auto"/>
              <w:rPr>
                <w:rFonts w:eastAsia="宋体"/>
                <w:sz w:val="24"/>
                <w:shd w:val="clear" w:color="auto" w:fill="FFFFFF" w:themeFill="background1"/>
              </w:rPr>
            </w:pPr>
          </w:p>
          <w:p w:rsidR="00B64536" w:rsidRDefault="00B64536">
            <w:pPr>
              <w:widowControl/>
              <w:spacing w:line="360" w:lineRule="auto"/>
              <w:rPr>
                <w:rFonts w:eastAsia="宋体"/>
                <w:sz w:val="24"/>
                <w:shd w:val="clear" w:color="auto" w:fill="FFFFFF" w:themeFill="background1"/>
              </w:rPr>
            </w:pPr>
          </w:p>
          <w:p w:rsidR="00973CE5" w:rsidRDefault="00973CE5" w:rsidP="00973CE5">
            <w:pPr>
              <w:pStyle w:val="a2"/>
            </w:pPr>
          </w:p>
          <w:p w:rsidR="00973CE5" w:rsidRDefault="00973CE5" w:rsidP="00973CE5">
            <w:pPr>
              <w:pStyle w:val="a6"/>
            </w:pPr>
          </w:p>
          <w:p w:rsidR="00973CE5" w:rsidRDefault="00973CE5" w:rsidP="00973CE5"/>
          <w:p w:rsidR="00973CE5" w:rsidRDefault="00973CE5" w:rsidP="00973CE5">
            <w:pPr>
              <w:pStyle w:val="a2"/>
            </w:pPr>
          </w:p>
          <w:p w:rsidR="00973CE5" w:rsidRDefault="00973CE5" w:rsidP="00973CE5">
            <w:pPr>
              <w:pStyle w:val="a6"/>
            </w:pPr>
          </w:p>
          <w:p w:rsidR="00973CE5" w:rsidRDefault="00973CE5" w:rsidP="00973CE5"/>
          <w:p w:rsidR="00973CE5" w:rsidRDefault="00973CE5" w:rsidP="00973CE5">
            <w:pPr>
              <w:pStyle w:val="a2"/>
            </w:pPr>
          </w:p>
          <w:p w:rsidR="00973CE5" w:rsidRDefault="00973CE5" w:rsidP="00973CE5">
            <w:pPr>
              <w:pStyle w:val="a6"/>
            </w:pPr>
          </w:p>
          <w:p w:rsidR="00973CE5" w:rsidRDefault="00973CE5" w:rsidP="00973CE5"/>
          <w:p w:rsidR="00973CE5" w:rsidRPr="00973CE5" w:rsidRDefault="00973CE5" w:rsidP="00973CE5">
            <w:pPr>
              <w:pStyle w:val="a6"/>
              <w:jc w:val="both"/>
            </w:pPr>
          </w:p>
          <w:p w:rsidR="00B64536" w:rsidRDefault="00B64536">
            <w:pPr>
              <w:widowControl/>
              <w:spacing w:line="360" w:lineRule="auto"/>
              <w:rPr>
                <w:rFonts w:eastAsia="宋体"/>
                <w:sz w:val="24"/>
                <w:shd w:val="clear" w:color="auto" w:fill="FFFFFF" w:themeFill="background1"/>
              </w:rPr>
            </w:pPr>
          </w:p>
        </w:tc>
      </w:tr>
    </w:tbl>
    <w:p w:rsidR="00B64536" w:rsidRDefault="00B64536">
      <w:pPr>
        <w:widowControl/>
        <w:jc w:val="left"/>
        <w:rPr>
          <w:rFonts w:eastAsia="宋体"/>
          <w:sz w:val="24"/>
          <w:shd w:val="clear" w:color="auto" w:fill="FFFFFF" w:themeFill="background1"/>
        </w:rPr>
        <w:sectPr w:rsidR="00B64536">
          <w:pgSz w:w="11907" w:h="16840"/>
          <w:pgMar w:top="1134" w:right="1418" w:bottom="1134" w:left="1418" w:header="851" w:footer="992" w:gutter="0"/>
          <w:cols w:space="720"/>
          <w:docGrid w:linePitch="312"/>
        </w:sectPr>
      </w:pPr>
    </w:p>
    <w:p w:rsidR="00B64536" w:rsidRDefault="000621F5">
      <w:pPr>
        <w:spacing w:line="360" w:lineRule="auto"/>
        <w:ind w:firstLineChars="100" w:firstLine="320"/>
        <w:jc w:val="center"/>
        <w:outlineLvl w:val="0"/>
        <w:rPr>
          <w:rFonts w:eastAsia="黑体"/>
          <w:bCs/>
          <w:sz w:val="32"/>
          <w:szCs w:val="32"/>
          <w:shd w:val="clear" w:color="auto" w:fill="FFFFFF" w:themeFill="background1"/>
        </w:rPr>
      </w:pPr>
      <w:bookmarkStart w:id="49" w:name="_Toc87543228"/>
      <w:r>
        <w:rPr>
          <w:rFonts w:eastAsia="黑体"/>
          <w:bCs/>
          <w:sz w:val="32"/>
          <w:szCs w:val="32"/>
          <w:shd w:val="clear" w:color="auto" w:fill="FFFFFF" w:themeFill="background1"/>
        </w:rPr>
        <w:lastRenderedPageBreak/>
        <w:t>六、生态环境保护措施监督检查清单</w:t>
      </w:r>
      <w:bookmarkEnd w:id="49"/>
    </w:p>
    <w:tbl>
      <w:tblPr>
        <w:tblStyle w:val="af8"/>
        <w:tblW w:w="14788" w:type="dxa"/>
        <w:tblLayout w:type="fixed"/>
        <w:tblLook w:val="04A0"/>
      </w:tblPr>
      <w:tblGrid>
        <w:gridCol w:w="1660"/>
        <w:gridCol w:w="4695"/>
        <w:gridCol w:w="3210"/>
        <w:gridCol w:w="3017"/>
        <w:gridCol w:w="2206"/>
      </w:tblGrid>
      <w:tr w:rsidR="00B64536">
        <w:trPr>
          <w:trHeight w:val="312"/>
          <w:tblHeader/>
        </w:trPr>
        <w:tc>
          <w:tcPr>
            <w:tcW w:w="1660" w:type="dxa"/>
            <w:vMerge w:val="restart"/>
            <w:tcBorders>
              <w:tl2br w:val="single" w:sz="4" w:space="0" w:color="auto"/>
            </w:tcBorders>
            <w:vAlign w:val="center"/>
          </w:tcPr>
          <w:p w:rsidR="00B64536" w:rsidRDefault="003B780E">
            <w:pPr>
              <w:widowControl/>
              <w:spacing w:line="276" w:lineRule="auto"/>
              <w:jc w:val="center"/>
              <w:rPr>
                <w:rFonts w:ascii="黑体" w:eastAsia="黑体" w:hAnsi="黑体"/>
                <w:bCs/>
                <w:sz w:val="21"/>
                <w:szCs w:val="21"/>
                <w:shd w:val="clear" w:color="auto" w:fill="FFFFFF" w:themeFill="background1"/>
              </w:rPr>
            </w:pPr>
            <w:r w:rsidRPr="003B780E">
              <w:rPr>
                <w:rFonts w:ascii="黑体" w:eastAsia="黑体" w:hAnsi="黑体"/>
                <w:bCs/>
                <w:sz w:val="21"/>
                <w:szCs w:val="21"/>
                <w:shd w:val="clear" w:color="auto" w:fill="FFFFFF" w:themeFill="background1"/>
              </w:rPr>
              <w:pict>
                <v:line id="_x0000_s1341" style="position:absolute;left:0;text-align:left;flip:x y;z-index:251659264" from="-5.4pt,.35pt" to="76.8pt,31.75pt" strokeweight=".5pt"/>
              </w:pict>
            </w:r>
            <w:r w:rsidR="000621F5">
              <w:rPr>
                <w:rFonts w:ascii="黑体" w:eastAsia="黑体" w:hAnsi="黑体"/>
                <w:bCs/>
                <w:sz w:val="21"/>
                <w:szCs w:val="21"/>
                <w:shd w:val="clear" w:color="auto" w:fill="FFFFFF" w:themeFill="background1"/>
              </w:rPr>
              <w:t>内容</w:t>
            </w:r>
          </w:p>
          <w:p w:rsidR="00B64536" w:rsidRDefault="000621F5">
            <w:pPr>
              <w:widowControl/>
              <w:spacing w:line="276" w:lineRule="auto"/>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要素</w:t>
            </w:r>
          </w:p>
        </w:tc>
        <w:tc>
          <w:tcPr>
            <w:tcW w:w="7905" w:type="dxa"/>
            <w:gridSpan w:val="2"/>
            <w:vAlign w:val="center"/>
          </w:tcPr>
          <w:p w:rsidR="00B64536" w:rsidRDefault="000621F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施工期</w:t>
            </w:r>
          </w:p>
        </w:tc>
        <w:tc>
          <w:tcPr>
            <w:tcW w:w="5223" w:type="dxa"/>
            <w:gridSpan w:val="2"/>
            <w:vAlign w:val="center"/>
          </w:tcPr>
          <w:p w:rsidR="00B64536" w:rsidRDefault="000621F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运营期</w:t>
            </w:r>
          </w:p>
        </w:tc>
      </w:tr>
      <w:tr w:rsidR="00B64536">
        <w:trPr>
          <w:trHeight w:val="312"/>
          <w:tblHeader/>
        </w:trPr>
        <w:tc>
          <w:tcPr>
            <w:tcW w:w="1660" w:type="dxa"/>
            <w:vMerge/>
            <w:tcBorders>
              <w:tl2br w:val="single" w:sz="4" w:space="0" w:color="auto"/>
            </w:tcBorders>
            <w:vAlign w:val="center"/>
          </w:tcPr>
          <w:p w:rsidR="00B64536" w:rsidRDefault="00B64536">
            <w:pPr>
              <w:widowControl/>
              <w:spacing w:line="276" w:lineRule="auto"/>
              <w:jc w:val="center"/>
              <w:rPr>
                <w:rFonts w:ascii="黑体" w:eastAsia="黑体" w:hAnsi="黑体"/>
                <w:bCs/>
                <w:sz w:val="21"/>
                <w:szCs w:val="21"/>
                <w:shd w:val="clear" w:color="auto" w:fill="FFFFFF" w:themeFill="background1"/>
              </w:rPr>
            </w:pPr>
          </w:p>
        </w:tc>
        <w:tc>
          <w:tcPr>
            <w:tcW w:w="4695" w:type="dxa"/>
            <w:vAlign w:val="center"/>
          </w:tcPr>
          <w:p w:rsidR="00B64536" w:rsidRDefault="000621F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环境保护措施</w:t>
            </w:r>
          </w:p>
        </w:tc>
        <w:tc>
          <w:tcPr>
            <w:tcW w:w="3210" w:type="dxa"/>
            <w:vAlign w:val="center"/>
          </w:tcPr>
          <w:p w:rsidR="00B64536" w:rsidRDefault="000621F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验收要求</w:t>
            </w:r>
          </w:p>
        </w:tc>
        <w:tc>
          <w:tcPr>
            <w:tcW w:w="3017" w:type="dxa"/>
            <w:vAlign w:val="center"/>
          </w:tcPr>
          <w:p w:rsidR="00B64536" w:rsidRDefault="000621F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环境保护措施</w:t>
            </w:r>
          </w:p>
        </w:tc>
        <w:tc>
          <w:tcPr>
            <w:tcW w:w="2206" w:type="dxa"/>
            <w:vAlign w:val="center"/>
          </w:tcPr>
          <w:p w:rsidR="00B64536" w:rsidRDefault="000621F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验收要求</w:t>
            </w:r>
          </w:p>
        </w:tc>
      </w:tr>
      <w:tr w:rsidR="00B64536">
        <w:tc>
          <w:tcPr>
            <w:tcW w:w="166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陆生生态</w:t>
            </w:r>
          </w:p>
        </w:tc>
        <w:tc>
          <w:tcPr>
            <w:tcW w:w="4695" w:type="dxa"/>
            <w:vAlign w:val="center"/>
          </w:tcPr>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w:t>
            </w:r>
            <w:r>
              <w:rPr>
                <w:rFonts w:eastAsiaTheme="minorEastAsia" w:hAnsiTheme="minorEastAsia"/>
                <w:sz w:val="21"/>
                <w:szCs w:val="21"/>
                <w:shd w:val="clear" w:color="auto" w:fill="FFFFFF" w:themeFill="background1"/>
              </w:rPr>
              <w:t>）土地占用保护措施</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①建议建设单位以合同形式要求施工单位在施工过程中必须按照设计要求，严格控制开挖范围及开挖量，变电站施工活动限制在站区范围内，输电线路施工限制在事先划定的施工区内。</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对开挖后的裸露开挖面用苫布覆盖，避免降雨时水流直接冲刷；施工时开挖的土石方不允许就地倾倒，应采取回填等方式妥善处置，临时堆土应采取围护拦挡措施，并在土体表面覆上苫布防止雨水冲刷造成水土流失。</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③优化塔基布置，输电线路塔基尽量避开农田、耕地，确实无法避让的，应尽量布置在农田、耕地边角处，减少对农业耕作的影响。</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④优化施工方案，减少临时占地占用的农田、耕地面积，必要时用彩条布、钢板等隔离，减少对农田、耕地的耕作层土壤的扰动和破坏。</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⑤工程施工完成后，应及早清理施工现场，对施工扰动区域进行土地整治，并根据土地利用功能及早复耕或植被恢复，避免水土流失。</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）植被保护措施</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①变电站施工应在站区范围内进行，文明施工，集中堆放材料，严禁踩踏施工区域外地表植被。</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②输电线路塔基施工时，建设单位应划定施工活动范围，避免对周边区域植被造成破坏。</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lastRenderedPageBreak/>
              <w:t>③塔基施工开挖时应分层开挖，分层堆放，注意表土保护，施工结束后按原土层顺序分层回填，以利于后期植被恢复。</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④对线路沿线经过的林带，采取高跨方式通过，严禁砍伐通道；输电线路采用先进的架线工艺，如飞艇、动力伞或无人机等展放线</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减少对线路走廊下方植被的破坏。</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⑤施工结束后，尽快清理施工场地，及时清理残留在原场地的混凝土、土石方，并对施工扰动区域进行复耕或进行植被恢复。</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3</w:t>
            </w:r>
            <w:r>
              <w:rPr>
                <w:rFonts w:eastAsiaTheme="minorEastAsia" w:hAnsiTheme="minorEastAsia"/>
                <w:sz w:val="21"/>
                <w:szCs w:val="21"/>
                <w:shd w:val="clear" w:color="auto" w:fill="FFFFFF" w:themeFill="background1"/>
              </w:rPr>
              <w:t>）动物保护措施</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①加强施工人员的环境保护教育，提高施工人员和相关管理人员的环保意识，严禁出现随意捕杀野生动物的行为。</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②采用低噪声的机械等施工设备，禁止随意大声喧哗等高噪声的活动，减少施工活动噪声对野生动物的驱赶效应。</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③尽量利用原有田间道路、机耕路等现有道路作为施工道路，减小施工道路开辟对野生动物生活环境的破坏范围和强度。</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④施工结束后，对施工扰动区域及临时占地区域进行原生态恢复，恢复野生动物生境。</w:t>
            </w:r>
          </w:p>
        </w:tc>
        <w:tc>
          <w:tcPr>
            <w:tcW w:w="3210" w:type="dxa"/>
            <w:vAlign w:val="center"/>
          </w:tcPr>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lastRenderedPageBreak/>
              <w:t>（</w:t>
            </w:r>
            <w:r>
              <w:rPr>
                <w:rFonts w:eastAsiaTheme="minorEastAsia"/>
                <w:sz w:val="21"/>
                <w:szCs w:val="21"/>
                <w:shd w:val="clear" w:color="auto" w:fill="FFFFFF" w:themeFill="background1"/>
              </w:rPr>
              <w:t>1</w:t>
            </w:r>
            <w:r>
              <w:rPr>
                <w:rFonts w:eastAsiaTheme="minorEastAsia" w:hAnsiTheme="minorEastAsia"/>
                <w:sz w:val="21"/>
                <w:szCs w:val="21"/>
                <w:shd w:val="clear" w:color="auto" w:fill="FFFFFF" w:themeFill="background1"/>
              </w:rPr>
              <w:t>）土地占用保护措施</w:t>
            </w:r>
          </w:p>
          <w:p w:rsidR="00B64536" w:rsidRDefault="000621F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①施工单位按照设计要求施工，划定施工活动范围</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并</w:t>
            </w:r>
            <w:r>
              <w:rPr>
                <w:rFonts w:eastAsiaTheme="minorEastAsia" w:hint="eastAsia"/>
                <w:sz w:val="21"/>
                <w:szCs w:val="21"/>
                <w:shd w:val="clear" w:color="auto" w:fill="FFFFFF" w:themeFill="background1"/>
              </w:rPr>
              <w:t>严格限制施工机械和人员活动范围。</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②开挖后的裸露开挖面</w:t>
            </w:r>
            <w:r>
              <w:rPr>
                <w:rFonts w:eastAsiaTheme="minorEastAsia" w:hAnsiTheme="minorEastAsia" w:hint="eastAsia"/>
                <w:sz w:val="21"/>
                <w:szCs w:val="21"/>
                <w:shd w:val="clear" w:color="auto" w:fill="FFFFFF" w:themeFill="background1"/>
              </w:rPr>
              <w:t>采取</w:t>
            </w:r>
            <w:r>
              <w:rPr>
                <w:rFonts w:eastAsiaTheme="minorEastAsia" w:hAnsiTheme="minorEastAsia"/>
                <w:sz w:val="21"/>
                <w:szCs w:val="21"/>
                <w:shd w:val="clear" w:color="auto" w:fill="FFFFFF" w:themeFill="background1"/>
              </w:rPr>
              <w:t>覆盖措施</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开挖的土石方采取回填等方式妥善处置，禁止随意弃置</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临时堆土采取围护拦挡和覆盖措施，防止雨水冲刷造成水土流失。</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③输电线路塔基尽量避开农田、耕地，如确实无法完全避让，</w:t>
            </w:r>
            <w:r>
              <w:rPr>
                <w:rFonts w:eastAsiaTheme="minorEastAsia" w:hAnsiTheme="minorEastAsia" w:hint="eastAsia"/>
                <w:sz w:val="21"/>
                <w:szCs w:val="21"/>
                <w:shd w:val="clear" w:color="auto" w:fill="FFFFFF" w:themeFill="background1"/>
              </w:rPr>
              <w:t>则</w:t>
            </w:r>
            <w:r>
              <w:rPr>
                <w:rFonts w:eastAsiaTheme="minorEastAsia" w:hAnsiTheme="minorEastAsia"/>
                <w:sz w:val="21"/>
                <w:szCs w:val="21"/>
                <w:shd w:val="clear" w:color="auto" w:fill="FFFFFF" w:themeFill="background1"/>
              </w:rPr>
              <w:t>尽量布置在农田、耕地边角处，减少对农业耕作的影响。</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④减少临时占地</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特别是占用农田、耕地面积，并采取铺垫</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隔离措施，减少对耕作层土壤的扰动和破坏。</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⑤工程施工完成后，</w:t>
            </w:r>
            <w:r>
              <w:rPr>
                <w:rFonts w:eastAsiaTheme="minorEastAsia" w:hAnsiTheme="minorEastAsia" w:hint="eastAsia"/>
                <w:sz w:val="21"/>
                <w:szCs w:val="21"/>
                <w:shd w:val="clear" w:color="auto" w:fill="FFFFFF" w:themeFill="background1"/>
              </w:rPr>
              <w:t>及时</w:t>
            </w:r>
            <w:r>
              <w:rPr>
                <w:rFonts w:eastAsiaTheme="minorEastAsia" w:hAnsiTheme="minorEastAsia"/>
                <w:sz w:val="21"/>
                <w:szCs w:val="21"/>
                <w:shd w:val="clear" w:color="auto" w:fill="FFFFFF" w:themeFill="background1"/>
              </w:rPr>
              <w:t>清理施工现场，对施工扰动区域进行土地整治</w:t>
            </w:r>
            <w:r>
              <w:rPr>
                <w:rFonts w:eastAsiaTheme="minorEastAsia" w:hAnsiTheme="minorEastAsia" w:hint="eastAsia"/>
                <w:sz w:val="21"/>
                <w:szCs w:val="21"/>
                <w:shd w:val="clear" w:color="auto" w:fill="FFFFFF" w:themeFill="background1"/>
              </w:rPr>
              <w:t>和</w:t>
            </w:r>
            <w:r>
              <w:rPr>
                <w:rFonts w:eastAsiaTheme="minorEastAsia" w:hAnsiTheme="minorEastAsia"/>
                <w:sz w:val="21"/>
                <w:szCs w:val="21"/>
                <w:shd w:val="clear" w:color="auto" w:fill="FFFFFF" w:themeFill="background1"/>
              </w:rPr>
              <w:t>植被恢复。</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）植被保护措施</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①变电站间隔扩建工程施工活动集中在变电站围墙内进行，禁止破坏站外植被。</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lastRenderedPageBreak/>
              <w:t>②输电线路塔基施工时划定施工活动范围，避免对周边区域植被造成破坏。</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③塔基施工开挖时</w:t>
            </w:r>
            <w:r>
              <w:rPr>
                <w:rFonts w:eastAsiaTheme="minorEastAsia" w:hAnsiTheme="minorEastAsia" w:hint="eastAsia"/>
                <w:sz w:val="21"/>
                <w:szCs w:val="21"/>
                <w:shd w:val="clear" w:color="auto" w:fill="FFFFFF" w:themeFill="background1"/>
              </w:rPr>
              <w:t>做好表土剥离、分类存放和回填利用</w:t>
            </w:r>
            <w:r>
              <w:rPr>
                <w:rFonts w:eastAsiaTheme="minorEastAsia" w:hAnsiTheme="minorEastAsia"/>
                <w:sz w:val="21"/>
                <w:szCs w:val="21"/>
                <w:shd w:val="clear" w:color="auto" w:fill="FFFFFF" w:themeFill="background1"/>
              </w:rPr>
              <w:t>。</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w:t>
            </w:r>
            <w:r>
              <w:rPr>
                <w:rFonts w:eastAsiaTheme="minorEastAsia" w:hAnsiTheme="minorEastAsia" w:hint="eastAsia"/>
                <w:sz w:val="21"/>
                <w:szCs w:val="21"/>
                <w:shd w:val="clear" w:color="auto" w:fill="FFFFFF" w:themeFill="background1"/>
              </w:rPr>
              <w:t>输电线路</w:t>
            </w:r>
            <w:r>
              <w:rPr>
                <w:rFonts w:eastAsiaTheme="minorEastAsia" w:hAnsiTheme="minorEastAsia"/>
                <w:sz w:val="21"/>
                <w:szCs w:val="21"/>
                <w:shd w:val="clear" w:color="auto" w:fill="FFFFFF" w:themeFill="background1"/>
              </w:rPr>
              <w:t>采取高跨方式通过林区，严禁砍伐通道；采用先进的架线工艺，减少对线路走廊下方植被的破坏。</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⑤施工结束后</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进行施工迹地清理</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对施工扰动区域进行土地整治</w:t>
            </w:r>
            <w:r>
              <w:rPr>
                <w:rFonts w:eastAsiaTheme="minorEastAsia" w:hAnsiTheme="minorEastAsia" w:hint="eastAsia"/>
                <w:sz w:val="21"/>
                <w:szCs w:val="21"/>
                <w:shd w:val="clear" w:color="auto" w:fill="FFFFFF" w:themeFill="background1"/>
              </w:rPr>
              <w:t>和</w:t>
            </w:r>
            <w:r>
              <w:rPr>
                <w:rFonts w:eastAsiaTheme="minorEastAsia" w:hAnsiTheme="minorEastAsia"/>
                <w:sz w:val="21"/>
                <w:szCs w:val="21"/>
                <w:shd w:val="clear" w:color="auto" w:fill="FFFFFF" w:themeFill="background1"/>
              </w:rPr>
              <w:t>植被恢复。</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3</w:t>
            </w:r>
            <w:r>
              <w:rPr>
                <w:rFonts w:eastAsiaTheme="minorEastAsia" w:hAnsiTheme="minorEastAsia"/>
                <w:sz w:val="21"/>
                <w:szCs w:val="21"/>
                <w:shd w:val="clear" w:color="auto" w:fill="FFFFFF" w:themeFill="background1"/>
              </w:rPr>
              <w:t>）动物保护措施</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①加强施工期环保管理工作</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确保无捕杀野生动物的行为。</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②采用</w:t>
            </w:r>
            <w:r>
              <w:rPr>
                <w:rFonts w:eastAsiaTheme="minorEastAsia" w:hAnsiTheme="minorEastAsia" w:hint="eastAsia"/>
                <w:sz w:val="21"/>
                <w:szCs w:val="21"/>
                <w:shd w:val="clear" w:color="auto" w:fill="FFFFFF" w:themeFill="background1"/>
              </w:rPr>
              <w:t>噪声水平满足国家相应标准的施工机械设备</w:t>
            </w:r>
            <w:r>
              <w:rPr>
                <w:rFonts w:eastAsiaTheme="minorEastAsia" w:hAnsiTheme="minorEastAsia"/>
                <w:sz w:val="21"/>
                <w:szCs w:val="21"/>
                <w:shd w:val="clear" w:color="auto" w:fill="FFFFFF" w:themeFill="background1"/>
              </w:rPr>
              <w:t>，禁止高噪声等不文明施工活动。</w:t>
            </w:r>
          </w:p>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w:t>
            </w:r>
            <w:r>
              <w:rPr>
                <w:rFonts w:eastAsiaTheme="minorEastAsia" w:hAnsiTheme="minorEastAsia" w:hint="eastAsia"/>
                <w:sz w:val="21"/>
                <w:szCs w:val="21"/>
                <w:shd w:val="clear" w:color="auto" w:fill="FFFFFF" w:themeFill="background1"/>
              </w:rPr>
              <w:t>充分利用已有道路</w:t>
            </w:r>
            <w:r>
              <w:rPr>
                <w:rFonts w:eastAsiaTheme="minorEastAsia" w:hAnsiTheme="minorEastAsia"/>
                <w:sz w:val="21"/>
                <w:szCs w:val="21"/>
                <w:shd w:val="clear" w:color="auto" w:fill="FFFFFF" w:themeFill="background1"/>
              </w:rPr>
              <w:t>作为施工道路，减小新开辟临时施工道路。</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④施工结束后，对施工扰动区域及临时占地区域进行</w:t>
            </w:r>
            <w:r>
              <w:rPr>
                <w:rFonts w:eastAsiaTheme="minorEastAsia" w:hAnsiTheme="minorEastAsia" w:hint="eastAsia"/>
                <w:sz w:val="21"/>
                <w:szCs w:val="21"/>
                <w:shd w:val="clear" w:color="auto" w:fill="FFFFFF" w:themeFill="background1"/>
              </w:rPr>
              <w:t>土地功能</w:t>
            </w:r>
            <w:r>
              <w:rPr>
                <w:rFonts w:eastAsiaTheme="minorEastAsia" w:hAnsiTheme="minorEastAsia"/>
                <w:sz w:val="21"/>
                <w:szCs w:val="21"/>
                <w:shd w:val="clear" w:color="auto" w:fill="FFFFFF" w:themeFill="background1"/>
              </w:rPr>
              <w:t>和生态功能恢复。</w:t>
            </w:r>
          </w:p>
        </w:tc>
        <w:tc>
          <w:tcPr>
            <w:tcW w:w="3017"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lastRenderedPageBreak/>
              <w:t>加强对运行维护人员的环境保护教育，提高环保意识，运行维护人员不得随意砍伐线路沿线树木，破坏线路沿线原有生态环境。</w:t>
            </w:r>
          </w:p>
        </w:tc>
        <w:tc>
          <w:tcPr>
            <w:tcW w:w="2206"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禁止运行维护人员随意砍伐线路沿线树木，</w:t>
            </w:r>
            <w:r>
              <w:rPr>
                <w:rFonts w:asciiTheme="minorEastAsia" w:eastAsiaTheme="minorEastAsia" w:hAnsiTheme="minorEastAsia" w:hint="eastAsia"/>
                <w:sz w:val="21"/>
                <w:szCs w:val="21"/>
                <w:shd w:val="clear" w:color="auto" w:fill="FFFFFF" w:themeFill="background1"/>
              </w:rPr>
              <w:t>破坏原有生态环境</w:t>
            </w:r>
            <w:r>
              <w:rPr>
                <w:rFonts w:asciiTheme="minorEastAsia" w:eastAsiaTheme="minorEastAsia" w:hAnsiTheme="minorEastAsia"/>
                <w:sz w:val="21"/>
                <w:szCs w:val="21"/>
                <w:shd w:val="clear" w:color="auto" w:fill="FFFFFF" w:themeFill="background1"/>
              </w:rPr>
              <w:t>。</w:t>
            </w:r>
          </w:p>
        </w:tc>
      </w:tr>
      <w:tr w:rsidR="00973CE5">
        <w:tc>
          <w:tcPr>
            <w:tcW w:w="1660" w:type="dxa"/>
            <w:vAlign w:val="center"/>
          </w:tcPr>
          <w:p w:rsidR="00973CE5" w:rsidRDefault="00973CE5">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云南省大姚县昙华山风景名胜区的保护措</w:t>
            </w:r>
            <w:r>
              <w:rPr>
                <w:rFonts w:eastAsia="宋体" w:hint="eastAsia"/>
                <w:sz w:val="21"/>
                <w:szCs w:val="21"/>
                <w:shd w:val="clear" w:color="auto" w:fill="FFFFFF" w:themeFill="background1"/>
              </w:rPr>
              <w:lastRenderedPageBreak/>
              <w:t>施</w:t>
            </w:r>
          </w:p>
        </w:tc>
        <w:tc>
          <w:tcPr>
            <w:tcW w:w="4695" w:type="dxa"/>
            <w:vAlign w:val="center"/>
          </w:tcPr>
          <w:p w:rsidR="00973CE5" w:rsidRDefault="00973CE5" w:rsidP="000A56D0">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lastRenderedPageBreak/>
              <w:t>①严格控制施工场地，避免在大姚县昙华山风景名胜区内进行施工。</w:t>
            </w:r>
          </w:p>
          <w:p w:rsidR="00973CE5" w:rsidRDefault="00973CE5" w:rsidP="000A56D0">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②不在大姚县昙华山风景名胜区内设置牵张场、</w:t>
            </w:r>
            <w:r>
              <w:rPr>
                <w:rFonts w:eastAsiaTheme="minorEastAsia" w:hAnsiTheme="minorEastAsia" w:hint="eastAsia"/>
                <w:sz w:val="21"/>
                <w:szCs w:val="21"/>
                <w:shd w:val="clear" w:color="auto" w:fill="FFFFFF" w:themeFill="background1"/>
              </w:rPr>
              <w:lastRenderedPageBreak/>
              <w:t>材料堆场等临时施工用地。</w:t>
            </w:r>
          </w:p>
          <w:p w:rsidR="00973CE5" w:rsidRDefault="00973CE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③禁止在大姚县昙华山风景名胜区范围内堆放建筑垃圾、生活垃圾等固体废物。</w:t>
            </w:r>
          </w:p>
        </w:tc>
        <w:tc>
          <w:tcPr>
            <w:tcW w:w="3210" w:type="dxa"/>
            <w:vAlign w:val="center"/>
          </w:tcPr>
          <w:p w:rsidR="00973CE5" w:rsidRDefault="00973CE5" w:rsidP="000A56D0">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lastRenderedPageBreak/>
              <w:t>①施工单位应严格控制施工场地，不在大姚县昙华山风景名胜区内进行施工。</w:t>
            </w:r>
          </w:p>
          <w:p w:rsidR="00973CE5" w:rsidRDefault="00973CE5" w:rsidP="000A56D0">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lastRenderedPageBreak/>
              <w:t>②施工单位不在大姚县昙华山风景名胜区内设置临时施工场地。</w:t>
            </w:r>
          </w:p>
          <w:p w:rsidR="00973CE5" w:rsidRDefault="00973CE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③施工单位施工期产生的建筑垃圾、生活垃圾应妥善处置，不对大姚县昙华山风景名胜区造成影响。</w:t>
            </w:r>
          </w:p>
        </w:tc>
        <w:tc>
          <w:tcPr>
            <w:tcW w:w="3017" w:type="dxa"/>
            <w:vAlign w:val="center"/>
          </w:tcPr>
          <w:p w:rsidR="00973CE5" w:rsidRDefault="00973CE5">
            <w:pPr>
              <w:widowControl/>
              <w:spacing w:line="276" w:lineRule="auto"/>
              <w:jc w:val="center"/>
              <w:rPr>
                <w:rFonts w:asciiTheme="minorEastAsia" w:eastAsiaTheme="minorEastAsia" w:hAnsiTheme="minorEastAsia"/>
                <w:sz w:val="21"/>
                <w:szCs w:val="21"/>
                <w:shd w:val="clear" w:color="auto" w:fill="FFFFFF" w:themeFill="background1"/>
              </w:rPr>
            </w:pPr>
            <w:r>
              <w:rPr>
                <w:rFonts w:eastAsia="宋体" w:hint="eastAsia"/>
                <w:sz w:val="21"/>
                <w:szCs w:val="21"/>
                <w:shd w:val="clear" w:color="auto" w:fill="FFFFFF" w:themeFill="background1"/>
              </w:rPr>
              <w:lastRenderedPageBreak/>
              <w:t>/</w:t>
            </w:r>
          </w:p>
        </w:tc>
        <w:tc>
          <w:tcPr>
            <w:tcW w:w="2206" w:type="dxa"/>
            <w:vAlign w:val="center"/>
          </w:tcPr>
          <w:p w:rsidR="00973CE5" w:rsidRDefault="00973CE5">
            <w:pPr>
              <w:widowControl/>
              <w:spacing w:line="276" w:lineRule="auto"/>
              <w:jc w:val="center"/>
              <w:rPr>
                <w:rFonts w:asciiTheme="minorEastAsia" w:eastAsiaTheme="minorEastAsia" w:hAnsiTheme="minorEastAsia"/>
                <w:sz w:val="21"/>
                <w:szCs w:val="21"/>
                <w:shd w:val="clear" w:color="auto" w:fill="FFFFFF" w:themeFill="background1"/>
              </w:rPr>
            </w:pPr>
            <w:r>
              <w:rPr>
                <w:rFonts w:eastAsia="宋体" w:hint="eastAsia"/>
                <w:sz w:val="21"/>
                <w:szCs w:val="21"/>
                <w:shd w:val="clear" w:color="auto" w:fill="FFFFFF" w:themeFill="background1"/>
              </w:rPr>
              <w:t>/</w:t>
            </w:r>
          </w:p>
        </w:tc>
      </w:tr>
      <w:tr w:rsidR="00B64536">
        <w:tc>
          <w:tcPr>
            <w:tcW w:w="166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水生生态</w:t>
            </w:r>
          </w:p>
        </w:tc>
        <w:tc>
          <w:tcPr>
            <w:tcW w:w="4695"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21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017"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B64536">
        <w:tc>
          <w:tcPr>
            <w:tcW w:w="166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地表水环境</w:t>
            </w:r>
          </w:p>
        </w:tc>
        <w:tc>
          <w:tcPr>
            <w:tcW w:w="4695" w:type="dxa"/>
            <w:vAlign w:val="center"/>
          </w:tcPr>
          <w:p w:rsidR="00B64536" w:rsidRDefault="000621F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imes New Roman" w:eastAsiaTheme="minorEastAsia" w:hAnsiTheme="minorEastAsia"/>
                <w:sz w:val="21"/>
                <w:szCs w:val="21"/>
                <w:shd w:val="clear" w:color="auto" w:fill="FFFFFF" w:themeFill="background1"/>
              </w:rPr>
              <w:t>变电站扩建工程施工期生活污水尽量利用站内已有的生活污水处理设施和处置体系处理，减小建设期废水对环境的影响。</w:t>
            </w:r>
          </w:p>
          <w:p w:rsidR="00B64536" w:rsidRDefault="000621F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imes New Roman" w:eastAsiaTheme="minorEastAsia" w:hAnsiTheme="minorEastAsia"/>
                <w:sz w:val="21"/>
                <w:szCs w:val="21"/>
                <w:shd w:val="clear" w:color="auto" w:fill="FFFFFF" w:themeFill="background1"/>
              </w:rPr>
              <w:t>输电线路施工人员临时租用附近村庄民房或工屋，不单独设置施工营地，生活污水利用当地污水处理系统进行处理。</w:t>
            </w:r>
          </w:p>
          <w:p w:rsidR="00B64536" w:rsidRDefault="000621F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imes New Roman" w:eastAsiaTheme="minorEastAsia" w:hAnsiTheme="minorEastAsia"/>
                <w:sz w:val="21"/>
                <w:szCs w:val="21"/>
                <w:shd w:val="clear" w:color="auto" w:fill="FFFFFF" w:themeFill="background1"/>
              </w:rPr>
              <w:t>施工废水、施工车辆清洗废水经收集、沉砂、澄清处理后回用，不外排。</w:t>
            </w:r>
          </w:p>
          <w:p w:rsidR="00B64536" w:rsidRDefault="000621F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ascii="Times New Roman" w:eastAsiaTheme="minorEastAsia" w:hAnsiTheme="minorEastAsia"/>
                <w:sz w:val="21"/>
                <w:szCs w:val="21"/>
                <w:shd w:val="clear" w:color="auto" w:fill="FFFFFF" w:themeFill="background1"/>
              </w:rPr>
              <w:t>施工单位要做好施工场地周边的拦挡措施，尽量避开雨季土石方作业。</w:t>
            </w:r>
          </w:p>
          <w:p w:rsidR="00B64536" w:rsidRDefault="000621F5">
            <w:pPr>
              <w:widowControl/>
              <w:spacing w:line="276" w:lineRule="auto"/>
              <w:rPr>
                <w:rFonts w:eastAsia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w:t>
            </w:r>
            <w:r>
              <w:rPr>
                <w:rFonts w:eastAsiaTheme="minorEastAsia" w:hAnsiTheme="minorEastAsia"/>
                <w:sz w:val="21"/>
                <w:szCs w:val="21"/>
                <w:shd w:val="clear" w:color="auto" w:fill="FFFFFF" w:themeFill="background1"/>
              </w:rPr>
              <w:t>落实文明施工原则，不漫排施工废水，采取有效的拦蓄措施，防止施工废水进入附近水体。</w:t>
            </w:r>
          </w:p>
        </w:tc>
        <w:tc>
          <w:tcPr>
            <w:tcW w:w="3210"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①变电站扩建工程的施工人员生活污水利用站内内已有的生活污水处理系统处理。</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②线路施工过程中，施工人员租用周边民房内的污水处理系统处理生活污水，施工过程中不随意排放生活污水。</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③施工废水、施工车辆清洗废水经处理后回用，</w:t>
            </w:r>
            <w:r>
              <w:rPr>
                <w:rFonts w:asciiTheme="minorEastAsia" w:eastAsiaTheme="minorEastAsia" w:hAnsiTheme="minorEastAsia" w:hint="eastAsia"/>
                <w:sz w:val="21"/>
                <w:szCs w:val="21"/>
                <w:shd w:val="clear" w:color="auto" w:fill="FFFFFF" w:themeFill="background1"/>
              </w:rPr>
              <w:t>不漫排</w:t>
            </w:r>
            <w:r>
              <w:rPr>
                <w:rFonts w:asciiTheme="minorEastAsia" w:eastAsiaTheme="minorEastAsia" w:hAnsiTheme="minorEastAsia"/>
                <w:sz w:val="21"/>
                <w:szCs w:val="21"/>
                <w:shd w:val="clear" w:color="auto" w:fill="FFFFFF" w:themeFill="background1"/>
              </w:rPr>
              <w:t>。</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④施工过程中在场地周边</w:t>
            </w:r>
            <w:r>
              <w:rPr>
                <w:rFonts w:asciiTheme="minorEastAsia" w:eastAsiaTheme="minorEastAsia" w:hAnsiTheme="minorEastAsia" w:hint="eastAsia"/>
                <w:sz w:val="21"/>
                <w:szCs w:val="21"/>
                <w:shd w:val="clear" w:color="auto" w:fill="FFFFFF" w:themeFill="background1"/>
              </w:rPr>
              <w:t>采取</w:t>
            </w:r>
            <w:r>
              <w:rPr>
                <w:rFonts w:asciiTheme="minorEastAsia" w:eastAsiaTheme="minorEastAsia" w:hAnsiTheme="minorEastAsia"/>
                <w:sz w:val="21"/>
                <w:szCs w:val="21"/>
                <w:shd w:val="clear" w:color="auto" w:fill="FFFFFF" w:themeFill="background1"/>
              </w:rPr>
              <w:t>拦挡措施，并尽量避开雨季施工。</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w:t>
            </w:r>
            <w:r>
              <w:rPr>
                <w:rFonts w:asciiTheme="minorEastAsia" w:eastAsiaTheme="minorEastAsia" w:hAnsiTheme="minorEastAsia" w:hint="eastAsia"/>
                <w:sz w:val="21"/>
                <w:szCs w:val="21"/>
                <w:shd w:val="clear" w:color="auto" w:fill="FFFFFF" w:themeFill="background1"/>
              </w:rPr>
              <w:t>严格落实文明施工原则，不随意排放施工废水，避免对附近水体造成影响</w:t>
            </w:r>
            <w:r>
              <w:rPr>
                <w:rFonts w:asciiTheme="minorEastAsia" w:eastAsiaTheme="minorEastAsia" w:hAnsiTheme="minorEastAsia"/>
                <w:sz w:val="21"/>
                <w:szCs w:val="21"/>
                <w:shd w:val="clear" w:color="auto" w:fill="FFFFFF" w:themeFill="background1"/>
              </w:rPr>
              <w:t>。</w:t>
            </w:r>
          </w:p>
        </w:tc>
        <w:tc>
          <w:tcPr>
            <w:tcW w:w="3017"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维护变电站污水处理系统正常运行。变电站值守人员和检修人员生活污水经地埋式污水处理设施处理后回用于站区绿化，不外排。</w:t>
            </w:r>
          </w:p>
        </w:tc>
        <w:tc>
          <w:tcPr>
            <w:tcW w:w="2206"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变电站</w:t>
            </w:r>
            <w:r>
              <w:rPr>
                <w:rFonts w:asciiTheme="minorEastAsia" w:eastAsiaTheme="minorEastAsia" w:hAnsiTheme="minorEastAsia"/>
                <w:sz w:val="21"/>
                <w:szCs w:val="21"/>
                <w:shd w:val="clear" w:color="auto" w:fill="FFFFFF" w:themeFill="background1"/>
              </w:rPr>
              <w:t>污水处理系统运行正常，变电站生活污水经</w:t>
            </w:r>
            <w:r>
              <w:rPr>
                <w:rFonts w:asciiTheme="minorEastAsia" w:eastAsiaTheme="minorEastAsia" w:hAnsiTheme="minorEastAsia" w:hint="eastAsia"/>
                <w:sz w:val="21"/>
                <w:szCs w:val="21"/>
                <w:shd w:val="clear" w:color="auto" w:fill="FFFFFF" w:themeFill="background1"/>
              </w:rPr>
              <w:t>地埋式污水处理设施处理后回用于站区绿化</w:t>
            </w:r>
            <w:r>
              <w:rPr>
                <w:rFonts w:asciiTheme="minorEastAsia" w:eastAsiaTheme="minorEastAsia" w:hAnsiTheme="minorEastAsia"/>
                <w:sz w:val="21"/>
                <w:szCs w:val="21"/>
                <w:shd w:val="clear" w:color="auto" w:fill="FFFFFF" w:themeFill="background1"/>
              </w:rPr>
              <w:t>，不外排。</w:t>
            </w:r>
          </w:p>
        </w:tc>
      </w:tr>
      <w:tr w:rsidR="00B64536">
        <w:tc>
          <w:tcPr>
            <w:tcW w:w="166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地下水及土壤环境</w:t>
            </w:r>
          </w:p>
        </w:tc>
        <w:tc>
          <w:tcPr>
            <w:tcW w:w="4695"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21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017"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B64536">
        <w:tc>
          <w:tcPr>
            <w:tcW w:w="1660" w:type="dxa"/>
            <w:vAlign w:val="center"/>
          </w:tcPr>
          <w:p w:rsidR="00B64536" w:rsidRDefault="000621F5">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声环境</w:t>
            </w:r>
          </w:p>
        </w:tc>
        <w:tc>
          <w:tcPr>
            <w:tcW w:w="4695" w:type="dxa"/>
            <w:vAlign w:val="center"/>
          </w:tcPr>
          <w:p w:rsidR="00B64536" w:rsidRDefault="000621F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imes New Roman" w:eastAsiaTheme="minorEastAsia" w:hAnsiTheme="minorEastAsia"/>
                <w:sz w:val="21"/>
                <w:szCs w:val="21"/>
                <w:shd w:val="clear" w:color="auto" w:fill="FFFFFF" w:themeFill="background1"/>
              </w:rPr>
              <w:t>要求施工单位文明施工，加强施工期的环境管理和环境监控工作，并接受生态环境部门的监督管理。</w:t>
            </w:r>
          </w:p>
          <w:p w:rsidR="00B64536" w:rsidRDefault="000621F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②</w:t>
            </w:r>
            <w:r>
              <w:rPr>
                <w:rFonts w:ascii="Times New Roman" w:eastAsiaTheme="minorEastAsia" w:hAnsiTheme="minorEastAsia"/>
                <w:sz w:val="21"/>
                <w:szCs w:val="21"/>
                <w:shd w:val="clear" w:color="auto" w:fill="FFFFFF" w:themeFill="background1"/>
              </w:rPr>
              <w:t>施工单位应采用噪声水平满足国家相应标准的施工机械设备，并在施工场周围设置围挡设施以减小施工噪声影响。</w:t>
            </w:r>
          </w:p>
          <w:p w:rsidR="00B64536" w:rsidRDefault="000621F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imes New Roman" w:eastAsiaTheme="minorEastAsia" w:hAnsiTheme="minorEastAsia"/>
                <w:sz w:val="21"/>
                <w:szCs w:val="21"/>
                <w:shd w:val="clear" w:color="auto" w:fill="FFFFFF" w:themeFill="background1"/>
              </w:rPr>
              <w:t>优化施工方案，产生高噪声影响的施工作业安排在白天进行，合理安排工期，施工应尽量安排在白天进行。</w:t>
            </w:r>
          </w:p>
          <w:p w:rsidR="00B64536" w:rsidRDefault="000621F5">
            <w:pPr>
              <w:widowControl/>
              <w:spacing w:line="276" w:lineRule="auto"/>
              <w:rPr>
                <w:rFonts w:eastAsia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eastAsiaTheme="minorEastAsia" w:hAnsiTheme="minorEastAsia"/>
                <w:sz w:val="21"/>
                <w:szCs w:val="21"/>
                <w:shd w:val="clear" w:color="auto" w:fill="FFFFFF" w:themeFill="background1"/>
              </w:rPr>
              <w:t>加强施工车辆在施工区附近的交通管理，当车辆途经附近居民点时，限速行驶、不高音鸣号，以减少施工车辆行驶对沿途居民点的噪声影响。</w:t>
            </w:r>
          </w:p>
        </w:tc>
        <w:tc>
          <w:tcPr>
            <w:tcW w:w="3210"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①严格落实文明施工原则，并在施工期间加强环境管理</w:t>
            </w:r>
            <w:r>
              <w:rPr>
                <w:rFonts w:eastAsiaTheme="minorEastAsia" w:hAnsiTheme="minorEastAsia"/>
                <w:sz w:val="21"/>
                <w:szCs w:val="21"/>
                <w:shd w:val="clear" w:color="auto" w:fill="FFFFFF" w:themeFill="background1"/>
              </w:rPr>
              <w:t>和环境监控工作</w:t>
            </w:r>
            <w:r>
              <w:rPr>
                <w:rFonts w:asciiTheme="minorEastAsia" w:eastAsiaTheme="minorEastAsia" w:hAnsiTheme="minorEastAsia"/>
                <w:sz w:val="21"/>
                <w:szCs w:val="21"/>
                <w:shd w:val="clear" w:color="auto" w:fill="FFFFFF" w:themeFill="background1"/>
              </w:rPr>
              <w:t>。</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②</w:t>
            </w:r>
            <w:r>
              <w:rPr>
                <w:rFonts w:asciiTheme="minorEastAsia" w:eastAsiaTheme="minorEastAsia" w:hAnsiTheme="minorEastAsia" w:hint="eastAsia"/>
                <w:sz w:val="21"/>
                <w:szCs w:val="21"/>
                <w:shd w:val="clear" w:color="auto" w:fill="FFFFFF" w:themeFill="background1"/>
              </w:rPr>
              <w:t>施工</w:t>
            </w:r>
            <w:r>
              <w:rPr>
                <w:rFonts w:eastAsiaTheme="minorEastAsia" w:hAnsiTheme="minorEastAsia"/>
                <w:sz w:val="21"/>
                <w:szCs w:val="21"/>
                <w:shd w:val="clear" w:color="auto" w:fill="FFFFFF" w:themeFill="background1"/>
              </w:rPr>
              <w:t>单位采用噪声水平满足国家相应标准的施工机械设备，并在施工场周围设置围挡设施，施工场界噪声满足《建筑施工场界环境噪声排放标准》（</w:t>
            </w:r>
            <w:r>
              <w:rPr>
                <w:rFonts w:eastAsiaTheme="minorEastAsia"/>
                <w:sz w:val="21"/>
                <w:szCs w:val="21"/>
                <w:shd w:val="clear" w:color="auto" w:fill="FFFFFF" w:themeFill="background1"/>
              </w:rPr>
              <w:t>GB 12523-2011</w:t>
            </w:r>
            <w:r>
              <w:rPr>
                <w:rFonts w:eastAsiaTheme="minorEastAsia" w:hAnsiTheme="minorEastAsia"/>
                <w:sz w:val="21"/>
                <w:szCs w:val="21"/>
                <w:shd w:val="clear" w:color="auto" w:fill="FFFFFF" w:themeFill="background1"/>
              </w:rPr>
              <w:t>）要求</w:t>
            </w:r>
            <w:r>
              <w:rPr>
                <w:rFonts w:eastAsiaTheme="minorEastAsia"/>
                <w:sz w:val="21"/>
                <w:szCs w:val="21"/>
                <w:shd w:val="clear" w:color="auto" w:fill="FFFFFF" w:themeFill="background1"/>
              </w:rPr>
              <w:t>。</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heme="minorEastAsia" w:eastAsiaTheme="minorEastAsia" w:hAnsiTheme="minorEastAsia" w:hint="eastAsia"/>
                <w:sz w:val="21"/>
                <w:szCs w:val="21"/>
                <w:shd w:val="clear" w:color="auto" w:fill="FFFFFF" w:themeFill="background1"/>
              </w:rPr>
              <w:t>施工过程中，尽量避免夜间施工，若确需夜间施工，应禁止高噪声施工作业</w:t>
            </w:r>
            <w:r>
              <w:rPr>
                <w:rFonts w:asciiTheme="minorEastAsia" w:eastAsiaTheme="minorEastAsia" w:hAnsiTheme="minorEastAsia"/>
                <w:sz w:val="21"/>
                <w:szCs w:val="21"/>
                <w:shd w:val="clear" w:color="auto" w:fill="FFFFFF" w:themeFill="background1"/>
              </w:rPr>
              <w:t>。</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asciiTheme="minorEastAsia" w:eastAsiaTheme="minorEastAsia" w:hAnsiTheme="minorEastAsia" w:hint="eastAsia"/>
                <w:sz w:val="21"/>
                <w:szCs w:val="21"/>
                <w:shd w:val="clear" w:color="auto" w:fill="FFFFFF" w:themeFill="background1"/>
              </w:rPr>
              <w:t>加强施工噪声管理工作，避免施工扰民</w:t>
            </w:r>
            <w:r>
              <w:rPr>
                <w:rFonts w:asciiTheme="minorEastAsia" w:eastAsiaTheme="minorEastAsia" w:hAnsiTheme="minorEastAsia"/>
                <w:sz w:val="21"/>
                <w:szCs w:val="21"/>
                <w:shd w:val="clear" w:color="auto" w:fill="FFFFFF" w:themeFill="background1"/>
              </w:rPr>
              <w:t>。</w:t>
            </w:r>
          </w:p>
        </w:tc>
        <w:tc>
          <w:tcPr>
            <w:tcW w:w="3017"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运营期做好设施的维护和运行管理。</w:t>
            </w:r>
          </w:p>
        </w:tc>
        <w:tc>
          <w:tcPr>
            <w:tcW w:w="2206"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变电站运营期间厂界噪声满足《工业企业厂界环境噪声排放标</w:t>
            </w:r>
            <w:r>
              <w:rPr>
                <w:rFonts w:eastAsiaTheme="minorEastAsia" w:hAnsiTheme="minorEastAsia"/>
                <w:sz w:val="21"/>
                <w:szCs w:val="21"/>
                <w:shd w:val="clear" w:color="auto" w:fill="FFFFFF" w:themeFill="background1"/>
              </w:rPr>
              <w:lastRenderedPageBreak/>
              <w:t>准》（</w:t>
            </w:r>
            <w:r>
              <w:rPr>
                <w:rFonts w:eastAsiaTheme="minorEastAsia"/>
                <w:sz w:val="21"/>
                <w:szCs w:val="21"/>
                <w:shd w:val="clear" w:color="auto" w:fill="FFFFFF" w:themeFill="background1"/>
              </w:rPr>
              <w:t>GB12348-2008</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类标准要求，变电站周边声环境敏感目标满足《声环境质量标准》（</w:t>
            </w:r>
            <w:r>
              <w:rPr>
                <w:rFonts w:eastAsiaTheme="minorEastAsia"/>
                <w:sz w:val="21"/>
                <w:szCs w:val="21"/>
                <w:shd w:val="clear" w:color="auto" w:fill="FFFFFF" w:themeFill="background1"/>
              </w:rPr>
              <w:t>GB3096-2008</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类区标准限值要求</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输电</w:t>
            </w:r>
            <w:r>
              <w:rPr>
                <w:rFonts w:asciiTheme="minorEastAsia" w:eastAsiaTheme="minorEastAsia" w:hAnsiTheme="minorEastAsia"/>
                <w:sz w:val="21"/>
                <w:szCs w:val="21"/>
                <w:shd w:val="clear" w:color="auto" w:fill="FFFFFF" w:themeFill="background1"/>
              </w:rPr>
              <w:t>线路沿线声环境满足《声环境质量标准》</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GB3096-2008</w:t>
            </w:r>
            <w:r>
              <w:rPr>
                <w:rFonts w:eastAsiaTheme="minorEastAsia" w:hAnsiTheme="minorEastAsia"/>
                <w:sz w:val="21"/>
                <w:szCs w:val="21"/>
                <w:shd w:val="clear" w:color="auto" w:fill="FFFFFF" w:themeFill="background1"/>
              </w:rPr>
              <w:t>）相应功能区</w:t>
            </w:r>
            <w:r>
              <w:rPr>
                <w:rFonts w:asciiTheme="minorEastAsia" w:eastAsiaTheme="minorEastAsia" w:hAnsiTheme="minorEastAsia"/>
                <w:sz w:val="21"/>
                <w:szCs w:val="21"/>
                <w:shd w:val="clear" w:color="auto" w:fill="FFFFFF" w:themeFill="background1"/>
              </w:rPr>
              <w:t>标准限值要求。</w:t>
            </w:r>
          </w:p>
        </w:tc>
      </w:tr>
      <w:tr w:rsidR="00B64536">
        <w:tc>
          <w:tcPr>
            <w:tcW w:w="166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振动</w:t>
            </w:r>
          </w:p>
        </w:tc>
        <w:tc>
          <w:tcPr>
            <w:tcW w:w="4695"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21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017"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B64536">
        <w:tc>
          <w:tcPr>
            <w:tcW w:w="166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大气环境</w:t>
            </w:r>
          </w:p>
        </w:tc>
        <w:tc>
          <w:tcPr>
            <w:tcW w:w="4695"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①施工单位应文明施工，加强施工期的环境管理和环境监控工作。</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②施工产生的建筑垃圾等要合理堆放，应定期清运。</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③车辆运输变电站及输电线路施工产生的多余土方或散体材料时，必须密闭、包扎、覆盖，避免沿途漏撒，并且在规定的时间内按指定路段行驶，控制扬尘污染。</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④加强材料转运与使用的管理，合理装卸，规范操作。</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⑤变电站及输电线路附近的道路在车辆进出时洒水，保持湿润，减少或避免产生扬尘。</w:t>
            </w:r>
          </w:p>
          <w:p w:rsidR="00B64536" w:rsidRDefault="000621F5">
            <w:pPr>
              <w:widowControl/>
              <w:spacing w:line="276" w:lineRule="auto"/>
              <w:rPr>
                <w:rFonts w:eastAsia="宋体"/>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⑥临时堆土应及时苫盖、干燥天气下易起尘的裸露土地及时洒水抑尘。</w:t>
            </w:r>
          </w:p>
        </w:tc>
        <w:tc>
          <w:tcPr>
            <w:tcW w:w="3210"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①施工单位严格落实文明施工，并加强施工期的环境管理。</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②施工垃圾及时清运。</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③运输土石方或散体材料时采取</w:t>
            </w:r>
            <w:r>
              <w:rPr>
                <w:rFonts w:asciiTheme="minorEastAsia" w:eastAsiaTheme="minorEastAsia" w:hAnsiTheme="minorEastAsia" w:hint="eastAsia"/>
                <w:sz w:val="21"/>
                <w:szCs w:val="21"/>
                <w:shd w:val="clear" w:color="auto" w:fill="FFFFFF" w:themeFill="background1"/>
              </w:rPr>
              <w:t>密闭、包扎、覆盖措施，避免沿途漏撒</w:t>
            </w:r>
            <w:r>
              <w:rPr>
                <w:rFonts w:asciiTheme="minorEastAsia" w:eastAsiaTheme="minorEastAsia" w:hAnsiTheme="minorEastAsia"/>
                <w:sz w:val="21"/>
                <w:szCs w:val="21"/>
                <w:shd w:val="clear" w:color="auto" w:fill="FFFFFF" w:themeFill="background1"/>
              </w:rPr>
              <w:t>。</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④严格规范材料转运、装卸过程中的操作。</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⑤车辆进出施工区域时，需进行洒水降尘，避免扬尘对周围环境造成影响。</w:t>
            </w:r>
          </w:p>
          <w:p w:rsidR="00B64536" w:rsidRDefault="000621F5">
            <w:pPr>
              <w:widowControl/>
              <w:spacing w:line="276" w:lineRule="auto"/>
              <w:rPr>
                <w:rFonts w:eastAsia="宋体"/>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⑥临时堆土采取苫盖措施</w:t>
            </w:r>
            <w:r>
              <w:rPr>
                <w:rFonts w:asciiTheme="minorEastAsia" w:eastAsiaTheme="minorEastAsia" w:hAnsiTheme="minorEastAsia" w:hint="eastAsia"/>
                <w:sz w:val="21"/>
                <w:szCs w:val="21"/>
                <w:shd w:val="clear" w:color="auto" w:fill="FFFFFF" w:themeFill="background1"/>
              </w:rPr>
              <w:t>，对</w:t>
            </w:r>
            <w:r>
              <w:rPr>
                <w:rFonts w:asciiTheme="minorEastAsia" w:eastAsiaTheme="minorEastAsia" w:hAnsiTheme="minorEastAsia"/>
                <w:sz w:val="21"/>
                <w:szCs w:val="21"/>
                <w:shd w:val="clear" w:color="auto" w:fill="FFFFFF" w:themeFill="background1"/>
              </w:rPr>
              <w:t>起尘的裸露土地进行洒水</w:t>
            </w:r>
            <w:r>
              <w:rPr>
                <w:rFonts w:asciiTheme="minorEastAsia" w:eastAsiaTheme="minorEastAsia" w:hAnsiTheme="minorEastAsia" w:hint="eastAsia"/>
                <w:sz w:val="21"/>
                <w:szCs w:val="21"/>
                <w:shd w:val="clear" w:color="auto" w:fill="FFFFFF" w:themeFill="background1"/>
              </w:rPr>
              <w:t>抑</w:t>
            </w:r>
            <w:r>
              <w:rPr>
                <w:rFonts w:asciiTheme="minorEastAsia" w:eastAsiaTheme="minorEastAsia" w:hAnsiTheme="minorEastAsia"/>
                <w:sz w:val="21"/>
                <w:szCs w:val="21"/>
                <w:shd w:val="clear" w:color="auto" w:fill="FFFFFF" w:themeFill="background1"/>
              </w:rPr>
              <w:t>尘。</w:t>
            </w:r>
          </w:p>
        </w:tc>
        <w:tc>
          <w:tcPr>
            <w:tcW w:w="3017"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B64536">
        <w:tc>
          <w:tcPr>
            <w:tcW w:w="166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固体废物</w:t>
            </w:r>
          </w:p>
        </w:tc>
        <w:tc>
          <w:tcPr>
            <w:tcW w:w="4695"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变电站间隔等建构筑物基础开挖余土应结合场地平整综合利用，严禁在站外随意弃置。</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②新建输电线路塔基开挖多余土方应在塔基征地范围内进行平整，同时在表面进行绿化恢复。</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③明确要求施工过程中的建筑垃圾及生活垃圾应分别收集存放，及时清运。生活垃圾实行袋装化，封闭贮存；建筑垃圾分类堆存，并采取必要的防护措施（防雨、防扬尘等）。</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④施工结束后对施工区域再次进行清理，做到“工完、料尽、场地清”。</w:t>
            </w:r>
          </w:p>
        </w:tc>
        <w:tc>
          <w:tcPr>
            <w:tcW w:w="3210"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①变电站施工过程中控制挖填平衡，严禁边挖边弃。</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②禁止将输电线路塔基开挖多余土方</w:t>
            </w:r>
            <w:r>
              <w:rPr>
                <w:rFonts w:asciiTheme="minorEastAsia" w:eastAsiaTheme="minorEastAsia" w:hAnsiTheme="minorEastAsia" w:hint="eastAsia"/>
                <w:sz w:val="21"/>
                <w:szCs w:val="21"/>
                <w:shd w:val="clear" w:color="auto" w:fill="FFFFFF" w:themeFill="background1"/>
              </w:rPr>
              <w:t>随意</w:t>
            </w:r>
            <w:r>
              <w:rPr>
                <w:rFonts w:asciiTheme="minorEastAsia" w:eastAsiaTheme="minorEastAsia" w:hAnsiTheme="minorEastAsia"/>
                <w:sz w:val="21"/>
                <w:szCs w:val="21"/>
                <w:shd w:val="clear" w:color="auto" w:fill="FFFFFF" w:themeFill="background1"/>
              </w:rPr>
              <w:t>弃置，施工结束后需进行植被恢复。</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heme="minorEastAsia" w:eastAsiaTheme="minorEastAsia" w:hAnsiTheme="minorEastAsia" w:hint="eastAsia"/>
                <w:sz w:val="21"/>
                <w:szCs w:val="21"/>
                <w:shd w:val="clear" w:color="auto" w:fill="FFFFFF" w:themeFill="background1"/>
              </w:rPr>
              <w:t>施工期的建筑垃圾、生活垃圾分类收集，妥善处理</w:t>
            </w:r>
            <w:r>
              <w:rPr>
                <w:rFonts w:asciiTheme="minorEastAsia" w:eastAsiaTheme="minorEastAsia" w:hAnsiTheme="minorEastAsia"/>
                <w:sz w:val="21"/>
                <w:szCs w:val="21"/>
                <w:shd w:val="clear" w:color="auto" w:fill="FFFFFF" w:themeFill="background1"/>
              </w:rPr>
              <w:t>。</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asciiTheme="minorEastAsia" w:eastAsiaTheme="minorEastAsia" w:hAnsiTheme="minorEastAsia" w:hint="eastAsia"/>
                <w:sz w:val="21"/>
                <w:szCs w:val="21"/>
                <w:shd w:val="clear" w:color="auto" w:fill="FFFFFF" w:themeFill="background1"/>
              </w:rPr>
              <w:t>施工结束后对施工区域进行清理，避免残留施工建筑垃圾和生活垃圾。</w:t>
            </w:r>
          </w:p>
        </w:tc>
        <w:tc>
          <w:tcPr>
            <w:tcW w:w="3017"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变电站产生的生活垃圾经站内生活垃圾收集设施收集后定期清运至当地环卫部门指定的垃圾收集点，随当地生活垃圾一起处理，不得随意丢弃。</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heme="minorEastAsia" w:eastAsiaTheme="minorEastAsia" w:hAnsiTheme="minorEastAsia" w:hint="eastAsia"/>
                <w:sz w:val="21"/>
                <w:szCs w:val="21"/>
                <w:shd w:val="clear" w:color="auto" w:fill="FFFFFF" w:themeFill="background1"/>
              </w:rPr>
              <w:t>变电站内铅酸蓄电池达到使用寿命或需要更换时交由有危废处理资质单位（目前为云南振兴集团资源利用有限公司，云南电网有限责任公司目前正在与其开展合同续签）立即处理，严禁随意丢弃，不在站内储存</w:t>
            </w:r>
            <w:r>
              <w:rPr>
                <w:rFonts w:asciiTheme="minorEastAsia" w:eastAsiaTheme="minorEastAsia" w:hAnsiTheme="minorEastAsia"/>
                <w:sz w:val="21"/>
                <w:szCs w:val="21"/>
                <w:shd w:val="clear" w:color="auto" w:fill="FFFFFF" w:themeFill="background1"/>
              </w:rPr>
              <w:t>。</w:t>
            </w:r>
          </w:p>
        </w:tc>
        <w:tc>
          <w:tcPr>
            <w:tcW w:w="2206"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变电站</w:t>
            </w:r>
            <w:r>
              <w:rPr>
                <w:rFonts w:asciiTheme="minorEastAsia" w:eastAsiaTheme="minorEastAsia" w:hAnsiTheme="minorEastAsia"/>
                <w:sz w:val="21"/>
                <w:szCs w:val="21"/>
                <w:shd w:val="clear" w:color="auto" w:fill="FFFFFF" w:themeFill="background1"/>
              </w:rPr>
              <w:t>的生活垃圾收集、转运、处置设施和体系运行良好，无</w:t>
            </w:r>
            <w:r>
              <w:rPr>
                <w:rFonts w:asciiTheme="minorEastAsia" w:eastAsiaTheme="minorEastAsia" w:hAnsiTheme="minorEastAsia" w:hint="eastAsia"/>
                <w:sz w:val="21"/>
                <w:szCs w:val="21"/>
                <w:shd w:val="clear" w:color="auto" w:fill="FFFFFF" w:themeFill="background1"/>
              </w:rPr>
              <w:t>随意丢弃情形</w:t>
            </w:r>
            <w:r>
              <w:rPr>
                <w:rFonts w:asciiTheme="minorEastAsia" w:eastAsiaTheme="minorEastAsia" w:hAnsiTheme="minorEastAsia"/>
                <w:sz w:val="21"/>
                <w:szCs w:val="21"/>
                <w:shd w:val="clear" w:color="auto" w:fill="FFFFFF" w:themeFill="background1"/>
              </w:rPr>
              <w:t>。</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heme="minorEastAsia" w:eastAsiaTheme="minorEastAsia" w:hAnsiTheme="minorEastAsia" w:hint="eastAsia"/>
                <w:sz w:val="21"/>
                <w:szCs w:val="21"/>
                <w:shd w:val="clear" w:color="auto" w:fill="FFFFFF" w:themeFill="background1"/>
              </w:rPr>
              <w:t>变电站内铅酸蓄电池</w:t>
            </w:r>
            <w:r>
              <w:rPr>
                <w:rFonts w:asciiTheme="minorEastAsia" w:eastAsiaTheme="minorEastAsia" w:hAnsiTheme="minorEastAsia"/>
                <w:sz w:val="21"/>
                <w:szCs w:val="21"/>
                <w:shd w:val="clear" w:color="auto" w:fill="FFFFFF" w:themeFill="background1"/>
              </w:rPr>
              <w:t>达到使用寿命或需要更换时由有危废处理资质单位妥善处理。</w:t>
            </w:r>
          </w:p>
        </w:tc>
      </w:tr>
      <w:tr w:rsidR="00B64536">
        <w:tc>
          <w:tcPr>
            <w:tcW w:w="166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电磁环境</w:t>
            </w:r>
          </w:p>
        </w:tc>
        <w:tc>
          <w:tcPr>
            <w:tcW w:w="4695" w:type="dxa"/>
            <w:vAlign w:val="center"/>
          </w:tcPr>
          <w:p w:rsidR="00B64536" w:rsidRDefault="000621F5">
            <w:pPr>
              <w:widowControl/>
              <w:spacing w:line="276" w:lineRule="auto"/>
              <w:rPr>
                <w:rFonts w:eastAsia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对于变电站，严格按照技术规程选择电气设备，对高压一次设备采用均压措施；控制导体和电气设备安全距离，选用具有抗干扰能力的设备，设置防雷接地保护装置，同时在变电站设备定货时，要求导线、母线、均压环、管母线终端球和其它金具等提高加工工艺，防止尖端放电和起电晕，降低静电感应的影响；控制配电构架高度、对地和相间距离，控制设备间连线离地面的最低高度，配电构架与变电站围墙应保持一定距离</w:t>
            </w:r>
            <w:r>
              <w:rPr>
                <w:rFonts w:eastAsiaTheme="minorEastAsia" w:hAnsiTheme="minorEastAsia"/>
                <w:sz w:val="21"/>
                <w:szCs w:val="21"/>
                <w:shd w:val="clear" w:color="auto" w:fill="FFFFFF" w:themeFill="background1"/>
              </w:rPr>
              <w:t>。</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eastAsiaTheme="minorEastAsia" w:hAnsiTheme="minorEastAsia" w:hint="eastAsia"/>
                <w:sz w:val="21"/>
                <w:szCs w:val="21"/>
                <w:shd w:val="clear" w:color="auto" w:fill="FFFFFF" w:themeFill="background1"/>
              </w:rPr>
              <w:t>对于输电线路，严格按照《</w:t>
            </w:r>
            <w:r w:rsidR="00B36CC2">
              <w:rPr>
                <w:rFonts w:eastAsiaTheme="minorEastAsia" w:hAnsiTheme="minorEastAsia" w:hint="eastAsia"/>
                <w:sz w:val="21"/>
                <w:szCs w:val="21"/>
                <w:shd w:val="clear" w:color="auto" w:fill="FFFFFF" w:themeFill="background1"/>
              </w:rPr>
              <w:t>110kV</w:t>
            </w:r>
            <w:r w:rsidR="00B36CC2">
              <w:rPr>
                <w:rFonts w:eastAsiaTheme="minorEastAsia" w:hAnsiTheme="minorEastAsia" w:hint="eastAsia"/>
                <w:sz w:val="21"/>
                <w:szCs w:val="21"/>
                <w:shd w:val="clear" w:color="auto" w:fill="FFFFFF" w:themeFill="background1"/>
              </w:rPr>
              <w:t>～</w:t>
            </w:r>
            <w:r w:rsidR="00B36CC2">
              <w:rPr>
                <w:rFonts w:eastAsiaTheme="minorEastAsia" w:hAnsiTheme="minorEastAsia" w:hint="eastAsia"/>
                <w:sz w:val="21"/>
                <w:szCs w:val="21"/>
                <w:shd w:val="clear" w:color="auto" w:fill="FFFFFF" w:themeFill="background1"/>
              </w:rPr>
              <w:t>750kV</w:t>
            </w:r>
            <w:r w:rsidR="00B36CC2">
              <w:rPr>
                <w:rFonts w:eastAsiaTheme="minorEastAsia" w:hAnsiTheme="minorEastAsia" w:hint="eastAsia"/>
                <w:sz w:val="21"/>
                <w:szCs w:val="21"/>
                <w:shd w:val="clear" w:color="auto" w:fill="FFFFFF" w:themeFill="background1"/>
              </w:rPr>
              <w:t>架空输电线路设计规范</w:t>
            </w:r>
            <w:r>
              <w:rPr>
                <w:rFonts w:eastAsiaTheme="minorEastAsia" w:hAnsiTheme="minorEastAsia" w:hint="eastAsia"/>
                <w:sz w:val="21"/>
                <w:szCs w:val="21"/>
                <w:shd w:val="clear" w:color="auto" w:fill="FFFFFF" w:themeFill="background1"/>
              </w:rPr>
              <w:t>》（</w:t>
            </w:r>
            <w:r>
              <w:rPr>
                <w:rFonts w:eastAsiaTheme="minorEastAsia" w:hAnsiTheme="minorEastAsia" w:hint="eastAsia"/>
                <w:sz w:val="21"/>
                <w:szCs w:val="21"/>
                <w:shd w:val="clear" w:color="auto" w:fill="FFFFFF" w:themeFill="background1"/>
              </w:rPr>
              <w:t>GB50545-2010</w:t>
            </w:r>
            <w:r>
              <w:rPr>
                <w:rFonts w:eastAsiaTheme="minorEastAsia" w:hAnsiTheme="minorEastAsia" w:hint="eastAsia"/>
                <w:sz w:val="21"/>
                <w:szCs w:val="21"/>
                <w:shd w:val="clear" w:color="auto" w:fill="FFFFFF" w:themeFill="background1"/>
              </w:rPr>
              <w:t>）选择相导线排列形式，导线、金具及绝缘子等电气设备、设施，提高加工工艺，防止尖端放电和起电晕；</w:t>
            </w:r>
            <w:r>
              <w:rPr>
                <w:rFonts w:eastAsiaTheme="minorEastAsia" w:hAnsiTheme="minorEastAsia" w:hint="eastAsia"/>
                <w:sz w:val="21"/>
                <w:szCs w:val="21"/>
                <w:shd w:val="clear" w:color="auto" w:fill="FFFFFF" w:themeFill="background1"/>
              </w:rPr>
              <w:lastRenderedPageBreak/>
              <w:t>此外，输电线路经过不同地区时亦严格按照上述技术规程设计导线对地距离、交叉跨越距离</w:t>
            </w:r>
            <w:r>
              <w:rPr>
                <w:rFonts w:eastAsiaTheme="minorEastAsia" w:hAnsiTheme="minorEastAsia"/>
                <w:sz w:val="21"/>
                <w:szCs w:val="21"/>
                <w:shd w:val="clear" w:color="auto" w:fill="FFFFFF" w:themeFill="background1"/>
              </w:rPr>
              <w:t>。</w:t>
            </w:r>
          </w:p>
        </w:tc>
        <w:tc>
          <w:tcPr>
            <w:tcW w:w="3210"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①变电站严格按照技术规程选择电气设备，采取电磁环境影响控制措施，确保变电站厂界及电磁环境敏感目标的电磁环境影响满足《电磁环境控制限值》</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GB8702-2014</w:t>
            </w:r>
            <w:r>
              <w:rPr>
                <w:rFonts w:eastAsiaTheme="minorEastAsia" w:hAnsiTheme="minorEastAsia"/>
                <w:sz w:val="21"/>
                <w:szCs w:val="21"/>
                <w:shd w:val="clear" w:color="auto" w:fill="FFFFFF" w:themeFill="background1"/>
              </w:rPr>
              <w:t>）</w:t>
            </w:r>
            <w:r>
              <w:rPr>
                <w:rFonts w:eastAsiaTheme="minorEastAsia" w:hAnsiTheme="minorEastAsia" w:hint="eastAsia"/>
                <w:sz w:val="21"/>
                <w:szCs w:val="21"/>
                <w:shd w:val="clear" w:color="auto" w:fill="FFFFFF" w:themeFill="background1"/>
              </w:rPr>
              <w:t>相应标准限值要求</w:t>
            </w:r>
            <w:r>
              <w:rPr>
                <w:rFonts w:asciiTheme="minorEastAsia" w:eastAsiaTheme="minorEastAsia" w:hAnsiTheme="minorEastAsia"/>
                <w:sz w:val="21"/>
                <w:szCs w:val="21"/>
                <w:shd w:val="clear" w:color="auto" w:fill="FFFFFF" w:themeFill="background1"/>
              </w:rPr>
              <w:t>。</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②输电线路经过不同地区时导线</w:t>
            </w:r>
            <w:r>
              <w:rPr>
                <w:rFonts w:eastAsiaTheme="minorEastAsia" w:hAnsiTheme="minorEastAsia"/>
                <w:sz w:val="21"/>
                <w:szCs w:val="21"/>
                <w:shd w:val="clear" w:color="auto" w:fill="FFFFFF" w:themeFill="background1"/>
              </w:rPr>
              <w:t>对地距离、交叉跨越距离符合《</w:t>
            </w:r>
            <w:r w:rsidR="00B36CC2">
              <w:rPr>
                <w:rFonts w:eastAsiaTheme="minorEastAsia"/>
                <w:sz w:val="21"/>
                <w:szCs w:val="21"/>
                <w:shd w:val="clear" w:color="auto" w:fill="FFFFFF" w:themeFill="background1"/>
              </w:rPr>
              <w:t>110kV</w:t>
            </w:r>
            <w:r w:rsidR="00B36CC2">
              <w:rPr>
                <w:rFonts w:eastAsiaTheme="minorEastAsia"/>
                <w:sz w:val="21"/>
                <w:szCs w:val="21"/>
                <w:shd w:val="clear" w:color="auto" w:fill="FFFFFF" w:themeFill="background1"/>
              </w:rPr>
              <w:t>～</w:t>
            </w:r>
            <w:r w:rsidR="00B36CC2">
              <w:rPr>
                <w:rFonts w:eastAsiaTheme="minorEastAsia"/>
                <w:sz w:val="21"/>
                <w:szCs w:val="21"/>
                <w:shd w:val="clear" w:color="auto" w:fill="FFFFFF" w:themeFill="background1"/>
              </w:rPr>
              <w:t>750kV</w:t>
            </w:r>
            <w:r w:rsidR="00B36CC2">
              <w:rPr>
                <w:rFonts w:eastAsiaTheme="minorEastAsia"/>
                <w:sz w:val="21"/>
                <w:szCs w:val="21"/>
                <w:shd w:val="clear" w:color="auto" w:fill="FFFFFF" w:themeFill="background1"/>
              </w:rPr>
              <w:t>架空输电线路设计规范</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GB50545-2010</w:t>
            </w:r>
            <w:r>
              <w:rPr>
                <w:rFonts w:eastAsiaTheme="minorEastAsia" w:hAnsiTheme="minorEastAsia"/>
                <w:sz w:val="21"/>
                <w:szCs w:val="21"/>
                <w:shd w:val="clear" w:color="auto" w:fill="FFFFFF" w:themeFill="background1"/>
              </w:rPr>
              <w:t>）</w:t>
            </w:r>
            <w:r>
              <w:rPr>
                <w:rFonts w:asciiTheme="minorEastAsia" w:eastAsiaTheme="minorEastAsia" w:hAnsiTheme="minorEastAsia"/>
                <w:sz w:val="21"/>
                <w:szCs w:val="21"/>
                <w:shd w:val="clear" w:color="auto" w:fill="FFFFFF" w:themeFill="background1"/>
              </w:rPr>
              <w:t>要求。</w:t>
            </w:r>
          </w:p>
        </w:tc>
        <w:tc>
          <w:tcPr>
            <w:tcW w:w="3017"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运行期做好设施的维护和运行管理。</w:t>
            </w:r>
          </w:p>
        </w:tc>
        <w:tc>
          <w:tcPr>
            <w:tcW w:w="2206" w:type="dxa"/>
            <w:vAlign w:val="center"/>
          </w:tcPr>
          <w:p w:rsidR="00B64536" w:rsidRDefault="000621F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本工程变电站运行期间厂界工频电场强度、工频磁感应强度均分别满足</w:t>
            </w:r>
            <w:r>
              <w:rPr>
                <w:rFonts w:eastAsiaTheme="minorEastAsia"/>
                <w:sz w:val="21"/>
                <w:szCs w:val="21"/>
                <w:shd w:val="clear" w:color="auto" w:fill="FFFFFF" w:themeFill="background1"/>
              </w:rPr>
              <w:t>4000V/m</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100μT</w:t>
            </w:r>
            <w:r>
              <w:rPr>
                <w:rFonts w:eastAsiaTheme="minorEastAsia" w:hAnsiTheme="minorEastAsia"/>
                <w:sz w:val="21"/>
                <w:szCs w:val="21"/>
                <w:shd w:val="clear" w:color="auto" w:fill="FFFFFF" w:themeFill="background1"/>
              </w:rPr>
              <w:t>的标准限值要求</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变电站周边及输电线路沿线的电磁环境敏感目标处的工频电场强度、工频磁感应强度均分别满足</w:t>
            </w:r>
            <w:r>
              <w:rPr>
                <w:rFonts w:eastAsiaTheme="minorEastAsia"/>
                <w:sz w:val="21"/>
                <w:szCs w:val="21"/>
                <w:shd w:val="clear" w:color="auto" w:fill="FFFFFF" w:themeFill="background1"/>
              </w:rPr>
              <w:t>4000V/m</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100μT</w:t>
            </w:r>
            <w:r>
              <w:rPr>
                <w:rFonts w:eastAsiaTheme="minorEastAsia" w:hAnsiTheme="minorEastAsia"/>
                <w:sz w:val="21"/>
                <w:szCs w:val="21"/>
                <w:shd w:val="clear" w:color="auto" w:fill="FFFFFF" w:themeFill="background1"/>
              </w:rPr>
              <w:t>的标准限值要求。</w:t>
            </w:r>
          </w:p>
        </w:tc>
      </w:tr>
      <w:tr w:rsidR="00B64536">
        <w:tc>
          <w:tcPr>
            <w:tcW w:w="166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环境风险</w:t>
            </w:r>
          </w:p>
        </w:tc>
        <w:tc>
          <w:tcPr>
            <w:tcW w:w="4695" w:type="dxa"/>
            <w:vAlign w:val="center"/>
          </w:tcPr>
          <w:p w:rsidR="00B64536" w:rsidRDefault="000621F5">
            <w:pPr>
              <w:pStyle w:val="aff"/>
              <w:spacing w:line="276" w:lineRule="auto"/>
              <w:rPr>
                <w:sz w:val="21"/>
                <w:szCs w:val="21"/>
                <w:shd w:val="clear" w:color="auto" w:fill="FFFFFF" w:themeFill="background1"/>
              </w:rPr>
            </w:pPr>
            <w:r>
              <w:rPr>
                <w:rFonts w:hint="eastAsia"/>
                <w:sz w:val="21"/>
                <w:szCs w:val="21"/>
                <w:shd w:val="clear" w:color="auto" w:fill="FFFFFF" w:themeFill="background1"/>
              </w:rPr>
              <w:t>/</w:t>
            </w:r>
          </w:p>
        </w:tc>
        <w:tc>
          <w:tcPr>
            <w:tcW w:w="3210" w:type="dxa"/>
            <w:vAlign w:val="center"/>
          </w:tcPr>
          <w:p w:rsidR="00B64536" w:rsidRDefault="000621F5">
            <w:pPr>
              <w:adjustRightInd w:val="0"/>
              <w:snapToGrid w:val="0"/>
              <w:spacing w:line="276" w:lineRule="auto"/>
              <w:jc w:val="center"/>
              <w:rPr>
                <w:rFonts w:ascii="宋体" w:eastAsia="宋体" w:hAnsi="宋体"/>
                <w:sz w:val="21"/>
                <w:szCs w:val="21"/>
                <w:shd w:val="clear" w:color="auto" w:fill="FFFFFF" w:themeFill="background1"/>
              </w:rPr>
            </w:pPr>
            <w:r>
              <w:rPr>
                <w:rFonts w:ascii="宋体" w:eastAsia="宋体" w:hAnsi="宋体" w:hint="eastAsia"/>
                <w:sz w:val="21"/>
                <w:szCs w:val="21"/>
                <w:shd w:val="clear" w:color="auto" w:fill="FFFFFF" w:themeFill="background1"/>
              </w:rPr>
              <w:t>/</w:t>
            </w:r>
          </w:p>
        </w:tc>
        <w:tc>
          <w:tcPr>
            <w:tcW w:w="3017"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加强对事故油池及其排导系统的巡查和维护，做好运营期间的管理工作；对于产生的事故油及含油废水不得随意处置，必须由</w:t>
            </w:r>
            <w:r>
              <w:rPr>
                <w:rFonts w:asciiTheme="minorEastAsia" w:eastAsiaTheme="minorEastAsia" w:hAnsiTheme="minorEastAsia" w:hint="eastAsia"/>
                <w:sz w:val="21"/>
                <w:szCs w:val="21"/>
                <w:shd w:val="clear" w:color="auto" w:fill="FFFFFF" w:themeFill="background1"/>
              </w:rPr>
              <w:t>有危废处理资质单位（目前为云南圣邦科技有限公司，云南电网有限责任公司目前正在与其开展合同续签）妥善</w:t>
            </w:r>
            <w:r>
              <w:rPr>
                <w:rFonts w:asciiTheme="minorEastAsia" w:eastAsiaTheme="minorEastAsia" w:hAnsiTheme="minorEastAsia"/>
                <w:sz w:val="21"/>
                <w:szCs w:val="21"/>
                <w:shd w:val="clear" w:color="auto" w:fill="FFFFFF" w:themeFill="background1"/>
              </w:rPr>
              <w:t>处理。</w:t>
            </w:r>
          </w:p>
        </w:tc>
        <w:tc>
          <w:tcPr>
            <w:tcW w:w="2206"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有</w:t>
            </w:r>
            <w:r>
              <w:rPr>
                <w:rFonts w:asciiTheme="minorEastAsia" w:eastAsiaTheme="minorEastAsia" w:hAnsiTheme="minorEastAsia"/>
                <w:sz w:val="21"/>
                <w:szCs w:val="21"/>
                <w:shd w:val="clear" w:color="auto" w:fill="FFFFFF" w:themeFill="background1"/>
              </w:rPr>
              <w:t>完善的事故油池及其排导系统的巡查和维护制度</w:t>
            </w:r>
            <w:r>
              <w:rPr>
                <w:rFonts w:asciiTheme="minorEastAsia" w:eastAsiaTheme="minorEastAsia" w:hAnsiTheme="minorEastAsia" w:hint="eastAsia"/>
                <w:sz w:val="21"/>
                <w:szCs w:val="21"/>
                <w:shd w:val="clear" w:color="auto" w:fill="FFFFFF" w:themeFill="background1"/>
              </w:rPr>
              <w:t>；</w:t>
            </w:r>
            <w:r>
              <w:rPr>
                <w:rFonts w:asciiTheme="minorEastAsia" w:eastAsiaTheme="minorEastAsia" w:hAnsiTheme="minorEastAsia"/>
                <w:sz w:val="21"/>
                <w:szCs w:val="21"/>
                <w:shd w:val="clear" w:color="auto" w:fill="FFFFFF" w:themeFill="background1"/>
              </w:rPr>
              <w:t>产生的废变压器油交由具有危废处置资质的单位进行处理。</w:t>
            </w:r>
          </w:p>
        </w:tc>
      </w:tr>
      <w:tr w:rsidR="00B64536">
        <w:tc>
          <w:tcPr>
            <w:tcW w:w="166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环境监测</w:t>
            </w:r>
          </w:p>
        </w:tc>
        <w:tc>
          <w:tcPr>
            <w:tcW w:w="4695" w:type="dxa"/>
            <w:vAlign w:val="center"/>
          </w:tcPr>
          <w:p w:rsidR="00B64536" w:rsidRDefault="000621F5">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w:t>
            </w:r>
          </w:p>
        </w:tc>
        <w:tc>
          <w:tcPr>
            <w:tcW w:w="3210" w:type="dxa"/>
            <w:vAlign w:val="center"/>
          </w:tcPr>
          <w:p w:rsidR="00B64536" w:rsidRDefault="000621F5">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w:t>
            </w:r>
          </w:p>
        </w:tc>
        <w:tc>
          <w:tcPr>
            <w:tcW w:w="3017"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①试运行期间结合竣工环境保护验收监测一次。</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②运行期间存在投诉或纠纷时进行监测。</w:t>
            </w:r>
          </w:p>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③例行环境监测计划或生态环境主管部门要求时进行监测。</w:t>
            </w:r>
          </w:p>
        </w:tc>
        <w:tc>
          <w:tcPr>
            <w:tcW w:w="2206" w:type="dxa"/>
            <w:vAlign w:val="center"/>
          </w:tcPr>
          <w:p w:rsidR="00B64536" w:rsidRDefault="000621F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按</w:t>
            </w:r>
            <w:r>
              <w:rPr>
                <w:rFonts w:asciiTheme="minorEastAsia" w:eastAsiaTheme="minorEastAsia" w:hAnsiTheme="minorEastAsia"/>
                <w:sz w:val="21"/>
                <w:szCs w:val="21"/>
                <w:shd w:val="clear" w:color="auto" w:fill="FFFFFF" w:themeFill="background1"/>
              </w:rPr>
              <w:t>环境监测计划开展环境监测</w:t>
            </w:r>
            <w:r>
              <w:rPr>
                <w:rFonts w:asciiTheme="minorEastAsia" w:eastAsiaTheme="minorEastAsia" w:hAnsiTheme="minorEastAsia" w:hint="eastAsia"/>
                <w:sz w:val="21"/>
                <w:szCs w:val="21"/>
                <w:shd w:val="clear" w:color="auto" w:fill="FFFFFF" w:themeFill="background1"/>
              </w:rPr>
              <w:t>。</w:t>
            </w:r>
          </w:p>
        </w:tc>
      </w:tr>
      <w:tr w:rsidR="00B64536">
        <w:tc>
          <w:tcPr>
            <w:tcW w:w="166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其他</w:t>
            </w:r>
          </w:p>
        </w:tc>
        <w:tc>
          <w:tcPr>
            <w:tcW w:w="4695"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210"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017"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B64536" w:rsidRDefault="000621F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bl>
    <w:p w:rsidR="00B64536" w:rsidRDefault="00B64536">
      <w:pPr>
        <w:widowControl/>
        <w:jc w:val="left"/>
        <w:rPr>
          <w:rFonts w:eastAsia="宋体"/>
          <w:sz w:val="24"/>
          <w:shd w:val="clear" w:color="auto" w:fill="FFFFFF" w:themeFill="background1"/>
        </w:rPr>
      </w:pPr>
    </w:p>
    <w:p w:rsidR="00B64536" w:rsidRDefault="00B64536">
      <w:pPr>
        <w:widowControl/>
        <w:jc w:val="left"/>
        <w:rPr>
          <w:rFonts w:eastAsia="宋体"/>
          <w:sz w:val="24"/>
          <w:shd w:val="clear" w:color="auto" w:fill="FFFFFF" w:themeFill="background1"/>
        </w:rPr>
      </w:pPr>
    </w:p>
    <w:p w:rsidR="00B64536" w:rsidRDefault="00B64536">
      <w:pPr>
        <w:widowControl/>
        <w:jc w:val="left"/>
        <w:rPr>
          <w:rFonts w:eastAsia="宋体"/>
          <w:sz w:val="24"/>
          <w:shd w:val="clear" w:color="auto" w:fill="FFFFFF" w:themeFill="background1"/>
        </w:rPr>
        <w:sectPr w:rsidR="00B64536">
          <w:pgSz w:w="16840" w:h="11907" w:orient="landscape"/>
          <w:pgMar w:top="1418" w:right="1134" w:bottom="1418" w:left="1134" w:header="851" w:footer="992" w:gutter="0"/>
          <w:cols w:space="720"/>
          <w:docGrid w:linePitch="312"/>
        </w:sectPr>
      </w:pPr>
    </w:p>
    <w:p w:rsidR="00B64536" w:rsidRDefault="000621F5">
      <w:pPr>
        <w:spacing w:line="360" w:lineRule="auto"/>
        <w:ind w:firstLineChars="100" w:firstLine="320"/>
        <w:jc w:val="center"/>
        <w:outlineLvl w:val="0"/>
        <w:rPr>
          <w:rFonts w:eastAsia="黑体"/>
          <w:bCs/>
          <w:sz w:val="32"/>
          <w:szCs w:val="32"/>
          <w:shd w:val="clear" w:color="auto" w:fill="FFFFFF" w:themeFill="background1"/>
        </w:rPr>
      </w:pPr>
      <w:bookmarkStart w:id="50" w:name="_Toc87543229"/>
      <w:r>
        <w:rPr>
          <w:rFonts w:eastAsia="黑体"/>
          <w:bCs/>
          <w:sz w:val="32"/>
          <w:szCs w:val="32"/>
          <w:shd w:val="clear" w:color="auto" w:fill="FFFFFF" w:themeFill="background1"/>
        </w:rPr>
        <w:lastRenderedPageBreak/>
        <w:t>七、结论</w:t>
      </w:r>
      <w:bookmarkEnd w:id="50"/>
    </w:p>
    <w:tbl>
      <w:tblPr>
        <w:tblStyle w:val="af8"/>
        <w:tblW w:w="9287" w:type="dxa"/>
        <w:tblLayout w:type="fixed"/>
        <w:tblLook w:val="04A0"/>
      </w:tblPr>
      <w:tblGrid>
        <w:gridCol w:w="9287"/>
      </w:tblGrid>
      <w:tr w:rsidR="00B64536">
        <w:trPr>
          <w:trHeight w:val="13408"/>
        </w:trPr>
        <w:tc>
          <w:tcPr>
            <w:tcW w:w="9287" w:type="dxa"/>
          </w:tcPr>
          <w:p w:rsidR="00B64536" w:rsidRDefault="000621F5">
            <w:pPr>
              <w:pStyle w:val="zw0"/>
              <w:rPr>
                <w:shd w:val="clear" w:color="auto" w:fill="FFFFFF" w:themeFill="background1"/>
              </w:rPr>
            </w:pPr>
            <w:r>
              <w:rPr>
                <w:rFonts w:hint="eastAsia"/>
                <w:shd w:val="clear" w:color="auto" w:fill="FFFFFF" w:themeFill="background1"/>
              </w:rPr>
              <w:t>大姚县石板箐光伏电站接网工程</w:t>
            </w:r>
            <w:r>
              <w:rPr>
                <w:shd w:val="clear" w:color="auto" w:fill="FFFFFF" w:themeFill="background1"/>
              </w:rPr>
              <w:t>的建设符合当地生态环境规划，符合当地电网规划。在设计、施工和运营阶段均采取了一系列的环境保护措施，在严格执行本环境影响报告表中</w:t>
            </w:r>
            <w:r>
              <w:rPr>
                <w:rFonts w:hint="eastAsia"/>
                <w:shd w:val="clear" w:color="auto" w:fill="FFFFFF" w:themeFill="background1"/>
              </w:rPr>
              <w:t>提出</w:t>
            </w:r>
            <w:r>
              <w:rPr>
                <w:shd w:val="clear" w:color="auto" w:fill="FFFFFF" w:themeFill="background1"/>
              </w:rPr>
              <w:t>的各项污染防治措施和生态保护措施后，从环境保护的角度而言，本工程是可行的。</w:t>
            </w:r>
          </w:p>
          <w:p w:rsidR="00B64536" w:rsidRDefault="00B64536">
            <w:pPr>
              <w:widowControl/>
              <w:spacing w:line="360" w:lineRule="auto"/>
              <w:ind w:firstLineChars="200" w:firstLine="480"/>
              <w:rPr>
                <w:rFonts w:eastAsia="宋体"/>
                <w:sz w:val="24"/>
                <w:shd w:val="clear" w:color="auto" w:fill="FFFFFF" w:themeFill="background1"/>
              </w:rPr>
            </w:pPr>
          </w:p>
        </w:tc>
      </w:tr>
    </w:tbl>
    <w:p w:rsidR="00B64536" w:rsidRDefault="00B64536">
      <w:pPr>
        <w:widowControl/>
        <w:jc w:val="left"/>
        <w:rPr>
          <w:rFonts w:eastAsia="宋体"/>
          <w:sz w:val="24"/>
          <w:shd w:val="clear" w:color="auto" w:fill="FFFFFF" w:themeFill="background1"/>
        </w:rPr>
      </w:pPr>
    </w:p>
    <w:p w:rsidR="00B64536" w:rsidRDefault="000621F5">
      <w:pPr>
        <w:spacing w:line="360" w:lineRule="auto"/>
        <w:ind w:firstLineChars="100" w:firstLine="320"/>
        <w:jc w:val="center"/>
        <w:outlineLvl w:val="0"/>
        <w:rPr>
          <w:rFonts w:eastAsia="黑体"/>
          <w:bCs/>
          <w:sz w:val="32"/>
          <w:szCs w:val="32"/>
          <w:shd w:val="clear" w:color="auto" w:fill="FFFFFF" w:themeFill="background1"/>
        </w:rPr>
      </w:pPr>
      <w:bookmarkStart w:id="51" w:name="_Toc87543230"/>
      <w:r>
        <w:rPr>
          <w:rFonts w:eastAsia="黑体"/>
          <w:bCs/>
          <w:sz w:val="32"/>
          <w:szCs w:val="32"/>
          <w:shd w:val="clear" w:color="auto" w:fill="FFFFFF" w:themeFill="background1"/>
        </w:rPr>
        <w:lastRenderedPageBreak/>
        <w:t>八、电磁环境影响专题评价</w:t>
      </w:r>
      <w:bookmarkEnd w:id="51"/>
    </w:p>
    <w:p w:rsidR="00B64536" w:rsidRDefault="000621F5">
      <w:pPr>
        <w:pStyle w:val="17"/>
        <w:spacing w:line="360" w:lineRule="auto"/>
        <w:ind w:firstLineChars="0" w:firstLine="0"/>
        <w:outlineLvl w:val="1"/>
        <w:rPr>
          <w:b/>
          <w:shd w:val="clear" w:color="auto" w:fill="FFFFFF" w:themeFill="background1"/>
        </w:rPr>
      </w:pPr>
      <w:bookmarkStart w:id="52" w:name="_Toc498526517"/>
      <w:r>
        <w:rPr>
          <w:rFonts w:eastAsia="楷体_GB2312" w:hint="eastAsia"/>
          <w:b/>
          <w:bCs/>
          <w:szCs w:val="28"/>
          <w:shd w:val="clear" w:color="auto" w:fill="FFFFFF" w:themeFill="background1"/>
        </w:rPr>
        <w:t>8.1</w:t>
      </w:r>
      <w:r>
        <w:rPr>
          <w:rFonts w:eastAsia="楷体_GB2312"/>
          <w:b/>
          <w:bCs/>
          <w:szCs w:val="28"/>
          <w:shd w:val="clear" w:color="auto" w:fill="FFFFFF" w:themeFill="background1"/>
        </w:rPr>
        <w:t>总则</w:t>
      </w:r>
    </w:p>
    <w:bookmarkEnd w:id="52"/>
    <w:p w:rsidR="00B64536" w:rsidRDefault="000621F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8.1.1</w:t>
      </w:r>
      <w:r>
        <w:rPr>
          <w:rFonts w:eastAsia="楷体_GB2312"/>
          <w:b/>
          <w:sz w:val="24"/>
          <w:shd w:val="clear" w:color="auto" w:fill="FFFFFF" w:themeFill="background1"/>
        </w:rPr>
        <w:t>评价因子</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w:t>
      </w:r>
      <w:r>
        <w:rPr>
          <w:rFonts w:eastAsiaTheme="minorEastAsia"/>
          <w:sz w:val="24"/>
          <w:shd w:val="clear" w:color="auto" w:fill="FFFFFF" w:themeFill="background1"/>
        </w:rPr>
        <w:t xml:space="preserve"> </w:t>
      </w:r>
      <w:r>
        <w:rPr>
          <w:rFonts w:eastAsiaTheme="minorEastAsia"/>
          <w:sz w:val="24"/>
          <w:shd w:val="clear" w:color="auto" w:fill="FFFFFF" w:themeFill="background1"/>
        </w:rPr>
        <w:t>输变电》（</w:t>
      </w:r>
      <w:r>
        <w:rPr>
          <w:rFonts w:eastAsiaTheme="minorEastAsia"/>
          <w:sz w:val="24"/>
          <w:shd w:val="clear" w:color="auto" w:fill="FFFFFF" w:themeFill="background1"/>
        </w:rPr>
        <w:t>HJ24-2020</w:t>
      </w:r>
      <w:r>
        <w:rPr>
          <w:rFonts w:eastAsiaTheme="minorEastAsia"/>
          <w:sz w:val="24"/>
          <w:shd w:val="clear" w:color="auto" w:fill="FFFFFF" w:themeFill="background1"/>
        </w:rPr>
        <w:t>），电磁环境影响评价因子为工频电场、工频磁场。</w:t>
      </w:r>
    </w:p>
    <w:p w:rsidR="00B64536" w:rsidRDefault="000621F5">
      <w:pPr>
        <w:pStyle w:val="17"/>
        <w:spacing w:line="360" w:lineRule="auto"/>
        <w:ind w:firstLineChars="0" w:firstLine="0"/>
        <w:outlineLvl w:val="2"/>
        <w:rPr>
          <w:rFonts w:eastAsia="楷体_GB2312"/>
          <w:b/>
          <w:sz w:val="24"/>
          <w:shd w:val="clear" w:color="auto" w:fill="FFFFFF" w:themeFill="background1"/>
        </w:rPr>
      </w:pPr>
      <w:bookmarkStart w:id="53" w:name="_Toc498526518"/>
      <w:bookmarkStart w:id="54" w:name="_Toc413055175"/>
      <w:r>
        <w:rPr>
          <w:rFonts w:eastAsia="楷体_GB2312" w:hint="eastAsia"/>
          <w:b/>
          <w:sz w:val="24"/>
          <w:shd w:val="clear" w:color="auto" w:fill="FFFFFF" w:themeFill="background1"/>
        </w:rPr>
        <w:t>8.1.2</w:t>
      </w:r>
      <w:r>
        <w:rPr>
          <w:rFonts w:eastAsia="楷体_GB2312"/>
          <w:b/>
          <w:sz w:val="24"/>
          <w:shd w:val="clear" w:color="auto" w:fill="FFFFFF" w:themeFill="background1"/>
        </w:rPr>
        <w:t>评价等级</w:t>
      </w:r>
      <w:bookmarkEnd w:id="53"/>
      <w:bookmarkEnd w:id="54"/>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w:t>
      </w:r>
      <w:r>
        <w:rPr>
          <w:rFonts w:eastAsiaTheme="minorEastAsia"/>
          <w:sz w:val="24"/>
          <w:shd w:val="clear" w:color="auto" w:fill="FFFFFF" w:themeFill="background1"/>
        </w:rPr>
        <w:t xml:space="preserve"> </w:t>
      </w:r>
      <w:r>
        <w:rPr>
          <w:rFonts w:eastAsiaTheme="minorEastAsia"/>
          <w:sz w:val="24"/>
          <w:shd w:val="clear" w:color="auto" w:fill="FFFFFF" w:themeFill="background1"/>
        </w:rPr>
        <w:t>输变电》（</w:t>
      </w:r>
      <w:r>
        <w:rPr>
          <w:rFonts w:eastAsiaTheme="minorEastAsia"/>
          <w:sz w:val="24"/>
          <w:shd w:val="clear" w:color="auto" w:fill="FFFFFF" w:themeFill="background1"/>
        </w:rPr>
        <w:t>HJ24-2020</w:t>
      </w:r>
      <w:r>
        <w:rPr>
          <w:rFonts w:eastAsiaTheme="minorEastAsia"/>
          <w:sz w:val="24"/>
          <w:shd w:val="clear" w:color="auto" w:fill="FFFFFF" w:themeFill="background1"/>
        </w:rPr>
        <w:t>）电磁环境影响评价工作等级确定原则确定本工程的电磁环境影响评价工作等级。</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）变电站：本工程变电站为</w:t>
      </w:r>
      <w:r>
        <w:rPr>
          <w:rFonts w:eastAsiaTheme="minorEastAsia" w:hint="eastAsia"/>
          <w:sz w:val="24"/>
          <w:shd w:val="clear" w:color="auto" w:fill="FFFFFF" w:themeFill="background1"/>
        </w:rPr>
        <w:t>50</w:t>
      </w:r>
      <w:r>
        <w:rPr>
          <w:rFonts w:eastAsiaTheme="minorEastAsia"/>
          <w:sz w:val="24"/>
          <w:shd w:val="clear" w:color="auto" w:fill="FFFFFF" w:themeFill="background1"/>
        </w:rPr>
        <w:t>0kV</w:t>
      </w:r>
      <w:r>
        <w:rPr>
          <w:rFonts w:eastAsiaTheme="minorEastAsia"/>
          <w:sz w:val="24"/>
          <w:shd w:val="clear" w:color="auto" w:fill="FFFFFF" w:themeFill="background1"/>
        </w:rPr>
        <w:t>户外站，电磁环境影响评价等级应为</w:t>
      </w:r>
      <w:r>
        <w:rPr>
          <w:rFonts w:eastAsiaTheme="minorEastAsia" w:hint="eastAsia"/>
          <w:sz w:val="24"/>
          <w:shd w:val="clear" w:color="auto" w:fill="FFFFFF" w:themeFill="background1"/>
        </w:rPr>
        <w:t>一</w:t>
      </w:r>
      <w:r>
        <w:rPr>
          <w:rFonts w:eastAsiaTheme="minorEastAsia"/>
          <w:sz w:val="24"/>
          <w:shd w:val="clear" w:color="auto" w:fill="FFFFFF" w:themeFill="background1"/>
        </w:rPr>
        <w:t>级。</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）输电线路：本工程输电线路为</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架空线路，</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hint="eastAsia"/>
          <w:sz w:val="24"/>
          <w:shd w:val="clear" w:color="auto" w:fill="FFFFFF" w:themeFill="background1"/>
        </w:rPr>
        <w:t>架空输电线路边导线地面投影外</w:t>
      </w:r>
      <w:r>
        <w:rPr>
          <w:rFonts w:eastAsiaTheme="minorEastAsia"/>
          <w:sz w:val="24"/>
          <w:shd w:val="clear" w:color="auto" w:fill="FFFFFF" w:themeFill="background1"/>
        </w:rPr>
        <w:t>15m</w:t>
      </w:r>
      <w:r>
        <w:rPr>
          <w:rFonts w:eastAsiaTheme="minorEastAsia" w:hint="eastAsia"/>
          <w:sz w:val="24"/>
          <w:shd w:val="clear" w:color="auto" w:fill="FFFFFF" w:themeFill="background1"/>
        </w:rPr>
        <w:t>范围有电磁环境敏感目标</w:t>
      </w:r>
      <w:r>
        <w:rPr>
          <w:rFonts w:eastAsiaTheme="minorEastAsia"/>
          <w:sz w:val="24"/>
          <w:shd w:val="clear" w:color="auto" w:fill="FFFFFF" w:themeFill="background1"/>
        </w:rPr>
        <w:t>，电磁环境影响评价工作等级确定为</w:t>
      </w:r>
      <w:r>
        <w:rPr>
          <w:rFonts w:eastAsiaTheme="minorEastAsia" w:hint="eastAsia"/>
          <w:sz w:val="24"/>
          <w:shd w:val="clear" w:color="auto" w:fill="FFFFFF" w:themeFill="background1"/>
        </w:rPr>
        <w:t>二</w:t>
      </w:r>
      <w:r>
        <w:rPr>
          <w:rFonts w:eastAsiaTheme="minorEastAsia"/>
          <w:sz w:val="24"/>
          <w:shd w:val="clear" w:color="auto" w:fill="FFFFFF" w:themeFill="background1"/>
        </w:rPr>
        <w:t>级。</w:t>
      </w:r>
    </w:p>
    <w:p w:rsidR="00B64536" w:rsidRDefault="000621F5">
      <w:pPr>
        <w:pStyle w:val="17"/>
        <w:spacing w:line="360" w:lineRule="auto"/>
        <w:ind w:firstLineChars="0" w:firstLine="0"/>
        <w:outlineLvl w:val="2"/>
        <w:rPr>
          <w:rFonts w:eastAsia="楷体_GB2312"/>
          <w:b/>
          <w:sz w:val="24"/>
          <w:shd w:val="clear" w:color="auto" w:fill="FFFFFF" w:themeFill="background1"/>
        </w:rPr>
      </w:pPr>
      <w:bookmarkStart w:id="55" w:name="_Toc498526519"/>
      <w:r>
        <w:rPr>
          <w:rFonts w:eastAsia="楷体_GB2312" w:hint="eastAsia"/>
          <w:b/>
          <w:sz w:val="24"/>
          <w:shd w:val="clear" w:color="auto" w:fill="FFFFFF" w:themeFill="background1"/>
        </w:rPr>
        <w:t>8.1.3</w:t>
      </w:r>
      <w:r>
        <w:rPr>
          <w:rFonts w:eastAsia="楷体_GB2312"/>
          <w:b/>
          <w:sz w:val="24"/>
          <w:shd w:val="clear" w:color="auto" w:fill="FFFFFF" w:themeFill="background1"/>
        </w:rPr>
        <w:t>评价范围</w:t>
      </w:r>
      <w:bookmarkEnd w:id="55"/>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w:t>
      </w:r>
      <w:r>
        <w:rPr>
          <w:rFonts w:eastAsiaTheme="minorEastAsia"/>
          <w:sz w:val="24"/>
          <w:shd w:val="clear" w:color="auto" w:fill="FFFFFF" w:themeFill="background1"/>
        </w:rPr>
        <w:t xml:space="preserve"> </w:t>
      </w:r>
      <w:r>
        <w:rPr>
          <w:rFonts w:eastAsiaTheme="minorEastAsia"/>
          <w:sz w:val="24"/>
          <w:shd w:val="clear" w:color="auto" w:fill="FFFFFF" w:themeFill="background1"/>
        </w:rPr>
        <w:t>输变电》（</w:t>
      </w:r>
      <w:r>
        <w:rPr>
          <w:rFonts w:eastAsiaTheme="minorEastAsia"/>
          <w:sz w:val="24"/>
          <w:shd w:val="clear" w:color="auto" w:fill="FFFFFF" w:themeFill="background1"/>
        </w:rPr>
        <w:t>HJ 24-2020</w:t>
      </w:r>
      <w:r>
        <w:rPr>
          <w:rFonts w:eastAsiaTheme="minorEastAsia"/>
          <w:sz w:val="24"/>
          <w:shd w:val="clear" w:color="auto" w:fill="FFFFFF" w:themeFill="background1"/>
        </w:rPr>
        <w:t>），本工程评价范围如下：</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）变电站：站界外</w:t>
      </w:r>
      <w:r>
        <w:rPr>
          <w:rFonts w:eastAsiaTheme="minorEastAsia" w:hint="eastAsia"/>
          <w:sz w:val="24"/>
          <w:shd w:val="clear" w:color="auto" w:fill="FFFFFF" w:themeFill="background1"/>
        </w:rPr>
        <w:t>5</w:t>
      </w:r>
      <w:r>
        <w:rPr>
          <w:rFonts w:eastAsiaTheme="minorEastAsia"/>
          <w:sz w:val="24"/>
          <w:shd w:val="clear" w:color="auto" w:fill="FFFFFF" w:themeFill="background1"/>
        </w:rPr>
        <w:t>0m</w:t>
      </w:r>
      <w:r>
        <w:rPr>
          <w:rFonts w:eastAsiaTheme="minorEastAsia"/>
          <w:sz w:val="24"/>
          <w:shd w:val="clear" w:color="auto" w:fill="FFFFFF" w:themeFill="background1"/>
        </w:rPr>
        <w:t>范围内。</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）输电线路：</w:t>
      </w:r>
      <w:r>
        <w:rPr>
          <w:rFonts w:eastAsia="宋体"/>
          <w:sz w:val="24"/>
          <w:shd w:val="clear" w:color="auto" w:fill="FFFFFF" w:themeFill="background1"/>
        </w:rPr>
        <w:t>220kV</w:t>
      </w:r>
      <w:r>
        <w:rPr>
          <w:rFonts w:eastAsia="宋体" w:hint="eastAsia"/>
          <w:sz w:val="24"/>
          <w:shd w:val="clear" w:color="auto" w:fill="FFFFFF" w:themeFill="background1"/>
        </w:rPr>
        <w:t>架空线路</w:t>
      </w:r>
      <w:r>
        <w:rPr>
          <w:rFonts w:eastAsia="宋体"/>
          <w:sz w:val="24"/>
          <w:shd w:val="clear" w:color="auto" w:fill="FFFFFF" w:themeFill="background1"/>
        </w:rPr>
        <w:t>边导线地面投影外两侧各</w:t>
      </w:r>
      <w:r>
        <w:rPr>
          <w:rFonts w:eastAsia="宋体"/>
          <w:sz w:val="24"/>
          <w:shd w:val="clear" w:color="auto" w:fill="FFFFFF" w:themeFill="background1"/>
        </w:rPr>
        <w:t>40m</w:t>
      </w:r>
      <w:r>
        <w:rPr>
          <w:rFonts w:eastAsia="宋体"/>
          <w:sz w:val="24"/>
          <w:shd w:val="clear" w:color="auto" w:fill="FFFFFF" w:themeFill="background1"/>
        </w:rPr>
        <w:t>范围内</w:t>
      </w:r>
      <w:r>
        <w:rPr>
          <w:rFonts w:eastAsia="宋体" w:hint="eastAsia"/>
          <w:sz w:val="24"/>
          <w:shd w:val="clear" w:color="auto" w:fill="FFFFFF" w:themeFill="background1"/>
        </w:rPr>
        <w:t>。</w:t>
      </w:r>
    </w:p>
    <w:p w:rsidR="00B64536" w:rsidRDefault="000621F5">
      <w:pPr>
        <w:pStyle w:val="17"/>
        <w:spacing w:line="360" w:lineRule="auto"/>
        <w:ind w:firstLineChars="0" w:firstLine="0"/>
        <w:outlineLvl w:val="2"/>
        <w:rPr>
          <w:rFonts w:eastAsia="楷体_GB2312"/>
          <w:b/>
          <w:sz w:val="24"/>
          <w:shd w:val="clear" w:color="auto" w:fill="FFFFFF" w:themeFill="background1"/>
        </w:rPr>
      </w:pPr>
      <w:bookmarkStart w:id="56" w:name="_Toc413055177"/>
      <w:bookmarkStart w:id="57" w:name="_Toc498526520"/>
      <w:r>
        <w:rPr>
          <w:rFonts w:eastAsia="楷体_GB2312" w:hint="eastAsia"/>
          <w:b/>
          <w:sz w:val="24"/>
          <w:shd w:val="clear" w:color="auto" w:fill="FFFFFF" w:themeFill="background1"/>
        </w:rPr>
        <w:t>8.1.4</w:t>
      </w:r>
      <w:r>
        <w:rPr>
          <w:rFonts w:eastAsia="楷体_GB2312"/>
          <w:b/>
          <w:sz w:val="24"/>
          <w:shd w:val="clear" w:color="auto" w:fill="FFFFFF" w:themeFill="background1"/>
        </w:rPr>
        <w:t>评价标准</w:t>
      </w:r>
      <w:bookmarkEnd w:id="56"/>
      <w:bookmarkEnd w:id="57"/>
    </w:p>
    <w:p w:rsidR="00B64536" w:rsidRDefault="000621F5">
      <w:pPr>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电磁环境影响评价标准依据《电磁环境控制限值》（</w:t>
      </w:r>
      <w:r>
        <w:rPr>
          <w:rFonts w:eastAsiaTheme="minorEastAsia"/>
          <w:sz w:val="24"/>
          <w:shd w:val="clear" w:color="auto" w:fill="FFFFFF" w:themeFill="background1"/>
        </w:rPr>
        <w:t>GB 8702-2014</w:t>
      </w:r>
      <w:r>
        <w:rPr>
          <w:rFonts w:eastAsiaTheme="minorEastAsia"/>
          <w:sz w:val="24"/>
          <w:shd w:val="clear" w:color="auto" w:fill="FFFFFF" w:themeFill="background1"/>
        </w:rPr>
        <w:t>）中控制限值：即频率</w:t>
      </w:r>
      <w:r>
        <w:rPr>
          <w:rFonts w:eastAsiaTheme="minorEastAsia"/>
          <w:sz w:val="24"/>
          <w:shd w:val="clear" w:color="auto" w:fill="FFFFFF" w:themeFill="background1"/>
        </w:rPr>
        <w:t>50Hz</w:t>
      </w:r>
      <w:r>
        <w:rPr>
          <w:rFonts w:eastAsiaTheme="minorEastAsia"/>
          <w:sz w:val="24"/>
          <w:shd w:val="clear" w:color="auto" w:fill="FFFFFF" w:themeFill="background1"/>
        </w:rPr>
        <w:t>的电场强度公众曝露控制限值为</w:t>
      </w:r>
      <w:r>
        <w:rPr>
          <w:rFonts w:eastAsiaTheme="minorEastAsia"/>
          <w:sz w:val="24"/>
          <w:shd w:val="clear" w:color="auto" w:fill="FFFFFF" w:themeFill="background1"/>
        </w:rPr>
        <w:t>4000V/m</w:t>
      </w:r>
      <w:r>
        <w:rPr>
          <w:rFonts w:eastAsiaTheme="minorEastAsia"/>
          <w:sz w:val="24"/>
          <w:shd w:val="clear" w:color="auto" w:fill="FFFFFF" w:themeFill="background1"/>
        </w:rPr>
        <w:t>、磁感应强度为</w:t>
      </w:r>
      <w:r>
        <w:rPr>
          <w:rFonts w:eastAsiaTheme="minorEastAsia"/>
          <w:sz w:val="24"/>
          <w:shd w:val="clear" w:color="auto" w:fill="FFFFFF" w:themeFill="background1"/>
        </w:rPr>
        <w:t>100μT</w:t>
      </w:r>
      <w:r>
        <w:rPr>
          <w:rFonts w:eastAsiaTheme="minorEastAsia"/>
          <w:sz w:val="24"/>
          <w:shd w:val="clear" w:color="auto" w:fill="FFFFFF" w:themeFill="background1"/>
        </w:rPr>
        <w:t>；架空线路线下耕地、园地、畜禽饲养地、养殖水面、道路等场所，其电场强度控制限值为</w:t>
      </w:r>
      <w:r>
        <w:rPr>
          <w:rFonts w:eastAsiaTheme="minorEastAsia"/>
          <w:sz w:val="24"/>
          <w:shd w:val="clear" w:color="auto" w:fill="FFFFFF" w:themeFill="background1"/>
        </w:rPr>
        <w:t>10kV/m</w:t>
      </w:r>
      <w:r>
        <w:rPr>
          <w:rFonts w:eastAsiaTheme="minorEastAsia"/>
          <w:sz w:val="24"/>
          <w:shd w:val="clear" w:color="auto" w:fill="FFFFFF" w:themeFill="background1"/>
        </w:rPr>
        <w:t>。</w:t>
      </w:r>
    </w:p>
    <w:p w:rsidR="00B64536" w:rsidRDefault="000621F5">
      <w:pPr>
        <w:pStyle w:val="17"/>
        <w:spacing w:line="360" w:lineRule="auto"/>
        <w:ind w:firstLineChars="0" w:firstLine="0"/>
        <w:outlineLvl w:val="2"/>
        <w:rPr>
          <w:rFonts w:eastAsia="楷体_GB2312"/>
          <w:b/>
          <w:sz w:val="24"/>
          <w:shd w:val="clear" w:color="auto" w:fill="FFFFFF" w:themeFill="background1"/>
        </w:rPr>
      </w:pPr>
      <w:bookmarkStart w:id="58" w:name="_Toc498526521"/>
      <w:r>
        <w:rPr>
          <w:rFonts w:eastAsia="楷体_GB2312" w:hint="eastAsia"/>
          <w:b/>
          <w:sz w:val="24"/>
          <w:shd w:val="clear" w:color="auto" w:fill="FFFFFF" w:themeFill="background1"/>
        </w:rPr>
        <w:t>8.1.5</w:t>
      </w:r>
      <w:r>
        <w:rPr>
          <w:rFonts w:eastAsia="楷体_GB2312"/>
          <w:b/>
          <w:sz w:val="24"/>
          <w:shd w:val="clear" w:color="auto" w:fill="FFFFFF" w:themeFill="background1"/>
        </w:rPr>
        <w:t>电磁环境敏感目标</w:t>
      </w:r>
      <w:bookmarkEnd w:id="58"/>
    </w:p>
    <w:p w:rsidR="00B64536" w:rsidRDefault="000621F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根据现场踏勘、调查，本工程电磁环境敏感目标主要是变电站及输电线路评价范围内的有公众居住</w:t>
      </w:r>
      <w:r>
        <w:rPr>
          <w:rFonts w:eastAsia="宋体" w:hint="eastAsia"/>
          <w:sz w:val="24"/>
          <w:shd w:val="clear" w:color="auto" w:fill="FFFFFF" w:themeFill="background1"/>
        </w:rPr>
        <w:t>、</w:t>
      </w:r>
      <w:r>
        <w:rPr>
          <w:rFonts w:eastAsia="宋体"/>
          <w:sz w:val="24"/>
          <w:shd w:val="clear" w:color="auto" w:fill="FFFFFF" w:themeFill="background1"/>
        </w:rPr>
        <w:t>工作的建筑物。</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本工程电磁环境敏感目标详见前</w:t>
      </w:r>
      <w:fldSimple w:instr=" REF _Ref67998538 \h  \* MERGEFORMAT ">
        <w:r w:rsidR="00A346F1" w:rsidRPr="00A346F1">
          <w:rPr>
            <w:rFonts w:eastAsiaTheme="minorEastAsia"/>
            <w:sz w:val="24"/>
            <w:shd w:val="clear" w:color="auto" w:fill="FFFFFF" w:themeFill="background1"/>
          </w:rPr>
          <w:t>表</w:t>
        </w:r>
      </w:fldSimple>
      <w:r>
        <w:rPr>
          <w:sz w:val="24"/>
        </w:rPr>
        <w:t>3-</w:t>
      </w:r>
      <w:r>
        <w:rPr>
          <w:rFonts w:hint="eastAsia"/>
          <w:sz w:val="24"/>
        </w:rPr>
        <w:t>8</w:t>
      </w:r>
      <w:r>
        <w:rPr>
          <w:rFonts w:eastAsiaTheme="minorEastAsia"/>
          <w:sz w:val="24"/>
          <w:shd w:val="clear" w:color="auto" w:fill="FFFFFF" w:themeFill="background1"/>
        </w:rPr>
        <w:t>。</w:t>
      </w:r>
    </w:p>
    <w:p w:rsidR="00B64536" w:rsidRDefault="000621F5">
      <w:pPr>
        <w:pStyle w:val="17"/>
        <w:spacing w:line="360" w:lineRule="auto"/>
        <w:ind w:firstLineChars="0" w:firstLine="0"/>
        <w:outlineLvl w:val="1"/>
        <w:rPr>
          <w:rFonts w:eastAsia="楷体_GB2312"/>
          <w:b/>
          <w:bCs/>
          <w:szCs w:val="28"/>
          <w:shd w:val="clear" w:color="auto" w:fill="FFFFFF" w:themeFill="background1"/>
        </w:rPr>
      </w:pPr>
      <w:bookmarkStart w:id="59" w:name="_Toc498526522"/>
      <w:bookmarkStart w:id="60" w:name="_Toc413055179"/>
      <w:r>
        <w:rPr>
          <w:rFonts w:eastAsia="楷体_GB2312" w:hint="eastAsia"/>
          <w:b/>
          <w:bCs/>
          <w:szCs w:val="28"/>
          <w:shd w:val="clear" w:color="auto" w:fill="FFFFFF" w:themeFill="background1"/>
        </w:rPr>
        <w:t>8.2</w:t>
      </w:r>
      <w:r>
        <w:rPr>
          <w:rFonts w:eastAsia="楷体_GB2312"/>
          <w:b/>
          <w:bCs/>
          <w:szCs w:val="28"/>
          <w:shd w:val="clear" w:color="auto" w:fill="FFFFFF" w:themeFill="background1"/>
        </w:rPr>
        <w:t>电磁环境质量现状监测与评价</w:t>
      </w:r>
      <w:bookmarkEnd w:id="59"/>
      <w:bookmarkEnd w:id="60"/>
    </w:p>
    <w:p w:rsidR="00B64536" w:rsidRDefault="000621F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8.2.1</w:t>
      </w:r>
      <w:r>
        <w:rPr>
          <w:rFonts w:eastAsia="楷体_GB2312"/>
          <w:b/>
          <w:sz w:val="24"/>
          <w:shd w:val="clear" w:color="auto" w:fill="FFFFFF" w:themeFill="background1"/>
        </w:rPr>
        <w:t>监测布点原则</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Theme="minorEastAsia"/>
          <w:color w:val="000000" w:themeColor="text1"/>
          <w:sz w:val="24"/>
          <w:shd w:val="clear" w:color="auto" w:fill="FFFFFF" w:themeFill="background1"/>
        </w:rPr>
        <w:t>（</w:t>
      </w:r>
      <w:r>
        <w:rPr>
          <w:rFonts w:eastAsiaTheme="minorEastAsia"/>
          <w:color w:val="000000" w:themeColor="text1"/>
          <w:sz w:val="24"/>
          <w:shd w:val="clear" w:color="auto" w:fill="FFFFFF" w:themeFill="background1"/>
        </w:rPr>
        <w:t>1</w:t>
      </w:r>
      <w:r>
        <w:rPr>
          <w:rFonts w:eastAsiaTheme="minorEastAsia"/>
          <w:color w:val="000000" w:themeColor="text1"/>
          <w:sz w:val="24"/>
          <w:shd w:val="clear" w:color="auto" w:fill="FFFFFF" w:themeFill="background1"/>
        </w:rPr>
        <w:t>）</w:t>
      </w:r>
      <w:r>
        <w:rPr>
          <w:rFonts w:eastAsia="宋体"/>
          <w:color w:val="000000" w:themeColor="text1"/>
          <w:sz w:val="24"/>
          <w:shd w:val="clear" w:color="auto" w:fill="FFFFFF" w:themeFill="background1"/>
        </w:rPr>
        <w:t>变电站扩建间隔工程：</w:t>
      </w:r>
      <w:r>
        <w:rPr>
          <w:rFonts w:eastAsia="宋体" w:hint="eastAsia"/>
          <w:color w:val="000000" w:themeColor="text1"/>
          <w:sz w:val="24"/>
          <w:shd w:val="clear" w:color="auto" w:fill="FFFFFF" w:themeFill="background1"/>
        </w:rPr>
        <w:t>本工程变电站评价范围内无电磁环境敏感目标，</w:t>
      </w:r>
      <w:r>
        <w:rPr>
          <w:rFonts w:eastAsia="宋体"/>
          <w:color w:val="000000" w:themeColor="text1"/>
          <w:sz w:val="24"/>
          <w:shd w:val="clear" w:color="auto" w:fill="FFFFFF" w:themeFill="background1"/>
        </w:rPr>
        <w:t>对变电站厂界进行布点监测</w:t>
      </w:r>
      <w:r>
        <w:rPr>
          <w:rFonts w:eastAsia="宋体" w:hint="eastAsia"/>
          <w:color w:val="000000" w:themeColor="text1"/>
          <w:sz w:val="24"/>
          <w:shd w:val="clear" w:color="auto" w:fill="FFFFFF" w:themeFill="background1"/>
        </w:rPr>
        <w:t>。</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color w:val="000000" w:themeColor="text1"/>
          <w:sz w:val="24"/>
          <w:shd w:val="clear" w:color="auto" w:fill="FFFFFF" w:themeFill="background1"/>
        </w:rPr>
        <w:t>（</w:t>
      </w:r>
      <w:r>
        <w:rPr>
          <w:rFonts w:eastAsiaTheme="minorEastAsia"/>
          <w:color w:val="000000" w:themeColor="text1"/>
          <w:sz w:val="24"/>
          <w:shd w:val="clear" w:color="auto" w:fill="FFFFFF" w:themeFill="background1"/>
        </w:rPr>
        <w:t>2</w:t>
      </w:r>
      <w:r>
        <w:rPr>
          <w:rFonts w:eastAsiaTheme="minorEastAsia"/>
          <w:color w:val="000000" w:themeColor="text1"/>
          <w:sz w:val="24"/>
          <w:shd w:val="clear" w:color="auto" w:fill="FFFFFF" w:themeFill="background1"/>
        </w:rPr>
        <w:t>）</w:t>
      </w:r>
      <w:r>
        <w:rPr>
          <w:rFonts w:eastAsia="宋体"/>
          <w:color w:val="000000" w:themeColor="text1"/>
          <w:sz w:val="24"/>
          <w:shd w:val="clear" w:color="auto" w:fill="FFFFFF" w:themeFill="background1"/>
        </w:rPr>
        <w:t>线路工程</w:t>
      </w:r>
      <w:r>
        <w:rPr>
          <w:rFonts w:eastAsiaTheme="minorEastAsia"/>
          <w:color w:val="000000" w:themeColor="text1"/>
          <w:sz w:val="24"/>
          <w:shd w:val="clear" w:color="auto" w:fill="FFFFFF" w:themeFill="background1"/>
        </w:rPr>
        <w:t>：对输电线路评价范围内电磁环境敏感目标</w:t>
      </w:r>
      <w:r>
        <w:rPr>
          <w:rFonts w:eastAsiaTheme="minorEastAsia" w:hint="eastAsia"/>
          <w:color w:val="000000" w:themeColor="text1"/>
          <w:sz w:val="24"/>
          <w:shd w:val="clear" w:color="auto" w:fill="FFFFFF" w:themeFill="background1"/>
        </w:rPr>
        <w:t>分别</w:t>
      </w:r>
      <w:r>
        <w:rPr>
          <w:rFonts w:eastAsiaTheme="minorEastAsia"/>
          <w:color w:val="000000" w:themeColor="text1"/>
          <w:sz w:val="24"/>
          <w:shd w:val="clear" w:color="auto" w:fill="FFFFFF" w:themeFill="background1"/>
        </w:rPr>
        <w:t>进行布点监测。</w:t>
      </w:r>
    </w:p>
    <w:p w:rsidR="00B64536" w:rsidRDefault="000621F5">
      <w:pPr>
        <w:pStyle w:val="17"/>
        <w:spacing w:line="360" w:lineRule="auto"/>
        <w:ind w:firstLineChars="0" w:firstLine="0"/>
        <w:outlineLvl w:val="2"/>
        <w:rPr>
          <w:rFonts w:eastAsia="楷体_GB2312"/>
          <w:b/>
          <w:color w:val="000000" w:themeColor="text1"/>
          <w:sz w:val="24"/>
          <w:shd w:val="clear" w:color="auto" w:fill="FFFFFF" w:themeFill="background1"/>
        </w:rPr>
      </w:pPr>
      <w:r>
        <w:rPr>
          <w:rFonts w:eastAsia="楷体_GB2312" w:hint="eastAsia"/>
          <w:b/>
          <w:color w:val="000000" w:themeColor="text1"/>
          <w:sz w:val="24"/>
          <w:shd w:val="clear" w:color="auto" w:fill="FFFFFF" w:themeFill="background1"/>
        </w:rPr>
        <w:t>8.2.2</w:t>
      </w:r>
      <w:r>
        <w:rPr>
          <w:rFonts w:eastAsia="楷体_GB2312"/>
          <w:b/>
          <w:color w:val="000000" w:themeColor="text1"/>
          <w:sz w:val="24"/>
          <w:shd w:val="clear" w:color="auto" w:fill="FFFFFF" w:themeFill="background1"/>
        </w:rPr>
        <w:t>监测布点</w:t>
      </w:r>
    </w:p>
    <w:p w:rsidR="00B64536" w:rsidRDefault="000621F5">
      <w:pPr>
        <w:adjustRightInd w:val="0"/>
        <w:snapToGri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w:t>
      </w:r>
      <w:r>
        <w:rPr>
          <w:rFonts w:eastAsia="宋体"/>
          <w:color w:val="000000" w:themeColor="text1"/>
          <w:sz w:val="24"/>
          <w:shd w:val="clear" w:color="auto" w:fill="FFFFFF" w:themeFill="background1"/>
        </w:rPr>
        <w:t>1</w:t>
      </w:r>
      <w:r>
        <w:rPr>
          <w:rFonts w:eastAsia="宋体"/>
          <w:color w:val="000000" w:themeColor="text1"/>
          <w:sz w:val="24"/>
          <w:shd w:val="clear" w:color="auto" w:fill="FFFFFF" w:themeFill="background1"/>
        </w:rPr>
        <w:t>）</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仁和变</w:t>
      </w:r>
      <w:r>
        <w:rPr>
          <w:rFonts w:eastAsia="宋体" w:hint="eastAsia"/>
          <w:color w:val="000000" w:themeColor="text1"/>
          <w:sz w:val="24"/>
          <w:shd w:val="clear" w:color="auto" w:fill="FFFFFF" w:themeFill="background1"/>
        </w:rPr>
        <w:t>220kV</w:t>
      </w:r>
      <w:r>
        <w:rPr>
          <w:rFonts w:eastAsia="宋体" w:hint="eastAsia"/>
          <w:color w:val="000000" w:themeColor="text1"/>
          <w:sz w:val="24"/>
          <w:shd w:val="clear" w:color="auto" w:fill="FFFFFF" w:themeFill="background1"/>
        </w:rPr>
        <w:t>间隔扩建工程</w:t>
      </w:r>
      <w:r>
        <w:rPr>
          <w:rFonts w:eastAsia="宋体"/>
          <w:color w:val="000000" w:themeColor="text1"/>
          <w:sz w:val="24"/>
          <w:shd w:val="clear" w:color="auto" w:fill="FFFFFF" w:themeFill="background1"/>
        </w:rPr>
        <w:t>：在</w:t>
      </w:r>
      <w:r>
        <w:rPr>
          <w:rFonts w:eastAsia="宋体" w:hint="eastAsia"/>
          <w:color w:val="000000" w:themeColor="text1"/>
          <w:sz w:val="24"/>
          <w:shd w:val="clear" w:color="auto" w:fill="FFFFFF" w:themeFill="background1"/>
        </w:rPr>
        <w:t>500kV</w:t>
      </w:r>
      <w:r>
        <w:rPr>
          <w:rFonts w:eastAsia="宋体" w:hint="eastAsia"/>
          <w:color w:val="000000" w:themeColor="text1"/>
          <w:sz w:val="24"/>
          <w:shd w:val="clear" w:color="auto" w:fill="FFFFFF" w:themeFill="background1"/>
        </w:rPr>
        <w:t>仁和</w:t>
      </w:r>
      <w:r>
        <w:rPr>
          <w:rFonts w:eastAsia="宋体"/>
          <w:color w:val="000000" w:themeColor="text1"/>
          <w:sz w:val="24"/>
          <w:shd w:val="clear" w:color="auto" w:fill="FFFFFF" w:themeFill="background1"/>
        </w:rPr>
        <w:t>变电站厂界四侧共布设</w:t>
      </w:r>
      <w:r>
        <w:rPr>
          <w:rFonts w:eastAsia="宋体" w:hint="eastAsia"/>
          <w:color w:val="000000" w:themeColor="text1"/>
          <w:sz w:val="24"/>
          <w:shd w:val="clear" w:color="auto" w:fill="FFFFFF" w:themeFill="background1"/>
        </w:rPr>
        <w:t>10</w:t>
      </w:r>
      <w:r>
        <w:rPr>
          <w:rFonts w:eastAsia="宋体"/>
          <w:color w:val="000000" w:themeColor="text1"/>
          <w:sz w:val="24"/>
          <w:shd w:val="clear" w:color="auto" w:fill="FFFFFF" w:themeFill="background1"/>
        </w:rPr>
        <w:lastRenderedPageBreak/>
        <w:t>个厂界测点</w:t>
      </w:r>
      <w:r>
        <w:rPr>
          <w:rFonts w:eastAsia="宋体" w:hint="eastAsia"/>
          <w:color w:val="000000" w:themeColor="text1"/>
          <w:sz w:val="24"/>
          <w:shd w:val="clear" w:color="auto" w:fill="FFFFFF" w:themeFill="background1"/>
        </w:rPr>
        <w:t>。</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hint="eastAsia"/>
          <w:color w:val="000000" w:themeColor="text1"/>
          <w:sz w:val="24"/>
          <w:shd w:val="clear" w:color="auto" w:fill="FFFFFF" w:themeFill="background1"/>
        </w:rPr>
        <w:t>（</w:t>
      </w:r>
      <w:r>
        <w:rPr>
          <w:rFonts w:eastAsiaTheme="minorEastAsia" w:hint="eastAsia"/>
          <w:color w:val="000000" w:themeColor="text1"/>
          <w:sz w:val="24"/>
          <w:shd w:val="clear" w:color="auto" w:fill="FFFFFF" w:themeFill="background1"/>
        </w:rPr>
        <w:t>3</w:t>
      </w:r>
      <w:r>
        <w:rPr>
          <w:rFonts w:eastAsiaTheme="minorEastAsia" w:hint="eastAsia"/>
          <w:color w:val="000000" w:themeColor="text1"/>
          <w:sz w:val="24"/>
          <w:shd w:val="clear" w:color="auto" w:fill="FFFFFF" w:themeFill="background1"/>
        </w:rPr>
        <w:t>）新建</w:t>
      </w:r>
      <w:r>
        <w:rPr>
          <w:rFonts w:eastAsiaTheme="minorEastAsia" w:hint="eastAsia"/>
          <w:color w:val="000000" w:themeColor="text1"/>
          <w:sz w:val="24"/>
          <w:shd w:val="clear" w:color="auto" w:fill="FFFFFF" w:themeFill="background1"/>
        </w:rPr>
        <w:t>220kV</w:t>
      </w:r>
      <w:r>
        <w:rPr>
          <w:rFonts w:eastAsiaTheme="minorEastAsia" w:hint="eastAsia"/>
          <w:color w:val="000000" w:themeColor="text1"/>
          <w:sz w:val="24"/>
          <w:shd w:val="clear" w:color="auto" w:fill="FFFFFF" w:themeFill="background1"/>
        </w:rPr>
        <w:t>石板箐升压站至</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w:t>
      </w:r>
      <w:r>
        <w:rPr>
          <w:rFonts w:eastAsiaTheme="minorEastAsia" w:hint="eastAsia"/>
          <w:color w:val="000000" w:themeColor="text1"/>
          <w:sz w:val="24"/>
          <w:shd w:val="clear" w:color="auto" w:fill="FFFFFF" w:themeFill="background1"/>
        </w:rPr>
        <w:t>220kV</w:t>
      </w:r>
      <w:r>
        <w:rPr>
          <w:rFonts w:eastAsiaTheme="minorEastAsia" w:hint="eastAsia"/>
          <w:color w:val="000000" w:themeColor="text1"/>
          <w:sz w:val="24"/>
          <w:shd w:val="clear" w:color="auto" w:fill="FFFFFF" w:themeFill="background1"/>
        </w:rPr>
        <w:t>线路工程：对拟建</w:t>
      </w:r>
      <w:r>
        <w:rPr>
          <w:rFonts w:eastAsiaTheme="minorEastAsia"/>
          <w:color w:val="000000" w:themeColor="text1"/>
          <w:sz w:val="24"/>
          <w:shd w:val="clear" w:color="auto" w:fill="FFFFFF" w:themeFill="background1"/>
        </w:rPr>
        <w:t>220kV</w:t>
      </w:r>
      <w:r>
        <w:rPr>
          <w:rFonts w:eastAsiaTheme="minorEastAsia"/>
          <w:color w:val="000000" w:themeColor="text1"/>
          <w:sz w:val="24"/>
          <w:shd w:val="clear" w:color="auto" w:fill="FFFFFF" w:themeFill="background1"/>
        </w:rPr>
        <w:t>输电线</w:t>
      </w:r>
      <w:r>
        <w:rPr>
          <w:rFonts w:eastAsiaTheme="minorEastAsia" w:hint="eastAsia"/>
          <w:color w:val="000000" w:themeColor="text1"/>
          <w:sz w:val="24"/>
          <w:shd w:val="clear" w:color="auto" w:fill="FFFFFF" w:themeFill="background1"/>
        </w:rPr>
        <w:t>沿线评价范围内具有代表性（距边导线地面投影外两侧最近）的电磁环境敏感目标分别布点监测，</w:t>
      </w:r>
      <w:r>
        <w:rPr>
          <w:rFonts w:eastAsiaTheme="minorEastAsia"/>
          <w:color w:val="000000" w:themeColor="text1"/>
          <w:sz w:val="24"/>
          <w:shd w:val="clear" w:color="auto" w:fill="FFFFFF" w:themeFill="background1"/>
        </w:rPr>
        <w:t>共</w:t>
      </w:r>
      <w:r>
        <w:rPr>
          <w:rFonts w:eastAsiaTheme="minorEastAsia" w:hint="eastAsia"/>
          <w:color w:val="000000" w:themeColor="text1"/>
          <w:sz w:val="24"/>
          <w:shd w:val="clear" w:color="auto" w:fill="FFFFFF" w:themeFill="background1"/>
        </w:rPr>
        <w:t>3</w:t>
      </w:r>
      <w:r>
        <w:rPr>
          <w:rFonts w:eastAsiaTheme="minorEastAsia"/>
          <w:color w:val="000000" w:themeColor="text1"/>
          <w:sz w:val="24"/>
          <w:shd w:val="clear" w:color="auto" w:fill="FFFFFF" w:themeFill="background1"/>
        </w:rPr>
        <w:t>个测点。</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color w:val="000000" w:themeColor="text1"/>
          <w:sz w:val="24"/>
          <w:shd w:val="clear" w:color="auto" w:fill="FFFFFF" w:themeFill="background1"/>
        </w:rPr>
        <w:t>本工程电磁环境监测具体点位见</w:t>
      </w:r>
      <w:fldSimple w:instr=" REF _Ref50872321 \h  \* MERGEFORMAT ">
        <w:r w:rsidR="00A346F1" w:rsidRPr="00A346F1">
          <w:rPr>
            <w:rFonts w:eastAsiaTheme="minorEastAsia"/>
            <w:color w:val="000000" w:themeColor="text1"/>
            <w:sz w:val="24"/>
            <w:shd w:val="clear" w:color="auto" w:fill="FFFFFF" w:themeFill="background1"/>
          </w:rPr>
          <w:t>表</w:t>
        </w:r>
      </w:fldSimple>
      <w:r>
        <w:rPr>
          <w:color w:val="000000" w:themeColor="text1"/>
          <w:sz w:val="24"/>
        </w:rPr>
        <w:t>8-1</w:t>
      </w:r>
      <w:r>
        <w:rPr>
          <w:rFonts w:eastAsiaTheme="minorEastAsia"/>
          <w:color w:val="000000" w:themeColor="text1"/>
          <w:sz w:val="24"/>
          <w:shd w:val="clear" w:color="auto" w:fill="FFFFFF" w:themeFill="background1"/>
        </w:rPr>
        <w:t>。</w:t>
      </w:r>
    </w:p>
    <w:p w:rsidR="00B64536" w:rsidRDefault="000621F5">
      <w:pPr>
        <w:pStyle w:val="a8"/>
        <w:keepNext/>
        <w:rPr>
          <w:rFonts w:ascii="Times New Roman" w:hAnsi="Times New Roman"/>
          <w:color w:val="000000" w:themeColor="text1"/>
          <w:sz w:val="21"/>
          <w:szCs w:val="21"/>
          <w:shd w:val="clear" w:color="auto" w:fill="FFFFFF" w:themeFill="background1"/>
        </w:rPr>
      </w:pPr>
      <w:bookmarkStart w:id="61" w:name="_Ref50872321"/>
      <w:r>
        <w:rPr>
          <w:rFonts w:ascii="Times New Roman" w:hAnsi="Times New Roman"/>
          <w:color w:val="000000" w:themeColor="text1"/>
          <w:sz w:val="21"/>
          <w:szCs w:val="21"/>
          <w:shd w:val="clear" w:color="auto" w:fill="FFFFFF" w:themeFill="background1"/>
        </w:rPr>
        <w:t>表</w:t>
      </w:r>
      <w:bookmarkEnd w:id="61"/>
      <w:r>
        <w:rPr>
          <w:rFonts w:ascii="Times New Roman" w:hAnsi="Times New Roman"/>
          <w:color w:val="000000" w:themeColor="text1"/>
          <w:sz w:val="21"/>
          <w:szCs w:val="21"/>
          <w:shd w:val="clear" w:color="auto" w:fill="FFFFFF" w:themeFill="background1"/>
        </w:rPr>
        <w:t xml:space="preserve">8-1                              </w:t>
      </w:r>
      <w:r>
        <w:rPr>
          <w:rFonts w:ascii="Times New Roman" w:hAnsi="Times New Roman"/>
          <w:color w:val="000000" w:themeColor="text1"/>
          <w:sz w:val="21"/>
          <w:szCs w:val="21"/>
          <w:shd w:val="clear" w:color="auto" w:fill="FFFFFF" w:themeFill="background1"/>
        </w:rPr>
        <w:t>电磁环境质量现状监测点位表</w:t>
      </w:r>
    </w:p>
    <w:tbl>
      <w:tblPr>
        <w:tblStyle w:val="af8"/>
        <w:tblW w:w="9287" w:type="dxa"/>
        <w:tblLayout w:type="fixed"/>
        <w:tblLook w:val="04A0"/>
      </w:tblPr>
      <w:tblGrid>
        <w:gridCol w:w="741"/>
        <w:gridCol w:w="2344"/>
        <w:gridCol w:w="1268"/>
        <w:gridCol w:w="2559"/>
        <w:gridCol w:w="2375"/>
      </w:tblGrid>
      <w:tr w:rsidR="00B64536" w:rsidTr="00973CE5">
        <w:trPr>
          <w:trHeight w:val="397"/>
        </w:trPr>
        <w:tc>
          <w:tcPr>
            <w:tcW w:w="741" w:type="dxa"/>
            <w:vAlign w:val="center"/>
          </w:tcPr>
          <w:p w:rsidR="00B64536" w:rsidRDefault="000621F5">
            <w:pPr>
              <w:shd w:val="clear" w:color="auto" w:fill="FFFFFF"/>
              <w:adjustRightInd w:val="0"/>
              <w:snapToGrid w:val="0"/>
              <w:spacing w:line="276" w:lineRule="auto"/>
              <w:jc w:val="center"/>
              <w:rPr>
                <w:rFonts w:eastAsia="宋体"/>
                <w:color w:val="000000" w:themeColor="text1"/>
                <w:kern w:val="0"/>
                <w:sz w:val="21"/>
                <w:szCs w:val="21"/>
                <w:shd w:val="clear" w:color="auto" w:fill="FFFFFF" w:themeFill="background1"/>
              </w:rPr>
            </w:pPr>
            <w:r>
              <w:rPr>
                <w:rFonts w:eastAsia="宋体"/>
                <w:color w:val="000000" w:themeColor="text1"/>
                <w:kern w:val="0"/>
                <w:sz w:val="21"/>
                <w:szCs w:val="21"/>
                <w:shd w:val="clear" w:color="auto" w:fill="FFFFFF" w:themeFill="background1"/>
              </w:rPr>
              <w:t>序号</w:t>
            </w:r>
          </w:p>
        </w:tc>
        <w:tc>
          <w:tcPr>
            <w:tcW w:w="3612" w:type="dxa"/>
            <w:gridSpan w:val="2"/>
            <w:vAlign w:val="center"/>
          </w:tcPr>
          <w:p w:rsidR="00B64536" w:rsidRDefault="000621F5">
            <w:pPr>
              <w:shd w:val="clear" w:color="auto" w:fill="FFFFFF"/>
              <w:adjustRightInd w:val="0"/>
              <w:snapToGrid w:val="0"/>
              <w:spacing w:line="276" w:lineRule="auto"/>
              <w:jc w:val="center"/>
              <w:rPr>
                <w:rFonts w:eastAsia="宋体"/>
                <w:color w:val="000000" w:themeColor="text1"/>
                <w:kern w:val="0"/>
                <w:sz w:val="21"/>
                <w:szCs w:val="21"/>
                <w:shd w:val="clear" w:color="auto" w:fill="FFFFFF" w:themeFill="background1"/>
              </w:rPr>
            </w:pPr>
            <w:r>
              <w:rPr>
                <w:rFonts w:eastAsia="宋体"/>
                <w:color w:val="000000" w:themeColor="text1"/>
                <w:kern w:val="0"/>
                <w:sz w:val="21"/>
                <w:szCs w:val="21"/>
                <w:shd w:val="clear" w:color="auto" w:fill="FFFFFF" w:themeFill="background1"/>
              </w:rPr>
              <w:t>监测对象</w:t>
            </w:r>
          </w:p>
        </w:tc>
        <w:tc>
          <w:tcPr>
            <w:tcW w:w="2559" w:type="dxa"/>
            <w:vAlign w:val="center"/>
          </w:tcPr>
          <w:p w:rsidR="00B64536" w:rsidRDefault="000621F5">
            <w:pPr>
              <w:shd w:val="clear" w:color="auto" w:fill="FFFFFF"/>
              <w:adjustRightInd w:val="0"/>
              <w:snapToGrid w:val="0"/>
              <w:spacing w:line="276" w:lineRule="auto"/>
              <w:jc w:val="center"/>
              <w:rPr>
                <w:rFonts w:eastAsia="宋体"/>
                <w:color w:val="000000" w:themeColor="text1"/>
                <w:kern w:val="0"/>
                <w:sz w:val="21"/>
                <w:szCs w:val="21"/>
                <w:shd w:val="clear" w:color="auto" w:fill="FFFFFF" w:themeFill="background1"/>
              </w:rPr>
            </w:pPr>
            <w:r>
              <w:rPr>
                <w:rFonts w:eastAsia="宋体"/>
                <w:color w:val="000000" w:themeColor="text1"/>
                <w:kern w:val="0"/>
                <w:sz w:val="21"/>
                <w:szCs w:val="21"/>
                <w:shd w:val="clear" w:color="auto" w:fill="FFFFFF" w:themeFill="background1"/>
              </w:rPr>
              <w:t>监测点位</w:t>
            </w:r>
          </w:p>
        </w:tc>
        <w:tc>
          <w:tcPr>
            <w:tcW w:w="2375" w:type="dxa"/>
            <w:vAlign w:val="center"/>
          </w:tcPr>
          <w:p w:rsidR="00B64536" w:rsidRDefault="000621F5">
            <w:pPr>
              <w:shd w:val="clear" w:color="auto" w:fill="FFFFFF"/>
              <w:adjustRightInd w:val="0"/>
              <w:snapToGrid w:val="0"/>
              <w:spacing w:line="276" w:lineRule="auto"/>
              <w:jc w:val="center"/>
              <w:rPr>
                <w:rFonts w:eastAsia="宋体"/>
                <w:color w:val="000000" w:themeColor="text1"/>
                <w:kern w:val="0"/>
                <w:sz w:val="21"/>
                <w:szCs w:val="21"/>
                <w:shd w:val="clear" w:color="auto" w:fill="FFFFFF" w:themeFill="background1"/>
              </w:rPr>
            </w:pPr>
            <w:r>
              <w:rPr>
                <w:rFonts w:eastAsia="宋体"/>
                <w:color w:val="000000" w:themeColor="text1"/>
                <w:kern w:val="0"/>
                <w:sz w:val="21"/>
                <w:szCs w:val="21"/>
                <w:shd w:val="clear" w:color="auto" w:fill="FFFFFF" w:themeFill="background1"/>
              </w:rPr>
              <w:t>备注</w:t>
            </w:r>
          </w:p>
        </w:tc>
      </w:tr>
      <w:tr w:rsidR="00B64536">
        <w:trPr>
          <w:trHeight w:val="397"/>
        </w:trPr>
        <w:tc>
          <w:tcPr>
            <w:tcW w:w="9287" w:type="dxa"/>
            <w:gridSpan w:val="5"/>
            <w:vAlign w:val="center"/>
          </w:tcPr>
          <w:p w:rsidR="00B64536" w:rsidRDefault="000621F5">
            <w:pPr>
              <w:shd w:val="clear" w:color="auto" w:fill="FFFFFF"/>
              <w:adjustRightInd w:val="0"/>
              <w:snapToGrid w:val="0"/>
              <w:spacing w:line="276" w:lineRule="auto"/>
              <w:jc w:val="left"/>
              <w:rPr>
                <w:rFonts w:eastAsia="宋体"/>
                <w:color w:val="000000" w:themeColor="text1"/>
                <w:kern w:val="0"/>
                <w:sz w:val="21"/>
                <w:szCs w:val="21"/>
                <w:shd w:val="clear" w:color="auto" w:fill="FFFFFF" w:themeFill="background1"/>
              </w:rPr>
            </w:pPr>
            <w:r>
              <w:rPr>
                <w:rFonts w:eastAsia="宋体" w:hint="eastAsia"/>
                <w:color w:val="000000" w:themeColor="text1"/>
                <w:kern w:val="0"/>
                <w:sz w:val="21"/>
                <w:szCs w:val="21"/>
                <w:shd w:val="clear" w:color="auto" w:fill="FFFFFF" w:themeFill="background1"/>
              </w:rPr>
              <w:t>一、</w:t>
            </w:r>
            <w:r>
              <w:rPr>
                <w:rFonts w:eastAsia="宋体" w:hint="eastAsia"/>
                <w:color w:val="000000" w:themeColor="text1"/>
                <w:kern w:val="0"/>
                <w:sz w:val="21"/>
                <w:szCs w:val="21"/>
                <w:shd w:val="clear" w:color="auto" w:fill="FFFFFF" w:themeFill="background1"/>
              </w:rPr>
              <w:t>500kV</w:t>
            </w:r>
            <w:r>
              <w:rPr>
                <w:rFonts w:eastAsia="宋体" w:hint="eastAsia"/>
                <w:color w:val="000000" w:themeColor="text1"/>
                <w:kern w:val="0"/>
                <w:sz w:val="21"/>
                <w:szCs w:val="21"/>
                <w:shd w:val="clear" w:color="auto" w:fill="FFFFFF" w:themeFill="background1"/>
              </w:rPr>
              <w:t>仁和变</w:t>
            </w:r>
            <w:r>
              <w:rPr>
                <w:rFonts w:eastAsia="宋体" w:hint="eastAsia"/>
                <w:color w:val="000000" w:themeColor="text1"/>
                <w:kern w:val="0"/>
                <w:sz w:val="21"/>
                <w:szCs w:val="21"/>
                <w:shd w:val="clear" w:color="auto" w:fill="FFFFFF" w:themeFill="background1"/>
              </w:rPr>
              <w:t>220kV</w:t>
            </w:r>
            <w:r>
              <w:rPr>
                <w:rFonts w:eastAsia="宋体" w:hint="eastAsia"/>
                <w:color w:val="000000" w:themeColor="text1"/>
                <w:kern w:val="0"/>
                <w:sz w:val="21"/>
                <w:szCs w:val="21"/>
                <w:shd w:val="clear" w:color="auto" w:fill="FFFFFF" w:themeFill="background1"/>
              </w:rPr>
              <w:t>间隔扩建工程</w:t>
            </w:r>
          </w:p>
        </w:tc>
      </w:tr>
      <w:tr w:rsidR="00B64536">
        <w:trPr>
          <w:trHeight w:val="397"/>
        </w:trPr>
        <w:tc>
          <w:tcPr>
            <w:tcW w:w="9287" w:type="dxa"/>
            <w:gridSpan w:val="5"/>
            <w:vAlign w:val="center"/>
          </w:tcPr>
          <w:p w:rsidR="00B64536" w:rsidRDefault="000621F5">
            <w:pPr>
              <w:spacing w:line="276" w:lineRule="auto"/>
              <w:rPr>
                <w:rFonts w:eastAsia="宋体"/>
                <w:bCs/>
                <w:color w:val="000000" w:themeColor="text1"/>
                <w:sz w:val="21"/>
                <w:szCs w:val="21"/>
                <w:shd w:val="clear" w:color="auto" w:fill="FFFFFF" w:themeFill="background1"/>
              </w:rPr>
            </w:pPr>
            <w:r>
              <w:rPr>
                <w:rFonts w:eastAsia="宋体"/>
                <w:bCs/>
                <w:color w:val="000000" w:themeColor="text1"/>
                <w:sz w:val="21"/>
                <w:szCs w:val="21"/>
                <w:shd w:val="clear" w:color="auto" w:fill="FFFFFF" w:themeFill="background1"/>
              </w:rPr>
              <w:t>（一）</w:t>
            </w:r>
            <w:r>
              <w:rPr>
                <w:rFonts w:eastAsia="宋体" w:hint="eastAsia"/>
                <w:bCs/>
                <w:color w:val="000000" w:themeColor="text1"/>
                <w:sz w:val="21"/>
                <w:szCs w:val="21"/>
                <w:shd w:val="clear" w:color="auto" w:fill="FFFFFF" w:themeFill="background1"/>
              </w:rPr>
              <w:t>500kV</w:t>
            </w:r>
            <w:r>
              <w:rPr>
                <w:rFonts w:eastAsia="宋体" w:hint="eastAsia"/>
                <w:bCs/>
                <w:color w:val="000000" w:themeColor="text1"/>
                <w:sz w:val="21"/>
                <w:szCs w:val="21"/>
                <w:shd w:val="clear" w:color="auto" w:fill="FFFFFF" w:themeFill="background1"/>
              </w:rPr>
              <w:t>仁和</w:t>
            </w:r>
            <w:r>
              <w:rPr>
                <w:rFonts w:eastAsia="宋体"/>
                <w:bCs/>
                <w:color w:val="000000" w:themeColor="text1"/>
                <w:sz w:val="21"/>
                <w:szCs w:val="21"/>
                <w:shd w:val="clear" w:color="auto" w:fill="FFFFFF" w:themeFill="background1"/>
              </w:rPr>
              <w:t>变电站</w:t>
            </w:r>
            <w:r>
              <w:rPr>
                <w:rFonts w:eastAsia="宋体" w:hint="eastAsia"/>
                <w:bCs/>
                <w:color w:val="000000" w:themeColor="text1"/>
                <w:sz w:val="21"/>
                <w:szCs w:val="21"/>
                <w:shd w:val="clear" w:color="auto" w:fill="FFFFFF" w:themeFill="background1"/>
              </w:rPr>
              <w:t>厂界</w:t>
            </w:r>
            <w:r>
              <w:rPr>
                <w:rFonts w:eastAsia="宋体"/>
                <w:bCs/>
                <w:color w:val="000000" w:themeColor="text1"/>
                <w:sz w:val="21"/>
                <w:szCs w:val="21"/>
                <w:shd w:val="clear" w:color="auto" w:fill="FFFFFF" w:themeFill="background1"/>
              </w:rPr>
              <w:t>四侧</w:t>
            </w: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1</w:t>
            </w:r>
          </w:p>
        </w:tc>
        <w:tc>
          <w:tcPr>
            <w:tcW w:w="2344" w:type="dxa"/>
            <w:vMerge w:val="restart"/>
            <w:vAlign w:val="center"/>
          </w:tcPr>
          <w:p w:rsidR="00B64536" w:rsidRDefault="000621F5">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500kV</w:t>
            </w:r>
            <w:r>
              <w:rPr>
                <w:rFonts w:eastAsia="宋体" w:hint="eastAsia"/>
                <w:color w:val="000000" w:themeColor="text1"/>
                <w:sz w:val="21"/>
                <w:szCs w:val="21"/>
                <w:shd w:val="clear" w:color="auto" w:fill="FFFFFF" w:themeFill="background1"/>
              </w:rPr>
              <w:t>仁和</w:t>
            </w:r>
            <w:r>
              <w:rPr>
                <w:rFonts w:eastAsia="宋体"/>
                <w:color w:val="000000" w:themeColor="text1"/>
                <w:sz w:val="21"/>
                <w:szCs w:val="21"/>
                <w:shd w:val="clear" w:color="auto" w:fill="FFFFFF" w:themeFill="background1"/>
              </w:rPr>
              <w:t>变电站</w:t>
            </w:r>
            <w:r>
              <w:rPr>
                <w:rFonts w:eastAsia="宋体" w:hint="eastAsia"/>
                <w:color w:val="000000" w:themeColor="text1"/>
                <w:sz w:val="21"/>
                <w:szCs w:val="21"/>
                <w:shd w:val="clear" w:color="auto" w:fill="FFFFFF" w:themeFill="background1"/>
              </w:rPr>
              <w:t>厂界</w:t>
            </w:r>
          </w:p>
        </w:tc>
        <w:tc>
          <w:tcPr>
            <w:tcW w:w="1268" w:type="dxa"/>
            <w:vMerge w:val="restart"/>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北侧</w:t>
            </w:r>
          </w:p>
        </w:tc>
        <w:tc>
          <w:tcPr>
            <w:tcW w:w="255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D1</w:t>
            </w:r>
          </w:p>
        </w:tc>
        <w:tc>
          <w:tcPr>
            <w:tcW w:w="2375" w:type="dxa"/>
            <w:vMerge w:val="restart"/>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因地形限制测点距围墙</w:t>
            </w:r>
            <w:r>
              <w:rPr>
                <w:rFonts w:eastAsia="宋体" w:hint="eastAsia"/>
                <w:bCs/>
                <w:color w:val="000000" w:themeColor="text1"/>
                <w:kern w:val="0"/>
                <w:sz w:val="21"/>
                <w:szCs w:val="21"/>
                <w:shd w:val="clear" w:color="auto" w:fill="FFFFFF" w:themeFill="background1"/>
              </w:rPr>
              <w:t>2m</w:t>
            </w: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w:t>
            </w:r>
          </w:p>
        </w:tc>
        <w:tc>
          <w:tcPr>
            <w:tcW w:w="2344"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1268"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255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D2</w:t>
            </w:r>
          </w:p>
        </w:tc>
        <w:tc>
          <w:tcPr>
            <w:tcW w:w="2375"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3</w:t>
            </w:r>
          </w:p>
        </w:tc>
        <w:tc>
          <w:tcPr>
            <w:tcW w:w="2344"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1268" w:type="dxa"/>
            <w:vMerge w:val="restart"/>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东</w:t>
            </w:r>
            <w:r>
              <w:rPr>
                <w:rFonts w:eastAsia="宋体"/>
                <w:color w:val="000000" w:themeColor="text1"/>
                <w:sz w:val="21"/>
                <w:szCs w:val="21"/>
                <w:shd w:val="clear" w:color="auto" w:fill="FFFFFF" w:themeFill="background1"/>
              </w:rPr>
              <w:t>侧</w:t>
            </w:r>
          </w:p>
        </w:tc>
        <w:tc>
          <w:tcPr>
            <w:tcW w:w="255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D3</w:t>
            </w:r>
          </w:p>
        </w:tc>
        <w:tc>
          <w:tcPr>
            <w:tcW w:w="2375"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4</w:t>
            </w:r>
          </w:p>
        </w:tc>
        <w:tc>
          <w:tcPr>
            <w:tcW w:w="2344"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1268"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255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D4</w:t>
            </w:r>
          </w:p>
        </w:tc>
        <w:tc>
          <w:tcPr>
            <w:tcW w:w="2375"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500kV</w:t>
            </w:r>
            <w:r>
              <w:rPr>
                <w:rFonts w:eastAsia="宋体" w:hint="eastAsia"/>
                <w:bCs/>
                <w:color w:val="000000" w:themeColor="text1"/>
                <w:kern w:val="0"/>
                <w:sz w:val="21"/>
                <w:szCs w:val="21"/>
                <w:shd w:val="clear" w:color="auto" w:fill="FFFFFF" w:themeFill="background1"/>
              </w:rPr>
              <w:t>出线侧</w:t>
            </w: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5</w:t>
            </w:r>
          </w:p>
        </w:tc>
        <w:tc>
          <w:tcPr>
            <w:tcW w:w="2344"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1268"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255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D5</w:t>
            </w:r>
          </w:p>
        </w:tc>
        <w:tc>
          <w:tcPr>
            <w:tcW w:w="2375"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因地形限制测点距围墙</w:t>
            </w:r>
            <w:r>
              <w:rPr>
                <w:rFonts w:eastAsia="宋体" w:hint="eastAsia"/>
                <w:bCs/>
                <w:color w:val="000000" w:themeColor="text1"/>
                <w:kern w:val="0"/>
                <w:sz w:val="21"/>
                <w:szCs w:val="21"/>
                <w:shd w:val="clear" w:color="auto" w:fill="FFFFFF" w:themeFill="background1"/>
              </w:rPr>
              <w:t>2m</w:t>
            </w:r>
            <w:r>
              <w:rPr>
                <w:rFonts w:eastAsia="宋体" w:hint="eastAsia"/>
                <w:bCs/>
                <w:color w:val="000000" w:themeColor="text1"/>
                <w:kern w:val="0"/>
                <w:sz w:val="21"/>
                <w:szCs w:val="21"/>
                <w:shd w:val="clear" w:color="auto" w:fill="FFFFFF" w:themeFill="background1"/>
              </w:rPr>
              <w:t>（</w:t>
            </w:r>
            <w:r>
              <w:rPr>
                <w:rFonts w:eastAsia="宋体" w:hint="eastAsia"/>
                <w:bCs/>
                <w:color w:val="000000" w:themeColor="text1"/>
                <w:kern w:val="0"/>
                <w:sz w:val="21"/>
                <w:szCs w:val="21"/>
                <w:shd w:val="clear" w:color="auto" w:fill="FFFFFF" w:themeFill="background1"/>
              </w:rPr>
              <w:t>500kV</w:t>
            </w:r>
            <w:r>
              <w:rPr>
                <w:rFonts w:eastAsia="宋体" w:hint="eastAsia"/>
                <w:bCs/>
                <w:color w:val="000000" w:themeColor="text1"/>
                <w:kern w:val="0"/>
                <w:sz w:val="21"/>
                <w:szCs w:val="21"/>
                <w:shd w:val="clear" w:color="auto" w:fill="FFFFFF" w:themeFill="background1"/>
              </w:rPr>
              <w:t>出线侧）</w:t>
            </w: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6</w:t>
            </w:r>
          </w:p>
        </w:tc>
        <w:tc>
          <w:tcPr>
            <w:tcW w:w="2344"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1268" w:type="dxa"/>
            <w:vMerge w:val="restart"/>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南</w:t>
            </w:r>
            <w:r>
              <w:rPr>
                <w:rFonts w:eastAsia="宋体"/>
                <w:color w:val="000000" w:themeColor="text1"/>
                <w:sz w:val="21"/>
                <w:szCs w:val="21"/>
                <w:shd w:val="clear" w:color="auto" w:fill="FFFFFF" w:themeFill="background1"/>
              </w:rPr>
              <w:t>侧</w:t>
            </w:r>
          </w:p>
        </w:tc>
        <w:tc>
          <w:tcPr>
            <w:tcW w:w="255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D6</w:t>
            </w:r>
          </w:p>
        </w:tc>
        <w:tc>
          <w:tcPr>
            <w:tcW w:w="2375" w:type="dxa"/>
            <w:vMerge w:val="restart"/>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因地形限制测点距围墙</w:t>
            </w:r>
            <w:r>
              <w:rPr>
                <w:rFonts w:eastAsia="宋体" w:hint="eastAsia"/>
                <w:bCs/>
                <w:color w:val="000000" w:themeColor="text1"/>
                <w:kern w:val="0"/>
                <w:sz w:val="21"/>
                <w:szCs w:val="21"/>
                <w:shd w:val="clear" w:color="auto" w:fill="FFFFFF" w:themeFill="background1"/>
              </w:rPr>
              <w:t>2m</w:t>
            </w: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7</w:t>
            </w:r>
          </w:p>
        </w:tc>
        <w:tc>
          <w:tcPr>
            <w:tcW w:w="2344"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1268"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255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D7</w:t>
            </w:r>
          </w:p>
        </w:tc>
        <w:tc>
          <w:tcPr>
            <w:tcW w:w="2375"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8</w:t>
            </w:r>
          </w:p>
        </w:tc>
        <w:tc>
          <w:tcPr>
            <w:tcW w:w="2344"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1268" w:type="dxa"/>
            <w:vMerge w:val="restart"/>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西</w:t>
            </w:r>
            <w:r>
              <w:rPr>
                <w:rFonts w:eastAsia="宋体"/>
                <w:color w:val="000000" w:themeColor="text1"/>
                <w:sz w:val="21"/>
                <w:szCs w:val="21"/>
                <w:shd w:val="clear" w:color="auto" w:fill="FFFFFF" w:themeFill="background1"/>
              </w:rPr>
              <w:t>侧</w:t>
            </w:r>
          </w:p>
        </w:tc>
        <w:tc>
          <w:tcPr>
            <w:tcW w:w="255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D8</w:t>
            </w:r>
          </w:p>
        </w:tc>
        <w:tc>
          <w:tcPr>
            <w:tcW w:w="2375"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9</w:t>
            </w:r>
          </w:p>
        </w:tc>
        <w:tc>
          <w:tcPr>
            <w:tcW w:w="2344"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1268"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255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D9</w:t>
            </w:r>
          </w:p>
        </w:tc>
        <w:tc>
          <w:tcPr>
            <w:tcW w:w="2375"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10</w:t>
            </w:r>
          </w:p>
        </w:tc>
        <w:tc>
          <w:tcPr>
            <w:tcW w:w="2344"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1268"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255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D10</w:t>
            </w:r>
          </w:p>
        </w:tc>
        <w:tc>
          <w:tcPr>
            <w:tcW w:w="2375"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trPr>
          <w:trHeight w:val="397"/>
        </w:trPr>
        <w:tc>
          <w:tcPr>
            <w:tcW w:w="9287" w:type="dxa"/>
            <w:gridSpan w:val="5"/>
            <w:vAlign w:val="center"/>
          </w:tcPr>
          <w:p w:rsidR="00B64536" w:rsidRDefault="000621F5">
            <w:pPr>
              <w:spacing w:line="276" w:lineRule="auto"/>
              <w:jc w:val="left"/>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三、新建</w:t>
            </w:r>
            <w:r>
              <w:rPr>
                <w:rFonts w:eastAsia="宋体" w:hint="eastAsia"/>
                <w:color w:val="000000" w:themeColor="text1"/>
                <w:sz w:val="21"/>
                <w:szCs w:val="21"/>
                <w:shd w:val="clear" w:color="auto" w:fill="FFFFFF" w:themeFill="background1"/>
              </w:rPr>
              <w:t>220kV</w:t>
            </w:r>
            <w:r>
              <w:rPr>
                <w:rFonts w:eastAsia="宋体" w:hint="eastAsia"/>
                <w:color w:val="000000" w:themeColor="text1"/>
                <w:sz w:val="21"/>
                <w:szCs w:val="21"/>
                <w:shd w:val="clear" w:color="auto" w:fill="FFFFFF" w:themeFill="background1"/>
              </w:rPr>
              <w:t>石板箐升压站至</w:t>
            </w:r>
            <w:r>
              <w:rPr>
                <w:rFonts w:eastAsia="宋体" w:hint="eastAsia"/>
                <w:color w:val="000000" w:themeColor="text1"/>
                <w:sz w:val="21"/>
                <w:szCs w:val="21"/>
                <w:shd w:val="clear" w:color="auto" w:fill="FFFFFF" w:themeFill="background1"/>
              </w:rPr>
              <w:t>500kV</w:t>
            </w:r>
            <w:r>
              <w:rPr>
                <w:rFonts w:eastAsia="宋体" w:hint="eastAsia"/>
                <w:color w:val="000000" w:themeColor="text1"/>
                <w:sz w:val="21"/>
                <w:szCs w:val="21"/>
                <w:shd w:val="clear" w:color="auto" w:fill="FFFFFF" w:themeFill="background1"/>
              </w:rPr>
              <w:t>仁和变</w:t>
            </w:r>
            <w:r>
              <w:rPr>
                <w:rFonts w:eastAsia="宋体" w:hint="eastAsia"/>
                <w:color w:val="000000" w:themeColor="text1"/>
                <w:sz w:val="21"/>
                <w:szCs w:val="21"/>
                <w:shd w:val="clear" w:color="auto" w:fill="FFFFFF" w:themeFill="background1"/>
              </w:rPr>
              <w:t>220kV</w:t>
            </w:r>
            <w:r>
              <w:rPr>
                <w:rFonts w:eastAsia="宋体" w:hint="eastAsia"/>
                <w:color w:val="000000" w:themeColor="text1"/>
                <w:sz w:val="21"/>
                <w:szCs w:val="21"/>
                <w:shd w:val="clear" w:color="auto" w:fill="FFFFFF" w:themeFill="background1"/>
              </w:rPr>
              <w:t>线路工程</w:t>
            </w: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11</w:t>
            </w:r>
          </w:p>
        </w:tc>
        <w:tc>
          <w:tcPr>
            <w:tcW w:w="3612" w:type="dxa"/>
            <w:gridSpan w:val="2"/>
            <w:vAlign w:val="center"/>
          </w:tcPr>
          <w:p w:rsidR="00B64536" w:rsidRDefault="000621F5">
            <w:pPr>
              <w:widowControl/>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p>
        </w:tc>
        <w:tc>
          <w:tcPr>
            <w:tcW w:w="2559" w:type="dxa"/>
            <w:vAlign w:val="center"/>
          </w:tcPr>
          <w:p w:rsidR="00B64536" w:rsidRDefault="000621F5">
            <w:pPr>
              <w:widowControl/>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邓某家养猪棚东侧</w:t>
            </w:r>
          </w:p>
        </w:tc>
        <w:tc>
          <w:tcPr>
            <w:tcW w:w="2375"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w:t>
            </w: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12</w:t>
            </w:r>
          </w:p>
        </w:tc>
        <w:tc>
          <w:tcPr>
            <w:tcW w:w="3612" w:type="dxa"/>
            <w:gridSpan w:val="2"/>
            <w:vAlign w:val="center"/>
          </w:tcPr>
          <w:p w:rsidR="00B64536" w:rsidRDefault="000621F5">
            <w:pPr>
              <w:widowControl/>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楚雄彝族自治州永仁县宜就镇地什苴村鲁么的鲊组</w:t>
            </w:r>
          </w:p>
        </w:tc>
        <w:tc>
          <w:tcPr>
            <w:tcW w:w="2559" w:type="dxa"/>
            <w:vAlign w:val="center"/>
          </w:tcPr>
          <w:p w:rsidR="00B64536" w:rsidRDefault="000621F5">
            <w:pPr>
              <w:widowControl/>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徐某绍高家养猪棚西南侧</w:t>
            </w:r>
          </w:p>
        </w:tc>
        <w:tc>
          <w:tcPr>
            <w:tcW w:w="2375"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w:t>
            </w:r>
          </w:p>
        </w:tc>
      </w:tr>
      <w:tr w:rsidR="00B64536" w:rsidTr="00973CE5">
        <w:trPr>
          <w:trHeight w:val="397"/>
        </w:trPr>
        <w:tc>
          <w:tcPr>
            <w:tcW w:w="741"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13</w:t>
            </w:r>
          </w:p>
        </w:tc>
        <w:tc>
          <w:tcPr>
            <w:tcW w:w="3612" w:type="dxa"/>
            <w:gridSpan w:val="2"/>
            <w:vAlign w:val="center"/>
          </w:tcPr>
          <w:p w:rsidR="00B64536" w:rsidRDefault="000621F5">
            <w:pPr>
              <w:widowControl/>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w:t>
            </w:r>
            <w:r>
              <w:rPr>
                <w:rFonts w:eastAsia="宋体" w:hint="eastAsia"/>
                <w:color w:val="000000" w:themeColor="text1"/>
                <w:kern w:val="0"/>
                <w:sz w:val="21"/>
                <w:szCs w:val="21"/>
              </w:rPr>
              <w:t>拉古村</w:t>
            </w:r>
            <w:r>
              <w:rPr>
                <w:rFonts w:eastAsia="宋体"/>
                <w:color w:val="000000" w:themeColor="text1"/>
                <w:kern w:val="0"/>
                <w:sz w:val="21"/>
                <w:szCs w:val="21"/>
              </w:rPr>
              <w:t>上拉古村组</w:t>
            </w:r>
          </w:p>
        </w:tc>
        <w:tc>
          <w:tcPr>
            <w:tcW w:w="2559" w:type="dxa"/>
            <w:vAlign w:val="center"/>
          </w:tcPr>
          <w:p w:rsidR="00B64536" w:rsidRDefault="000621F5">
            <w:pPr>
              <w:widowControl/>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罗某德家养猪棚东南侧</w:t>
            </w:r>
          </w:p>
        </w:tc>
        <w:tc>
          <w:tcPr>
            <w:tcW w:w="2375"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w:t>
            </w:r>
          </w:p>
        </w:tc>
      </w:tr>
    </w:tbl>
    <w:p w:rsidR="00B64536" w:rsidRDefault="000621F5" w:rsidP="00A346F1">
      <w:pPr>
        <w:pStyle w:val="17"/>
        <w:spacing w:beforeLines="50" w:line="360" w:lineRule="auto"/>
        <w:ind w:firstLineChars="0" w:firstLine="0"/>
        <w:outlineLvl w:val="2"/>
        <w:rPr>
          <w:rFonts w:eastAsia="楷体_GB2312"/>
          <w:b/>
          <w:color w:val="000000" w:themeColor="text1"/>
          <w:sz w:val="24"/>
          <w:shd w:val="clear" w:color="auto" w:fill="FFFFFF" w:themeFill="background1"/>
        </w:rPr>
      </w:pPr>
      <w:r>
        <w:rPr>
          <w:rFonts w:eastAsia="楷体_GB2312" w:hint="eastAsia"/>
          <w:b/>
          <w:color w:val="000000" w:themeColor="text1"/>
          <w:sz w:val="24"/>
          <w:shd w:val="clear" w:color="auto" w:fill="FFFFFF" w:themeFill="background1"/>
        </w:rPr>
        <w:t>8.2.3</w:t>
      </w:r>
      <w:r>
        <w:rPr>
          <w:rFonts w:eastAsia="楷体_GB2312"/>
          <w:b/>
          <w:color w:val="000000" w:themeColor="text1"/>
          <w:sz w:val="24"/>
          <w:shd w:val="clear" w:color="auto" w:fill="FFFFFF" w:themeFill="background1"/>
        </w:rPr>
        <w:t>监测时间、监测频次、监测环境、监测单位和运行工况</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color w:val="000000" w:themeColor="text1"/>
          <w:sz w:val="24"/>
          <w:shd w:val="clear" w:color="auto" w:fill="FFFFFF" w:themeFill="background1"/>
        </w:rPr>
        <w:t>监测时间：</w:t>
      </w:r>
      <w:r>
        <w:rPr>
          <w:rFonts w:eastAsiaTheme="minorEastAsia"/>
          <w:color w:val="000000" w:themeColor="text1"/>
          <w:sz w:val="24"/>
          <w:shd w:val="clear" w:color="auto" w:fill="FFFFFF" w:themeFill="background1"/>
        </w:rPr>
        <w:t>2021</w:t>
      </w:r>
      <w:r>
        <w:rPr>
          <w:rFonts w:eastAsiaTheme="minorEastAsia"/>
          <w:color w:val="000000" w:themeColor="text1"/>
          <w:sz w:val="24"/>
          <w:shd w:val="clear" w:color="auto" w:fill="FFFFFF" w:themeFill="background1"/>
        </w:rPr>
        <w:t>年</w:t>
      </w:r>
      <w:r>
        <w:rPr>
          <w:rFonts w:eastAsiaTheme="minorEastAsia"/>
          <w:color w:val="000000" w:themeColor="text1"/>
          <w:sz w:val="24"/>
          <w:shd w:val="clear" w:color="auto" w:fill="FFFFFF" w:themeFill="background1"/>
        </w:rPr>
        <w:t>1</w:t>
      </w:r>
      <w:r>
        <w:rPr>
          <w:rFonts w:eastAsiaTheme="minorEastAsia" w:hint="eastAsia"/>
          <w:color w:val="000000" w:themeColor="text1"/>
          <w:sz w:val="24"/>
          <w:shd w:val="clear" w:color="auto" w:fill="FFFFFF" w:themeFill="background1"/>
        </w:rPr>
        <w:t>2</w:t>
      </w:r>
      <w:r>
        <w:rPr>
          <w:rFonts w:eastAsiaTheme="minorEastAsia"/>
          <w:color w:val="000000" w:themeColor="text1"/>
          <w:sz w:val="24"/>
          <w:shd w:val="clear" w:color="auto" w:fill="FFFFFF" w:themeFill="background1"/>
        </w:rPr>
        <w:t>月</w:t>
      </w:r>
      <w:r>
        <w:rPr>
          <w:rFonts w:eastAsiaTheme="minorEastAsia" w:hint="eastAsia"/>
          <w:color w:val="000000" w:themeColor="text1"/>
          <w:sz w:val="24"/>
          <w:shd w:val="clear" w:color="auto" w:fill="FFFFFF" w:themeFill="background1"/>
        </w:rPr>
        <w:t>7</w:t>
      </w:r>
      <w:r>
        <w:rPr>
          <w:rFonts w:eastAsiaTheme="minorEastAsia"/>
          <w:color w:val="000000" w:themeColor="text1"/>
          <w:sz w:val="24"/>
          <w:shd w:val="clear" w:color="auto" w:fill="FFFFFF" w:themeFill="background1"/>
        </w:rPr>
        <w:t>日</w:t>
      </w:r>
      <w:r>
        <w:rPr>
          <w:rFonts w:eastAsiaTheme="minorEastAsia" w:hint="eastAsia"/>
          <w:color w:val="000000" w:themeColor="text1"/>
          <w:sz w:val="24"/>
          <w:shd w:val="clear" w:color="auto" w:fill="FFFFFF" w:themeFill="background1"/>
        </w:rPr>
        <w:t>、</w:t>
      </w:r>
      <w:r>
        <w:rPr>
          <w:rFonts w:eastAsiaTheme="minorEastAsia" w:hint="eastAsia"/>
          <w:color w:val="000000" w:themeColor="text1"/>
          <w:sz w:val="24"/>
          <w:shd w:val="clear" w:color="auto" w:fill="FFFFFF" w:themeFill="background1"/>
        </w:rPr>
        <w:t>12</w:t>
      </w:r>
      <w:r>
        <w:rPr>
          <w:rFonts w:eastAsiaTheme="minorEastAsia"/>
          <w:color w:val="000000" w:themeColor="text1"/>
          <w:sz w:val="24"/>
          <w:shd w:val="clear" w:color="auto" w:fill="FFFFFF" w:themeFill="background1"/>
        </w:rPr>
        <w:t>日。</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color w:val="000000" w:themeColor="text1"/>
          <w:sz w:val="24"/>
          <w:shd w:val="clear" w:color="auto" w:fill="FFFFFF" w:themeFill="background1"/>
        </w:rPr>
        <w:t>监测频次：晴好天气下，昼间监测一次。</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color w:val="000000" w:themeColor="text1"/>
          <w:sz w:val="24"/>
          <w:shd w:val="clear" w:color="auto" w:fill="FFFFFF" w:themeFill="background1"/>
        </w:rPr>
        <w:t>监测环境：监测期间环境情况详见前</w:t>
      </w:r>
      <w:fldSimple w:instr=" REF _Ref67990799 \h  \* MERGEFORMAT ">
        <w:r w:rsidR="00A346F1" w:rsidRPr="00A346F1">
          <w:rPr>
            <w:rFonts w:eastAsiaTheme="minorEastAsia"/>
            <w:color w:val="000000" w:themeColor="text1"/>
            <w:sz w:val="24"/>
            <w:shd w:val="clear" w:color="auto" w:fill="FFFFFF" w:themeFill="background1"/>
          </w:rPr>
          <w:t>表</w:t>
        </w:r>
      </w:fldSimple>
      <w:r>
        <w:rPr>
          <w:color w:val="000000" w:themeColor="text1"/>
          <w:sz w:val="24"/>
        </w:rPr>
        <w:t>3-3</w:t>
      </w:r>
      <w:r>
        <w:rPr>
          <w:rFonts w:eastAsiaTheme="minorEastAsia"/>
          <w:color w:val="000000" w:themeColor="text1"/>
          <w:sz w:val="24"/>
          <w:shd w:val="clear" w:color="auto" w:fill="FFFFFF" w:themeFill="background1"/>
        </w:rPr>
        <w:t>。</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color w:val="000000" w:themeColor="text1"/>
          <w:sz w:val="24"/>
          <w:shd w:val="clear" w:color="auto" w:fill="FFFFFF" w:themeFill="background1"/>
        </w:rPr>
        <w:t>监测单位：武汉中电工程检测有限公司。</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color w:val="000000" w:themeColor="text1"/>
          <w:sz w:val="24"/>
          <w:shd w:val="clear" w:color="auto" w:fill="FFFFFF" w:themeFill="background1"/>
        </w:rPr>
        <w:t>工况</w:t>
      </w:r>
      <w:r>
        <w:rPr>
          <w:rFonts w:eastAsiaTheme="minorEastAsia" w:hint="eastAsia"/>
          <w:color w:val="000000" w:themeColor="text1"/>
          <w:sz w:val="24"/>
          <w:shd w:val="clear" w:color="auto" w:fill="FFFFFF" w:themeFill="background1"/>
        </w:rPr>
        <w:t>：运行工况详见前表</w:t>
      </w:r>
      <w:r>
        <w:rPr>
          <w:rFonts w:eastAsiaTheme="minorEastAsia" w:hint="eastAsia"/>
          <w:color w:val="000000" w:themeColor="text1"/>
          <w:sz w:val="24"/>
          <w:shd w:val="clear" w:color="auto" w:fill="FFFFFF" w:themeFill="background1"/>
        </w:rPr>
        <w:t>3</w:t>
      </w:r>
      <w:r>
        <w:rPr>
          <w:rFonts w:eastAsiaTheme="minorEastAsia"/>
          <w:color w:val="000000" w:themeColor="text1"/>
          <w:sz w:val="24"/>
          <w:shd w:val="clear" w:color="auto" w:fill="FFFFFF" w:themeFill="background1"/>
        </w:rPr>
        <w:t>-4</w:t>
      </w:r>
      <w:r>
        <w:rPr>
          <w:rFonts w:eastAsiaTheme="minorEastAsia" w:hint="eastAsia"/>
          <w:color w:val="000000" w:themeColor="text1"/>
          <w:sz w:val="24"/>
          <w:shd w:val="clear" w:color="auto" w:fill="FFFFFF" w:themeFill="background1"/>
        </w:rPr>
        <w:t>。</w:t>
      </w:r>
    </w:p>
    <w:p w:rsidR="00B64536" w:rsidRDefault="000621F5">
      <w:pPr>
        <w:pStyle w:val="17"/>
        <w:spacing w:line="360" w:lineRule="auto"/>
        <w:ind w:firstLineChars="0" w:firstLine="0"/>
        <w:outlineLvl w:val="2"/>
        <w:rPr>
          <w:rFonts w:eastAsia="楷体_GB2312"/>
          <w:b/>
          <w:color w:val="000000" w:themeColor="text1"/>
          <w:sz w:val="24"/>
          <w:shd w:val="clear" w:color="auto" w:fill="FFFFFF" w:themeFill="background1"/>
        </w:rPr>
      </w:pPr>
      <w:r>
        <w:rPr>
          <w:rFonts w:eastAsia="楷体_GB2312" w:hint="eastAsia"/>
          <w:b/>
          <w:color w:val="000000" w:themeColor="text1"/>
          <w:sz w:val="24"/>
          <w:shd w:val="clear" w:color="auto" w:fill="FFFFFF" w:themeFill="background1"/>
        </w:rPr>
        <w:t>8.2.4</w:t>
      </w:r>
      <w:r>
        <w:rPr>
          <w:rFonts w:eastAsia="楷体_GB2312"/>
          <w:b/>
          <w:color w:val="000000" w:themeColor="text1"/>
          <w:sz w:val="24"/>
          <w:shd w:val="clear" w:color="auto" w:fill="FFFFFF" w:themeFill="background1"/>
        </w:rPr>
        <w:t>监测方法</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color w:val="000000" w:themeColor="text1"/>
          <w:sz w:val="24"/>
          <w:shd w:val="clear" w:color="auto" w:fill="FFFFFF" w:themeFill="background1"/>
        </w:rPr>
        <w:t>按《交流输变电工程电磁环境监测方法（试行）》（</w:t>
      </w:r>
      <w:r>
        <w:rPr>
          <w:rFonts w:eastAsiaTheme="minorEastAsia"/>
          <w:color w:val="000000" w:themeColor="text1"/>
          <w:sz w:val="24"/>
          <w:shd w:val="clear" w:color="auto" w:fill="FFFFFF" w:themeFill="background1"/>
        </w:rPr>
        <w:t>HJ681-2013</w:t>
      </w:r>
      <w:r>
        <w:rPr>
          <w:rFonts w:eastAsiaTheme="minorEastAsia"/>
          <w:color w:val="000000" w:themeColor="text1"/>
          <w:sz w:val="24"/>
          <w:shd w:val="clear" w:color="auto" w:fill="FFFFFF" w:themeFill="background1"/>
        </w:rPr>
        <w:t>）执行。</w:t>
      </w:r>
    </w:p>
    <w:p w:rsidR="00973CE5" w:rsidRPr="00973CE5" w:rsidRDefault="00973CE5" w:rsidP="00973CE5"/>
    <w:p w:rsidR="00B64536" w:rsidRDefault="000621F5">
      <w:pPr>
        <w:pStyle w:val="17"/>
        <w:spacing w:line="360" w:lineRule="auto"/>
        <w:ind w:firstLineChars="0" w:firstLine="0"/>
        <w:outlineLvl w:val="2"/>
        <w:rPr>
          <w:rFonts w:eastAsia="楷体_GB2312"/>
          <w:b/>
          <w:color w:val="000000" w:themeColor="text1"/>
          <w:sz w:val="24"/>
          <w:shd w:val="clear" w:color="auto" w:fill="FFFFFF" w:themeFill="background1"/>
        </w:rPr>
      </w:pPr>
      <w:r>
        <w:rPr>
          <w:rFonts w:eastAsia="楷体_GB2312" w:hint="eastAsia"/>
          <w:b/>
          <w:color w:val="000000" w:themeColor="text1"/>
          <w:sz w:val="24"/>
          <w:shd w:val="clear" w:color="auto" w:fill="FFFFFF" w:themeFill="background1"/>
        </w:rPr>
        <w:lastRenderedPageBreak/>
        <w:t>8.2.5</w:t>
      </w:r>
      <w:r>
        <w:rPr>
          <w:rFonts w:eastAsia="楷体_GB2312"/>
          <w:b/>
          <w:color w:val="000000" w:themeColor="text1"/>
          <w:sz w:val="24"/>
          <w:shd w:val="clear" w:color="auto" w:fill="FFFFFF" w:themeFill="background1"/>
        </w:rPr>
        <w:t>监测仪器</w:t>
      </w:r>
    </w:p>
    <w:p w:rsidR="00B64536" w:rsidRDefault="000621F5">
      <w:pPr>
        <w:spacing w:line="360" w:lineRule="auto"/>
        <w:ind w:left="560"/>
        <w:rPr>
          <w:color w:val="000000" w:themeColor="text1"/>
          <w:shd w:val="clear" w:color="auto" w:fill="FFFFFF" w:themeFill="background1"/>
        </w:rPr>
      </w:pPr>
      <w:bookmarkStart w:id="62" w:name="_Ref2363849"/>
      <w:r>
        <w:rPr>
          <w:rFonts w:eastAsiaTheme="minorEastAsia"/>
          <w:color w:val="000000" w:themeColor="text1"/>
          <w:sz w:val="24"/>
          <w:shd w:val="clear" w:color="auto" w:fill="FFFFFF" w:themeFill="background1"/>
        </w:rPr>
        <w:t>电磁环境现状监测仪器见</w:t>
      </w:r>
      <w:fldSimple w:instr=" REF _Ref50872818 \h  \* MERGEFORMAT ">
        <w:r w:rsidR="00A346F1" w:rsidRPr="00A346F1">
          <w:rPr>
            <w:rFonts w:eastAsiaTheme="minorEastAsia"/>
            <w:color w:val="000000" w:themeColor="text1"/>
            <w:sz w:val="24"/>
            <w:shd w:val="clear" w:color="auto" w:fill="FFFFFF" w:themeFill="background1"/>
          </w:rPr>
          <w:t>表</w:t>
        </w:r>
      </w:fldSimple>
      <w:r>
        <w:rPr>
          <w:color w:val="000000" w:themeColor="text1"/>
          <w:sz w:val="24"/>
        </w:rPr>
        <w:t>8-2</w:t>
      </w:r>
      <w:r>
        <w:rPr>
          <w:rFonts w:hint="eastAsia"/>
          <w:color w:val="000000" w:themeColor="text1"/>
          <w:sz w:val="24"/>
        </w:rPr>
        <w:t>。</w:t>
      </w:r>
    </w:p>
    <w:p w:rsidR="00B64536" w:rsidRDefault="000621F5">
      <w:pPr>
        <w:pStyle w:val="a8"/>
        <w:keepNext/>
        <w:rPr>
          <w:rFonts w:ascii="Times New Roman" w:hAnsi="Times New Roman"/>
          <w:color w:val="000000" w:themeColor="text1"/>
          <w:sz w:val="21"/>
          <w:szCs w:val="21"/>
          <w:shd w:val="clear" w:color="auto" w:fill="FFFFFF" w:themeFill="background1"/>
        </w:rPr>
      </w:pPr>
      <w:bookmarkStart w:id="63" w:name="_Ref50872818"/>
      <w:bookmarkEnd w:id="62"/>
      <w:r>
        <w:rPr>
          <w:rFonts w:ascii="Times New Roman" w:hAnsi="Times New Roman"/>
          <w:color w:val="000000" w:themeColor="text1"/>
          <w:sz w:val="21"/>
          <w:szCs w:val="21"/>
          <w:shd w:val="clear" w:color="auto" w:fill="FFFFFF" w:themeFill="background1"/>
        </w:rPr>
        <w:t>表</w:t>
      </w:r>
      <w:bookmarkEnd w:id="63"/>
      <w:r>
        <w:rPr>
          <w:rFonts w:ascii="Times New Roman" w:hAnsi="Times New Roman"/>
          <w:color w:val="000000" w:themeColor="text1"/>
          <w:sz w:val="21"/>
          <w:szCs w:val="21"/>
          <w:shd w:val="clear" w:color="auto" w:fill="FFFFFF" w:themeFill="background1"/>
        </w:rPr>
        <w:t xml:space="preserve">8-2                            </w:t>
      </w:r>
      <w:r>
        <w:rPr>
          <w:rFonts w:ascii="Times New Roman" w:hAnsi="Times New Roman"/>
          <w:color w:val="000000" w:themeColor="text1"/>
          <w:sz w:val="21"/>
          <w:szCs w:val="21"/>
          <w:shd w:val="clear" w:color="auto" w:fill="FFFFFF" w:themeFill="background1"/>
        </w:rPr>
        <w:t>电磁环境现状监测仪器</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3"/>
        <w:gridCol w:w="2125"/>
        <w:gridCol w:w="4359"/>
      </w:tblGrid>
      <w:tr w:rsidR="00B64536">
        <w:trPr>
          <w:trHeight w:val="397"/>
          <w:tblHeader/>
          <w:jc w:val="center"/>
        </w:trPr>
        <w:tc>
          <w:tcPr>
            <w:tcW w:w="2803" w:type="dxa"/>
            <w:vAlign w:val="center"/>
          </w:tcPr>
          <w:p w:rsidR="00B64536" w:rsidRDefault="000621F5">
            <w:pPr>
              <w:snapToGrid w:val="0"/>
              <w:jc w:val="center"/>
              <w:rPr>
                <w:rFonts w:eastAsiaTheme="minorEastAsia"/>
                <w:bCs/>
                <w:color w:val="000000" w:themeColor="text1"/>
                <w:kern w:val="0"/>
                <w:sz w:val="18"/>
                <w:szCs w:val="18"/>
                <w:shd w:val="clear" w:color="auto" w:fill="FFFFFF" w:themeFill="background1"/>
              </w:rPr>
            </w:pPr>
            <w:r>
              <w:rPr>
                <w:rFonts w:eastAsiaTheme="minorEastAsia" w:hint="eastAsia"/>
                <w:bCs/>
                <w:color w:val="000000" w:themeColor="text1"/>
                <w:kern w:val="0"/>
                <w:sz w:val="18"/>
                <w:szCs w:val="18"/>
                <w:shd w:val="clear" w:color="auto" w:fill="FFFFFF" w:themeFill="background1"/>
              </w:rPr>
              <w:t>仪器名称及编号</w:t>
            </w:r>
          </w:p>
        </w:tc>
        <w:tc>
          <w:tcPr>
            <w:tcW w:w="2125" w:type="dxa"/>
            <w:vAlign w:val="center"/>
          </w:tcPr>
          <w:p w:rsidR="00B64536" w:rsidRDefault="000621F5">
            <w:pPr>
              <w:snapToGrid w:val="0"/>
              <w:jc w:val="center"/>
              <w:rPr>
                <w:rFonts w:eastAsiaTheme="minorEastAsia"/>
                <w:bCs/>
                <w:color w:val="000000" w:themeColor="text1"/>
                <w:kern w:val="0"/>
                <w:sz w:val="18"/>
                <w:szCs w:val="18"/>
                <w:shd w:val="clear" w:color="auto" w:fill="FFFFFF" w:themeFill="background1"/>
              </w:rPr>
            </w:pPr>
            <w:r>
              <w:rPr>
                <w:rFonts w:eastAsiaTheme="minorEastAsia" w:hint="eastAsia"/>
                <w:bCs/>
                <w:color w:val="000000" w:themeColor="text1"/>
                <w:kern w:val="0"/>
                <w:sz w:val="18"/>
                <w:szCs w:val="18"/>
                <w:shd w:val="clear" w:color="auto" w:fill="FFFFFF" w:themeFill="background1"/>
              </w:rPr>
              <w:t>技术指标</w:t>
            </w:r>
          </w:p>
        </w:tc>
        <w:tc>
          <w:tcPr>
            <w:tcW w:w="4359" w:type="dxa"/>
            <w:vAlign w:val="center"/>
          </w:tcPr>
          <w:p w:rsidR="00B64536" w:rsidRDefault="000621F5">
            <w:pPr>
              <w:snapToGrid w:val="0"/>
              <w:jc w:val="center"/>
              <w:rPr>
                <w:rFonts w:eastAsiaTheme="minorEastAsia"/>
                <w:bCs/>
                <w:color w:val="000000" w:themeColor="text1"/>
                <w:kern w:val="0"/>
                <w:sz w:val="18"/>
                <w:szCs w:val="18"/>
                <w:shd w:val="clear" w:color="auto" w:fill="FFFFFF" w:themeFill="background1"/>
              </w:rPr>
            </w:pPr>
            <w:r>
              <w:rPr>
                <w:rFonts w:eastAsiaTheme="minorEastAsia" w:hint="eastAsia"/>
                <w:bCs/>
                <w:color w:val="000000" w:themeColor="text1"/>
                <w:kern w:val="0"/>
                <w:sz w:val="18"/>
                <w:szCs w:val="18"/>
                <w:shd w:val="clear" w:color="auto" w:fill="FFFFFF" w:themeFill="background1"/>
              </w:rPr>
              <w:t>测试（校准）证书编号</w:t>
            </w:r>
          </w:p>
        </w:tc>
      </w:tr>
      <w:tr w:rsidR="00B64536">
        <w:trPr>
          <w:trHeight w:val="397"/>
          <w:jc w:val="center"/>
        </w:trPr>
        <w:tc>
          <w:tcPr>
            <w:tcW w:w="2803" w:type="dxa"/>
            <w:vAlign w:val="center"/>
          </w:tcPr>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工频电场、工频磁场</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仪器名称：电磁辐射分析仪</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仪器型号：</w:t>
            </w:r>
            <w:r>
              <w:rPr>
                <w:rFonts w:eastAsia="宋体" w:hint="eastAsia"/>
                <w:color w:val="000000" w:themeColor="text1"/>
                <w:sz w:val="18"/>
                <w:szCs w:val="18"/>
                <w:shd w:val="clear" w:color="auto" w:fill="FFFFFF" w:themeFill="background1"/>
              </w:rPr>
              <w:t>SEM-600/LF-04</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出厂编号：</w:t>
            </w:r>
            <w:r>
              <w:rPr>
                <w:rFonts w:eastAsia="宋体" w:hint="eastAsia"/>
                <w:color w:val="000000" w:themeColor="text1"/>
                <w:sz w:val="18"/>
                <w:szCs w:val="18"/>
                <w:shd w:val="clear" w:color="auto" w:fill="FFFFFF" w:themeFill="background1"/>
              </w:rPr>
              <w:t>I-1045/D-1045</w:t>
            </w:r>
          </w:p>
        </w:tc>
        <w:tc>
          <w:tcPr>
            <w:tcW w:w="2125" w:type="dxa"/>
            <w:vAlign w:val="center"/>
          </w:tcPr>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量程范围</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电场强度：</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0.01V/m</w:t>
            </w:r>
            <w:r>
              <w:rPr>
                <w:rFonts w:eastAsia="宋体" w:hint="eastAsia"/>
                <w:color w:val="000000" w:themeColor="text1"/>
                <w:sz w:val="18"/>
                <w:szCs w:val="18"/>
                <w:shd w:val="clear" w:color="auto" w:fill="FFFFFF" w:themeFill="background1"/>
              </w:rPr>
              <w:t>～</w:t>
            </w:r>
            <w:r>
              <w:rPr>
                <w:rFonts w:eastAsia="宋体" w:hint="eastAsia"/>
                <w:color w:val="000000" w:themeColor="text1"/>
                <w:sz w:val="18"/>
                <w:szCs w:val="18"/>
                <w:shd w:val="clear" w:color="auto" w:fill="FFFFFF" w:themeFill="background1"/>
              </w:rPr>
              <w:t>100kV/m</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磁感应强度：</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1nT</w:t>
            </w:r>
            <w:r>
              <w:rPr>
                <w:rFonts w:eastAsia="宋体" w:hint="eastAsia"/>
                <w:color w:val="000000" w:themeColor="text1"/>
                <w:sz w:val="18"/>
                <w:szCs w:val="18"/>
                <w:shd w:val="clear" w:color="auto" w:fill="FFFFFF" w:themeFill="background1"/>
              </w:rPr>
              <w:t>～</w:t>
            </w:r>
            <w:r>
              <w:rPr>
                <w:rFonts w:eastAsia="宋体" w:hint="eastAsia"/>
                <w:color w:val="000000" w:themeColor="text1"/>
                <w:sz w:val="18"/>
                <w:szCs w:val="18"/>
                <w:shd w:val="clear" w:color="auto" w:fill="FFFFFF" w:themeFill="background1"/>
              </w:rPr>
              <w:t>10mT</w:t>
            </w:r>
          </w:p>
        </w:tc>
        <w:tc>
          <w:tcPr>
            <w:tcW w:w="4359" w:type="dxa"/>
            <w:vAlign w:val="center"/>
          </w:tcPr>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校准单位：中国电力科学研究院有限公司</w:t>
            </w:r>
          </w:p>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证书编号：</w:t>
            </w:r>
            <w:r>
              <w:rPr>
                <w:rFonts w:eastAsia="宋体" w:hint="eastAsia"/>
                <w:color w:val="000000" w:themeColor="text1"/>
                <w:sz w:val="18"/>
                <w:szCs w:val="18"/>
                <w:shd w:val="clear" w:color="auto" w:fill="FFFFFF" w:themeFill="background1"/>
              </w:rPr>
              <w:t>CEPRI-DC(JZ)-2020-008</w:t>
            </w:r>
          </w:p>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有效期：</w:t>
            </w:r>
            <w:r>
              <w:rPr>
                <w:rFonts w:eastAsia="宋体" w:hint="eastAsia"/>
                <w:color w:val="000000" w:themeColor="text1"/>
                <w:sz w:val="18"/>
                <w:szCs w:val="18"/>
                <w:shd w:val="clear" w:color="auto" w:fill="FFFFFF" w:themeFill="background1"/>
              </w:rPr>
              <w:t>2021</w:t>
            </w:r>
            <w:r>
              <w:rPr>
                <w:rFonts w:eastAsia="宋体" w:hint="eastAsia"/>
                <w:color w:val="000000" w:themeColor="text1"/>
                <w:sz w:val="18"/>
                <w:szCs w:val="18"/>
                <w:shd w:val="clear" w:color="auto" w:fill="FFFFFF" w:themeFill="background1"/>
              </w:rPr>
              <w:t>年</w:t>
            </w:r>
            <w:r>
              <w:rPr>
                <w:rFonts w:eastAsia="宋体" w:hint="eastAsia"/>
                <w:color w:val="000000" w:themeColor="text1"/>
                <w:sz w:val="18"/>
                <w:szCs w:val="18"/>
                <w:shd w:val="clear" w:color="auto" w:fill="FFFFFF" w:themeFill="background1"/>
              </w:rPr>
              <w:t>04</w:t>
            </w:r>
            <w:r>
              <w:rPr>
                <w:rFonts w:eastAsia="宋体" w:hint="eastAsia"/>
                <w:color w:val="000000" w:themeColor="text1"/>
                <w:sz w:val="18"/>
                <w:szCs w:val="18"/>
                <w:shd w:val="clear" w:color="auto" w:fill="FFFFFF" w:themeFill="background1"/>
              </w:rPr>
              <w:t>月</w:t>
            </w:r>
            <w:r>
              <w:rPr>
                <w:rFonts w:eastAsia="宋体" w:hint="eastAsia"/>
                <w:color w:val="000000" w:themeColor="text1"/>
                <w:sz w:val="18"/>
                <w:szCs w:val="18"/>
                <w:shd w:val="clear" w:color="auto" w:fill="FFFFFF" w:themeFill="background1"/>
              </w:rPr>
              <w:t>06</w:t>
            </w:r>
            <w:r>
              <w:rPr>
                <w:rFonts w:eastAsia="宋体" w:hint="eastAsia"/>
                <w:color w:val="000000" w:themeColor="text1"/>
                <w:sz w:val="18"/>
                <w:szCs w:val="18"/>
                <w:shd w:val="clear" w:color="auto" w:fill="FFFFFF" w:themeFill="background1"/>
              </w:rPr>
              <w:t>日～</w:t>
            </w:r>
            <w:r>
              <w:rPr>
                <w:rFonts w:eastAsia="宋体" w:hint="eastAsia"/>
                <w:color w:val="000000" w:themeColor="text1"/>
                <w:sz w:val="18"/>
                <w:szCs w:val="18"/>
                <w:shd w:val="clear" w:color="auto" w:fill="FFFFFF" w:themeFill="background1"/>
              </w:rPr>
              <w:t>2022</w:t>
            </w:r>
            <w:r>
              <w:rPr>
                <w:rFonts w:eastAsia="宋体" w:hint="eastAsia"/>
                <w:color w:val="000000" w:themeColor="text1"/>
                <w:sz w:val="18"/>
                <w:szCs w:val="18"/>
                <w:shd w:val="clear" w:color="auto" w:fill="FFFFFF" w:themeFill="background1"/>
              </w:rPr>
              <w:t>年</w:t>
            </w:r>
            <w:r>
              <w:rPr>
                <w:rFonts w:eastAsia="宋体" w:hint="eastAsia"/>
                <w:color w:val="000000" w:themeColor="text1"/>
                <w:sz w:val="18"/>
                <w:szCs w:val="18"/>
                <w:shd w:val="clear" w:color="auto" w:fill="FFFFFF" w:themeFill="background1"/>
              </w:rPr>
              <w:t>04</w:t>
            </w:r>
            <w:r>
              <w:rPr>
                <w:rFonts w:eastAsia="宋体" w:hint="eastAsia"/>
                <w:color w:val="000000" w:themeColor="text1"/>
                <w:sz w:val="18"/>
                <w:szCs w:val="18"/>
                <w:shd w:val="clear" w:color="auto" w:fill="FFFFFF" w:themeFill="background1"/>
              </w:rPr>
              <w:t>月</w:t>
            </w:r>
            <w:r>
              <w:rPr>
                <w:rFonts w:eastAsia="宋体" w:hint="eastAsia"/>
                <w:color w:val="000000" w:themeColor="text1"/>
                <w:sz w:val="18"/>
                <w:szCs w:val="18"/>
                <w:shd w:val="clear" w:color="auto" w:fill="FFFFFF" w:themeFill="background1"/>
              </w:rPr>
              <w:t>05</w:t>
            </w:r>
            <w:r>
              <w:rPr>
                <w:rFonts w:eastAsia="宋体" w:hint="eastAsia"/>
                <w:color w:val="000000" w:themeColor="text1"/>
                <w:sz w:val="18"/>
                <w:szCs w:val="18"/>
                <w:shd w:val="clear" w:color="auto" w:fill="FFFFFF" w:themeFill="background1"/>
              </w:rPr>
              <w:t>日</w:t>
            </w:r>
          </w:p>
        </w:tc>
      </w:tr>
      <w:tr w:rsidR="00B64536">
        <w:trPr>
          <w:trHeight w:val="397"/>
          <w:jc w:val="center"/>
        </w:trPr>
        <w:tc>
          <w:tcPr>
            <w:tcW w:w="2803" w:type="dxa"/>
            <w:vAlign w:val="center"/>
          </w:tcPr>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温湿度风速仪</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仪器名称：多功能风速计</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仪器型号：</w:t>
            </w:r>
            <w:r>
              <w:rPr>
                <w:rFonts w:eastAsia="宋体" w:hint="eastAsia"/>
                <w:color w:val="000000" w:themeColor="text1"/>
                <w:sz w:val="18"/>
                <w:szCs w:val="18"/>
                <w:shd w:val="clear" w:color="auto" w:fill="FFFFFF" w:themeFill="background1"/>
              </w:rPr>
              <w:t>Testo410-2</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出厂编号：</w:t>
            </w:r>
            <w:r>
              <w:rPr>
                <w:rFonts w:eastAsia="宋体" w:hint="eastAsia"/>
                <w:color w:val="000000" w:themeColor="text1"/>
                <w:sz w:val="18"/>
                <w:szCs w:val="18"/>
                <w:shd w:val="clear" w:color="auto" w:fill="FFFFFF" w:themeFill="background1"/>
              </w:rPr>
              <w:t>38569768/710</w:t>
            </w:r>
          </w:p>
        </w:tc>
        <w:tc>
          <w:tcPr>
            <w:tcW w:w="2125" w:type="dxa"/>
            <w:vAlign w:val="center"/>
          </w:tcPr>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温度</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测量范围：</w:t>
            </w:r>
            <w:r>
              <w:rPr>
                <w:rFonts w:eastAsia="宋体" w:hint="eastAsia"/>
                <w:color w:val="000000" w:themeColor="text1"/>
                <w:sz w:val="18"/>
                <w:szCs w:val="18"/>
                <w:shd w:val="clear" w:color="auto" w:fill="FFFFFF" w:themeFill="background1"/>
              </w:rPr>
              <w:t>-10</w:t>
            </w:r>
            <w:r>
              <w:rPr>
                <w:rFonts w:eastAsia="宋体" w:hint="eastAsia"/>
                <w:color w:val="000000" w:themeColor="text1"/>
                <w:sz w:val="18"/>
                <w:szCs w:val="18"/>
                <w:shd w:val="clear" w:color="auto" w:fill="FFFFFF" w:themeFill="background1"/>
              </w:rPr>
              <w:t>℃</w:t>
            </w:r>
            <w:r>
              <w:rPr>
                <w:rFonts w:eastAsia="宋体" w:hint="eastAsia"/>
                <w:color w:val="000000" w:themeColor="text1"/>
                <w:sz w:val="18"/>
                <w:szCs w:val="18"/>
                <w:shd w:val="clear" w:color="auto" w:fill="FFFFFF" w:themeFill="background1"/>
              </w:rPr>
              <w:t>~+50</w:t>
            </w:r>
            <w:r>
              <w:rPr>
                <w:rFonts w:eastAsia="宋体" w:hint="eastAsia"/>
                <w:color w:val="000000" w:themeColor="text1"/>
                <w:sz w:val="18"/>
                <w:szCs w:val="18"/>
                <w:shd w:val="clear" w:color="auto" w:fill="FFFFFF" w:themeFill="background1"/>
              </w:rPr>
              <w:t>℃</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湿度</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测量范围：</w:t>
            </w:r>
            <w:r>
              <w:rPr>
                <w:rFonts w:eastAsia="宋体" w:hint="eastAsia"/>
                <w:color w:val="000000" w:themeColor="text1"/>
                <w:sz w:val="18"/>
                <w:szCs w:val="18"/>
                <w:shd w:val="clear" w:color="auto" w:fill="FFFFFF" w:themeFill="background1"/>
              </w:rPr>
              <w:t>0% ~100%</w:t>
            </w:r>
            <w:r>
              <w:rPr>
                <w:rFonts w:eastAsia="宋体" w:hint="eastAsia"/>
                <w:color w:val="000000" w:themeColor="text1"/>
                <w:sz w:val="18"/>
                <w:szCs w:val="18"/>
                <w:shd w:val="clear" w:color="auto" w:fill="FFFFFF" w:themeFill="background1"/>
              </w:rPr>
              <w:t>（无结露）</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风速</w:t>
            </w:r>
          </w:p>
          <w:p w:rsidR="00B64536" w:rsidRDefault="000621F5">
            <w:pPr>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测量范围：</w:t>
            </w:r>
            <w:r>
              <w:rPr>
                <w:rFonts w:eastAsia="宋体" w:hint="eastAsia"/>
                <w:color w:val="000000" w:themeColor="text1"/>
                <w:sz w:val="18"/>
                <w:szCs w:val="18"/>
                <w:shd w:val="clear" w:color="auto" w:fill="FFFFFF" w:themeFill="background1"/>
              </w:rPr>
              <w:t>0.4m/s~20m/s</w:t>
            </w:r>
          </w:p>
        </w:tc>
        <w:tc>
          <w:tcPr>
            <w:tcW w:w="4359" w:type="dxa"/>
            <w:vAlign w:val="center"/>
          </w:tcPr>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校准单位：湖北省气象计量检定站</w:t>
            </w:r>
          </w:p>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证书编号：鄂气检</w:t>
            </w:r>
            <w:r>
              <w:rPr>
                <w:rFonts w:eastAsia="宋体" w:hint="eastAsia"/>
                <w:color w:val="000000" w:themeColor="text1"/>
                <w:sz w:val="18"/>
                <w:szCs w:val="18"/>
                <w:shd w:val="clear" w:color="auto" w:fill="FFFFFF" w:themeFill="background1"/>
              </w:rPr>
              <w:t>22107515</w:t>
            </w:r>
            <w:r>
              <w:rPr>
                <w:rFonts w:eastAsia="宋体" w:hint="eastAsia"/>
                <w:color w:val="000000" w:themeColor="text1"/>
                <w:sz w:val="18"/>
                <w:szCs w:val="18"/>
                <w:shd w:val="clear" w:color="auto" w:fill="FFFFFF" w:themeFill="background1"/>
              </w:rPr>
              <w:t>号</w:t>
            </w:r>
          </w:p>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有效期：</w:t>
            </w:r>
            <w:r>
              <w:rPr>
                <w:rFonts w:eastAsia="宋体" w:hint="eastAsia"/>
                <w:color w:val="000000" w:themeColor="text1"/>
                <w:sz w:val="18"/>
                <w:szCs w:val="18"/>
                <w:shd w:val="clear" w:color="auto" w:fill="FFFFFF" w:themeFill="background1"/>
              </w:rPr>
              <w:t>2021</w:t>
            </w:r>
            <w:r>
              <w:rPr>
                <w:rFonts w:eastAsia="宋体" w:hint="eastAsia"/>
                <w:color w:val="000000" w:themeColor="text1"/>
                <w:sz w:val="18"/>
                <w:szCs w:val="18"/>
                <w:shd w:val="clear" w:color="auto" w:fill="FFFFFF" w:themeFill="background1"/>
              </w:rPr>
              <w:t>年</w:t>
            </w:r>
            <w:r>
              <w:rPr>
                <w:rFonts w:eastAsia="宋体" w:hint="eastAsia"/>
                <w:color w:val="000000" w:themeColor="text1"/>
                <w:sz w:val="18"/>
                <w:szCs w:val="18"/>
                <w:shd w:val="clear" w:color="auto" w:fill="FFFFFF" w:themeFill="background1"/>
              </w:rPr>
              <w:t>07</w:t>
            </w:r>
            <w:r>
              <w:rPr>
                <w:rFonts w:eastAsia="宋体" w:hint="eastAsia"/>
                <w:color w:val="000000" w:themeColor="text1"/>
                <w:sz w:val="18"/>
                <w:szCs w:val="18"/>
                <w:shd w:val="clear" w:color="auto" w:fill="FFFFFF" w:themeFill="background1"/>
              </w:rPr>
              <w:t>月</w:t>
            </w:r>
            <w:r>
              <w:rPr>
                <w:rFonts w:eastAsia="宋体" w:hint="eastAsia"/>
                <w:color w:val="000000" w:themeColor="text1"/>
                <w:sz w:val="18"/>
                <w:szCs w:val="18"/>
                <w:shd w:val="clear" w:color="auto" w:fill="FFFFFF" w:themeFill="background1"/>
              </w:rPr>
              <w:t>15</w:t>
            </w:r>
            <w:r>
              <w:rPr>
                <w:rFonts w:eastAsia="宋体" w:hint="eastAsia"/>
                <w:color w:val="000000" w:themeColor="text1"/>
                <w:sz w:val="18"/>
                <w:szCs w:val="18"/>
                <w:shd w:val="clear" w:color="auto" w:fill="FFFFFF" w:themeFill="background1"/>
              </w:rPr>
              <w:t>日～</w:t>
            </w:r>
            <w:r>
              <w:rPr>
                <w:rFonts w:eastAsia="宋体" w:hint="eastAsia"/>
                <w:color w:val="000000" w:themeColor="text1"/>
                <w:sz w:val="18"/>
                <w:szCs w:val="18"/>
                <w:shd w:val="clear" w:color="auto" w:fill="FFFFFF" w:themeFill="background1"/>
              </w:rPr>
              <w:t>2022</w:t>
            </w:r>
            <w:r>
              <w:rPr>
                <w:rFonts w:eastAsia="宋体" w:hint="eastAsia"/>
                <w:color w:val="000000" w:themeColor="text1"/>
                <w:sz w:val="18"/>
                <w:szCs w:val="18"/>
                <w:shd w:val="clear" w:color="auto" w:fill="FFFFFF" w:themeFill="background1"/>
              </w:rPr>
              <w:t>年</w:t>
            </w:r>
            <w:r>
              <w:rPr>
                <w:rFonts w:eastAsia="宋体" w:hint="eastAsia"/>
                <w:color w:val="000000" w:themeColor="text1"/>
                <w:sz w:val="18"/>
                <w:szCs w:val="18"/>
                <w:shd w:val="clear" w:color="auto" w:fill="FFFFFF" w:themeFill="background1"/>
              </w:rPr>
              <w:t>07</w:t>
            </w:r>
            <w:r>
              <w:rPr>
                <w:rFonts w:eastAsia="宋体" w:hint="eastAsia"/>
                <w:color w:val="000000" w:themeColor="text1"/>
                <w:sz w:val="18"/>
                <w:szCs w:val="18"/>
                <w:shd w:val="clear" w:color="auto" w:fill="FFFFFF" w:themeFill="background1"/>
              </w:rPr>
              <w:t>月</w:t>
            </w:r>
            <w:r>
              <w:rPr>
                <w:rFonts w:eastAsia="宋体" w:hint="eastAsia"/>
                <w:color w:val="000000" w:themeColor="text1"/>
                <w:sz w:val="18"/>
                <w:szCs w:val="18"/>
                <w:shd w:val="clear" w:color="auto" w:fill="FFFFFF" w:themeFill="background1"/>
              </w:rPr>
              <w:t>14</w:t>
            </w:r>
            <w:r>
              <w:rPr>
                <w:rFonts w:eastAsia="宋体" w:hint="eastAsia"/>
                <w:color w:val="000000" w:themeColor="text1"/>
                <w:sz w:val="18"/>
                <w:szCs w:val="18"/>
                <w:shd w:val="clear" w:color="auto" w:fill="FFFFFF" w:themeFill="background1"/>
              </w:rPr>
              <w:t>日</w:t>
            </w:r>
          </w:p>
          <w:p w:rsidR="00B64536" w:rsidRDefault="00B64536">
            <w:pPr>
              <w:snapToGrid w:val="0"/>
              <w:jc w:val="left"/>
              <w:rPr>
                <w:rFonts w:eastAsia="宋体"/>
                <w:color w:val="000000" w:themeColor="text1"/>
                <w:sz w:val="18"/>
                <w:szCs w:val="18"/>
                <w:shd w:val="clear" w:color="auto" w:fill="FFFFFF" w:themeFill="background1"/>
              </w:rPr>
            </w:pPr>
          </w:p>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校准单位：湖北省气象计量检定站</w:t>
            </w:r>
          </w:p>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证书编号：鄂气检</w:t>
            </w:r>
            <w:r>
              <w:rPr>
                <w:rFonts w:eastAsia="宋体" w:hint="eastAsia"/>
                <w:color w:val="000000" w:themeColor="text1"/>
                <w:sz w:val="18"/>
                <w:szCs w:val="18"/>
                <w:shd w:val="clear" w:color="auto" w:fill="FFFFFF" w:themeFill="background1"/>
              </w:rPr>
              <w:t>32107054</w:t>
            </w:r>
            <w:r>
              <w:rPr>
                <w:rFonts w:eastAsia="宋体" w:hint="eastAsia"/>
                <w:color w:val="000000" w:themeColor="text1"/>
                <w:sz w:val="18"/>
                <w:szCs w:val="18"/>
                <w:shd w:val="clear" w:color="auto" w:fill="FFFFFF" w:themeFill="background1"/>
              </w:rPr>
              <w:t>号</w:t>
            </w:r>
          </w:p>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有效期：</w:t>
            </w:r>
            <w:r>
              <w:rPr>
                <w:rFonts w:eastAsia="宋体" w:hint="eastAsia"/>
                <w:color w:val="000000" w:themeColor="text1"/>
                <w:sz w:val="18"/>
                <w:szCs w:val="18"/>
                <w:shd w:val="clear" w:color="auto" w:fill="FFFFFF" w:themeFill="background1"/>
              </w:rPr>
              <w:t>2021</w:t>
            </w:r>
            <w:r>
              <w:rPr>
                <w:rFonts w:eastAsia="宋体" w:hint="eastAsia"/>
                <w:color w:val="000000" w:themeColor="text1"/>
                <w:sz w:val="18"/>
                <w:szCs w:val="18"/>
                <w:shd w:val="clear" w:color="auto" w:fill="FFFFFF" w:themeFill="background1"/>
              </w:rPr>
              <w:t>年</w:t>
            </w:r>
            <w:r>
              <w:rPr>
                <w:rFonts w:eastAsia="宋体" w:hint="eastAsia"/>
                <w:color w:val="000000" w:themeColor="text1"/>
                <w:sz w:val="18"/>
                <w:szCs w:val="18"/>
                <w:shd w:val="clear" w:color="auto" w:fill="FFFFFF" w:themeFill="background1"/>
              </w:rPr>
              <w:t>07</w:t>
            </w:r>
            <w:r>
              <w:rPr>
                <w:rFonts w:eastAsia="宋体" w:hint="eastAsia"/>
                <w:color w:val="000000" w:themeColor="text1"/>
                <w:sz w:val="18"/>
                <w:szCs w:val="18"/>
                <w:shd w:val="clear" w:color="auto" w:fill="FFFFFF" w:themeFill="background1"/>
              </w:rPr>
              <w:t>月</w:t>
            </w:r>
            <w:r>
              <w:rPr>
                <w:rFonts w:eastAsia="宋体" w:hint="eastAsia"/>
                <w:color w:val="000000" w:themeColor="text1"/>
                <w:sz w:val="18"/>
                <w:szCs w:val="18"/>
                <w:shd w:val="clear" w:color="auto" w:fill="FFFFFF" w:themeFill="background1"/>
              </w:rPr>
              <w:t>6</w:t>
            </w:r>
            <w:r>
              <w:rPr>
                <w:rFonts w:eastAsia="宋体" w:hint="eastAsia"/>
                <w:color w:val="000000" w:themeColor="text1"/>
                <w:sz w:val="18"/>
                <w:szCs w:val="18"/>
                <w:shd w:val="clear" w:color="auto" w:fill="FFFFFF" w:themeFill="background1"/>
              </w:rPr>
              <w:t>日～</w:t>
            </w:r>
            <w:r>
              <w:rPr>
                <w:rFonts w:eastAsia="宋体" w:hint="eastAsia"/>
                <w:color w:val="000000" w:themeColor="text1"/>
                <w:sz w:val="18"/>
                <w:szCs w:val="18"/>
                <w:shd w:val="clear" w:color="auto" w:fill="FFFFFF" w:themeFill="background1"/>
              </w:rPr>
              <w:t>2022</w:t>
            </w:r>
            <w:r>
              <w:rPr>
                <w:rFonts w:eastAsia="宋体" w:hint="eastAsia"/>
                <w:color w:val="000000" w:themeColor="text1"/>
                <w:sz w:val="18"/>
                <w:szCs w:val="18"/>
                <w:shd w:val="clear" w:color="auto" w:fill="FFFFFF" w:themeFill="background1"/>
              </w:rPr>
              <w:t>年</w:t>
            </w:r>
            <w:r>
              <w:rPr>
                <w:rFonts w:eastAsia="宋体" w:hint="eastAsia"/>
                <w:color w:val="000000" w:themeColor="text1"/>
                <w:sz w:val="18"/>
                <w:szCs w:val="18"/>
                <w:shd w:val="clear" w:color="auto" w:fill="FFFFFF" w:themeFill="background1"/>
              </w:rPr>
              <w:t>07</w:t>
            </w:r>
            <w:r>
              <w:rPr>
                <w:rFonts w:eastAsia="宋体" w:hint="eastAsia"/>
                <w:color w:val="000000" w:themeColor="text1"/>
                <w:sz w:val="18"/>
                <w:szCs w:val="18"/>
                <w:shd w:val="clear" w:color="auto" w:fill="FFFFFF" w:themeFill="background1"/>
              </w:rPr>
              <w:t>月</w:t>
            </w:r>
            <w:r>
              <w:rPr>
                <w:rFonts w:eastAsia="宋体" w:hint="eastAsia"/>
                <w:color w:val="000000" w:themeColor="text1"/>
                <w:sz w:val="18"/>
                <w:szCs w:val="18"/>
                <w:shd w:val="clear" w:color="auto" w:fill="FFFFFF" w:themeFill="background1"/>
              </w:rPr>
              <w:t>5</w:t>
            </w:r>
            <w:r>
              <w:rPr>
                <w:rFonts w:eastAsia="宋体" w:hint="eastAsia"/>
                <w:color w:val="000000" w:themeColor="text1"/>
                <w:sz w:val="18"/>
                <w:szCs w:val="18"/>
                <w:shd w:val="clear" w:color="auto" w:fill="FFFFFF" w:themeFill="background1"/>
              </w:rPr>
              <w:t>日</w:t>
            </w:r>
          </w:p>
          <w:p w:rsidR="00B64536" w:rsidRDefault="00B64536">
            <w:pPr>
              <w:snapToGrid w:val="0"/>
              <w:jc w:val="left"/>
              <w:rPr>
                <w:rFonts w:eastAsia="宋体"/>
                <w:color w:val="000000" w:themeColor="text1"/>
                <w:sz w:val="18"/>
                <w:szCs w:val="18"/>
                <w:shd w:val="clear" w:color="auto" w:fill="FFFFFF" w:themeFill="background1"/>
              </w:rPr>
            </w:pPr>
          </w:p>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检定单位：湖北省气象计量检定站</w:t>
            </w:r>
          </w:p>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证书编号：鄂气检</w:t>
            </w:r>
            <w:r>
              <w:rPr>
                <w:rFonts w:eastAsia="宋体" w:hint="eastAsia"/>
                <w:color w:val="000000" w:themeColor="text1"/>
                <w:sz w:val="18"/>
                <w:szCs w:val="18"/>
                <w:shd w:val="clear" w:color="auto" w:fill="FFFFFF" w:themeFill="background1"/>
              </w:rPr>
              <w:t>42107125</w:t>
            </w:r>
            <w:r>
              <w:rPr>
                <w:rFonts w:eastAsia="宋体" w:hint="eastAsia"/>
                <w:color w:val="000000" w:themeColor="text1"/>
                <w:sz w:val="18"/>
                <w:szCs w:val="18"/>
                <w:shd w:val="clear" w:color="auto" w:fill="FFFFFF" w:themeFill="background1"/>
              </w:rPr>
              <w:t>号</w:t>
            </w:r>
          </w:p>
          <w:p w:rsidR="00B64536" w:rsidRDefault="000621F5">
            <w:pPr>
              <w:snapToGrid w:val="0"/>
              <w:jc w:val="left"/>
              <w:rPr>
                <w:rFonts w:eastAsia="宋体"/>
                <w:color w:val="000000" w:themeColor="text1"/>
                <w:sz w:val="18"/>
                <w:szCs w:val="18"/>
                <w:shd w:val="clear" w:color="auto" w:fill="FFFFFF" w:themeFill="background1"/>
              </w:rPr>
            </w:pPr>
            <w:r>
              <w:rPr>
                <w:rFonts w:eastAsia="宋体" w:hint="eastAsia"/>
                <w:color w:val="000000" w:themeColor="text1"/>
                <w:sz w:val="18"/>
                <w:szCs w:val="18"/>
                <w:shd w:val="clear" w:color="auto" w:fill="FFFFFF" w:themeFill="background1"/>
              </w:rPr>
              <w:t>有效期：</w:t>
            </w:r>
            <w:r>
              <w:rPr>
                <w:rFonts w:eastAsia="宋体" w:hint="eastAsia"/>
                <w:color w:val="000000" w:themeColor="text1"/>
                <w:sz w:val="18"/>
                <w:szCs w:val="18"/>
                <w:shd w:val="clear" w:color="auto" w:fill="FFFFFF" w:themeFill="background1"/>
              </w:rPr>
              <w:t>2021</w:t>
            </w:r>
            <w:r>
              <w:rPr>
                <w:rFonts w:eastAsia="宋体" w:hint="eastAsia"/>
                <w:color w:val="000000" w:themeColor="text1"/>
                <w:sz w:val="18"/>
                <w:szCs w:val="18"/>
                <w:shd w:val="clear" w:color="auto" w:fill="FFFFFF" w:themeFill="background1"/>
              </w:rPr>
              <w:t>年</w:t>
            </w:r>
            <w:r>
              <w:rPr>
                <w:rFonts w:eastAsia="宋体" w:hint="eastAsia"/>
                <w:color w:val="000000" w:themeColor="text1"/>
                <w:sz w:val="18"/>
                <w:szCs w:val="18"/>
                <w:shd w:val="clear" w:color="auto" w:fill="FFFFFF" w:themeFill="background1"/>
              </w:rPr>
              <w:t>07</w:t>
            </w:r>
            <w:r>
              <w:rPr>
                <w:rFonts w:eastAsia="宋体" w:hint="eastAsia"/>
                <w:color w:val="000000" w:themeColor="text1"/>
                <w:sz w:val="18"/>
                <w:szCs w:val="18"/>
                <w:shd w:val="clear" w:color="auto" w:fill="FFFFFF" w:themeFill="background1"/>
              </w:rPr>
              <w:t>月</w:t>
            </w:r>
            <w:r>
              <w:rPr>
                <w:rFonts w:eastAsia="宋体" w:hint="eastAsia"/>
                <w:color w:val="000000" w:themeColor="text1"/>
                <w:sz w:val="18"/>
                <w:szCs w:val="18"/>
                <w:shd w:val="clear" w:color="auto" w:fill="FFFFFF" w:themeFill="background1"/>
              </w:rPr>
              <w:t>1</w:t>
            </w:r>
            <w:r>
              <w:rPr>
                <w:rFonts w:eastAsia="宋体" w:hint="eastAsia"/>
                <w:color w:val="000000" w:themeColor="text1"/>
                <w:sz w:val="18"/>
                <w:szCs w:val="18"/>
                <w:shd w:val="clear" w:color="auto" w:fill="FFFFFF" w:themeFill="background1"/>
              </w:rPr>
              <w:t>日～</w:t>
            </w:r>
            <w:r>
              <w:rPr>
                <w:rFonts w:eastAsia="宋体" w:hint="eastAsia"/>
                <w:color w:val="000000" w:themeColor="text1"/>
                <w:sz w:val="18"/>
                <w:szCs w:val="18"/>
                <w:shd w:val="clear" w:color="auto" w:fill="FFFFFF" w:themeFill="background1"/>
              </w:rPr>
              <w:t>2022</w:t>
            </w:r>
            <w:r>
              <w:rPr>
                <w:rFonts w:eastAsia="宋体" w:hint="eastAsia"/>
                <w:color w:val="000000" w:themeColor="text1"/>
                <w:sz w:val="18"/>
                <w:szCs w:val="18"/>
                <w:shd w:val="clear" w:color="auto" w:fill="FFFFFF" w:themeFill="background1"/>
              </w:rPr>
              <w:t>年</w:t>
            </w:r>
            <w:r>
              <w:rPr>
                <w:rFonts w:eastAsia="宋体" w:hint="eastAsia"/>
                <w:color w:val="000000" w:themeColor="text1"/>
                <w:sz w:val="18"/>
                <w:szCs w:val="18"/>
                <w:shd w:val="clear" w:color="auto" w:fill="FFFFFF" w:themeFill="background1"/>
              </w:rPr>
              <w:t>06</w:t>
            </w:r>
            <w:r>
              <w:rPr>
                <w:rFonts w:eastAsia="宋体" w:hint="eastAsia"/>
                <w:color w:val="000000" w:themeColor="text1"/>
                <w:sz w:val="18"/>
                <w:szCs w:val="18"/>
                <w:shd w:val="clear" w:color="auto" w:fill="FFFFFF" w:themeFill="background1"/>
              </w:rPr>
              <w:t>月</w:t>
            </w:r>
            <w:r>
              <w:rPr>
                <w:rFonts w:eastAsia="宋体" w:hint="eastAsia"/>
                <w:color w:val="000000" w:themeColor="text1"/>
                <w:sz w:val="18"/>
                <w:szCs w:val="18"/>
                <w:shd w:val="clear" w:color="auto" w:fill="FFFFFF" w:themeFill="background1"/>
              </w:rPr>
              <w:t>30</w:t>
            </w:r>
            <w:r>
              <w:rPr>
                <w:rFonts w:eastAsia="宋体" w:hint="eastAsia"/>
                <w:color w:val="000000" w:themeColor="text1"/>
                <w:sz w:val="18"/>
                <w:szCs w:val="18"/>
                <w:shd w:val="clear" w:color="auto" w:fill="FFFFFF" w:themeFill="background1"/>
              </w:rPr>
              <w:t>日</w:t>
            </w:r>
          </w:p>
        </w:tc>
      </w:tr>
    </w:tbl>
    <w:p w:rsidR="00B64536" w:rsidRDefault="000621F5" w:rsidP="00A346F1">
      <w:pPr>
        <w:pStyle w:val="17"/>
        <w:spacing w:beforeLines="50" w:line="360" w:lineRule="auto"/>
        <w:ind w:firstLineChars="0" w:firstLine="0"/>
        <w:outlineLvl w:val="2"/>
        <w:rPr>
          <w:rFonts w:eastAsia="楷体_GB2312"/>
          <w:b/>
          <w:color w:val="000000" w:themeColor="text1"/>
          <w:sz w:val="24"/>
          <w:shd w:val="clear" w:color="auto" w:fill="FFFFFF" w:themeFill="background1"/>
        </w:rPr>
      </w:pPr>
      <w:r>
        <w:rPr>
          <w:rFonts w:eastAsia="楷体_GB2312" w:hint="eastAsia"/>
          <w:b/>
          <w:color w:val="000000" w:themeColor="text1"/>
          <w:sz w:val="24"/>
          <w:shd w:val="clear" w:color="auto" w:fill="FFFFFF" w:themeFill="background1"/>
        </w:rPr>
        <w:t>8.2.6</w:t>
      </w:r>
      <w:r>
        <w:rPr>
          <w:rFonts w:eastAsia="楷体_GB2312"/>
          <w:b/>
          <w:color w:val="000000" w:themeColor="text1"/>
          <w:sz w:val="24"/>
          <w:shd w:val="clear" w:color="auto" w:fill="FFFFFF" w:themeFill="background1"/>
        </w:rPr>
        <w:t>监测结果</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color w:val="000000" w:themeColor="text1"/>
          <w:sz w:val="24"/>
          <w:shd w:val="clear" w:color="auto" w:fill="FFFFFF" w:themeFill="background1"/>
        </w:rPr>
        <w:t>电磁环境现状监测结果见</w:t>
      </w:r>
      <w:fldSimple w:instr=" REF _Ref50872900 \h  \* MERGEFORMAT ">
        <w:r w:rsidR="00A346F1" w:rsidRPr="00A346F1">
          <w:rPr>
            <w:rFonts w:eastAsiaTheme="minorEastAsia"/>
            <w:color w:val="000000" w:themeColor="text1"/>
            <w:sz w:val="24"/>
            <w:shd w:val="clear" w:color="auto" w:fill="FFFFFF" w:themeFill="background1"/>
          </w:rPr>
          <w:t>表</w:t>
        </w:r>
      </w:fldSimple>
      <w:r>
        <w:rPr>
          <w:color w:val="000000" w:themeColor="text1"/>
          <w:sz w:val="24"/>
        </w:rPr>
        <w:t>8-3</w:t>
      </w:r>
      <w:r>
        <w:rPr>
          <w:rFonts w:eastAsiaTheme="minorEastAsia"/>
          <w:color w:val="000000" w:themeColor="text1"/>
          <w:sz w:val="24"/>
          <w:shd w:val="clear" w:color="auto" w:fill="FFFFFF" w:themeFill="background1"/>
        </w:rPr>
        <w:t>。</w:t>
      </w:r>
    </w:p>
    <w:p w:rsidR="00B64536" w:rsidRDefault="000621F5">
      <w:pPr>
        <w:pStyle w:val="a8"/>
        <w:keepNext/>
        <w:rPr>
          <w:rFonts w:ascii="Times New Roman" w:hAnsi="Times New Roman"/>
          <w:color w:val="000000" w:themeColor="text1"/>
          <w:sz w:val="21"/>
          <w:szCs w:val="21"/>
          <w:shd w:val="clear" w:color="auto" w:fill="FFFFFF" w:themeFill="background1"/>
        </w:rPr>
      </w:pPr>
      <w:bookmarkStart w:id="64" w:name="_Ref50872900"/>
      <w:r>
        <w:rPr>
          <w:rFonts w:ascii="Times New Roman" w:hAnsi="Times New Roman"/>
          <w:color w:val="000000" w:themeColor="text1"/>
          <w:sz w:val="21"/>
          <w:szCs w:val="21"/>
          <w:shd w:val="clear" w:color="auto" w:fill="FFFFFF" w:themeFill="background1"/>
        </w:rPr>
        <w:t>表</w:t>
      </w:r>
      <w:bookmarkEnd w:id="64"/>
      <w:r>
        <w:rPr>
          <w:rFonts w:ascii="Times New Roman" w:hAnsi="Times New Roman"/>
          <w:color w:val="000000" w:themeColor="text1"/>
          <w:sz w:val="21"/>
          <w:szCs w:val="21"/>
          <w:shd w:val="clear" w:color="auto" w:fill="FFFFFF" w:themeFill="background1"/>
        </w:rPr>
        <w:t xml:space="preserve">8-3                    </w:t>
      </w:r>
      <w:r>
        <w:rPr>
          <w:rFonts w:ascii="Times New Roman" w:hAnsi="Times New Roman"/>
          <w:color w:val="000000" w:themeColor="text1"/>
          <w:sz w:val="21"/>
          <w:szCs w:val="21"/>
          <w:shd w:val="clear" w:color="auto" w:fill="FFFFFF" w:themeFill="background1"/>
        </w:rPr>
        <w:t>各监测点位工频电场、工频磁场现状监测结果</w:t>
      </w:r>
    </w:p>
    <w:tbl>
      <w:tblPr>
        <w:tblStyle w:val="af8"/>
        <w:tblW w:w="9287" w:type="dxa"/>
        <w:tblLayout w:type="fixed"/>
        <w:tblLook w:val="04A0"/>
      </w:tblPr>
      <w:tblGrid>
        <w:gridCol w:w="459"/>
        <w:gridCol w:w="1775"/>
        <w:gridCol w:w="790"/>
        <w:gridCol w:w="1620"/>
        <w:gridCol w:w="1275"/>
        <w:gridCol w:w="1419"/>
        <w:gridCol w:w="1949"/>
      </w:tblGrid>
      <w:tr w:rsidR="00B64536">
        <w:trPr>
          <w:trHeight w:val="731"/>
        </w:trPr>
        <w:tc>
          <w:tcPr>
            <w:tcW w:w="459" w:type="dxa"/>
            <w:vAlign w:val="center"/>
          </w:tcPr>
          <w:p w:rsidR="00B64536" w:rsidRDefault="000621F5">
            <w:pPr>
              <w:shd w:val="clear" w:color="auto" w:fill="FFFFFF"/>
              <w:adjustRightInd w:val="0"/>
              <w:snapToGrid w:val="0"/>
              <w:spacing w:line="276" w:lineRule="auto"/>
              <w:jc w:val="center"/>
              <w:rPr>
                <w:rFonts w:eastAsia="宋体"/>
                <w:color w:val="000000" w:themeColor="text1"/>
                <w:kern w:val="0"/>
                <w:sz w:val="21"/>
                <w:szCs w:val="21"/>
                <w:shd w:val="clear" w:color="auto" w:fill="FFFFFF" w:themeFill="background1"/>
              </w:rPr>
            </w:pPr>
            <w:r>
              <w:rPr>
                <w:rFonts w:eastAsia="宋体"/>
                <w:color w:val="000000" w:themeColor="text1"/>
                <w:kern w:val="0"/>
                <w:sz w:val="21"/>
                <w:szCs w:val="21"/>
                <w:shd w:val="clear" w:color="auto" w:fill="FFFFFF" w:themeFill="background1"/>
              </w:rPr>
              <w:t>序号</w:t>
            </w:r>
          </w:p>
        </w:tc>
        <w:tc>
          <w:tcPr>
            <w:tcW w:w="2565" w:type="dxa"/>
            <w:gridSpan w:val="2"/>
            <w:vAlign w:val="center"/>
          </w:tcPr>
          <w:p w:rsidR="00B64536" w:rsidRDefault="000621F5">
            <w:pPr>
              <w:shd w:val="clear" w:color="auto" w:fill="FFFFFF"/>
              <w:adjustRightInd w:val="0"/>
              <w:snapToGrid w:val="0"/>
              <w:spacing w:line="276" w:lineRule="auto"/>
              <w:jc w:val="center"/>
              <w:rPr>
                <w:rFonts w:eastAsia="宋体"/>
                <w:color w:val="000000" w:themeColor="text1"/>
                <w:kern w:val="0"/>
                <w:sz w:val="21"/>
                <w:szCs w:val="21"/>
                <w:shd w:val="clear" w:color="auto" w:fill="FFFFFF" w:themeFill="background1"/>
              </w:rPr>
            </w:pPr>
            <w:r>
              <w:rPr>
                <w:rFonts w:eastAsia="宋体"/>
                <w:color w:val="000000" w:themeColor="text1"/>
                <w:kern w:val="0"/>
                <w:sz w:val="21"/>
                <w:szCs w:val="21"/>
                <w:shd w:val="clear" w:color="auto" w:fill="FFFFFF" w:themeFill="background1"/>
              </w:rPr>
              <w:t>监测对象</w:t>
            </w:r>
          </w:p>
        </w:tc>
        <w:tc>
          <w:tcPr>
            <w:tcW w:w="1620" w:type="dxa"/>
            <w:vAlign w:val="center"/>
          </w:tcPr>
          <w:p w:rsidR="00B64536" w:rsidRDefault="000621F5">
            <w:pPr>
              <w:shd w:val="clear" w:color="auto" w:fill="FFFFFF"/>
              <w:adjustRightInd w:val="0"/>
              <w:snapToGrid w:val="0"/>
              <w:spacing w:line="276" w:lineRule="auto"/>
              <w:jc w:val="center"/>
              <w:rPr>
                <w:rFonts w:eastAsia="宋体"/>
                <w:color w:val="000000" w:themeColor="text1"/>
                <w:kern w:val="0"/>
                <w:sz w:val="21"/>
                <w:szCs w:val="21"/>
                <w:shd w:val="clear" w:color="auto" w:fill="FFFFFF" w:themeFill="background1"/>
              </w:rPr>
            </w:pPr>
            <w:r>
              <w:rPr>
                <w:rFonts w:eastAsia="宋体"/>
                <w:color w:val="000000" w:themeColor="text1"/>
                <w:kern w:val="0"/>
                <w:sz w:val="21"/>
                <w:szCs w:val="21"/>
                <w:shd w:val="clear" w:color="auto" w:fill="FFFFFF" w:themeFill="background1"/>
              </w:rPr>
              <w:t>监测点位</w:t>
            </w:r>
          </w:p>
        </w:tc>
        <w:tc>
          <w:tcPr>
            <w:tcW w:w="1275" w:type="dxa"/>
            <w:vAlign w:val="center"/>
          </w:tcPr>
          <w:p w:rsidR="00B64536" w:rsidRDefault="000621F5">
            <w:pPr>
              <w:shd w:val="clear" w:color="auto" w:fill="FFFFFF"/>
              <w:adjustRightInd w:val="0"/>
              <w:snapToGrid w:val="0"/>
              <w:spacing w:line="276" w:lineRule="auto"/>
              <w:jc w:val="center"/>
              <w:rPr>
                <w:rFonts w:eastAsia="宋体"/>
                <w:color w:val="000000" w:themeColor="text1"/>
                <w:kern w:val="0"/>
                <w:sz w:val="21"/>
                <w:szCs w:val="21"/>
                <w:shd w:val="clear" w:color="auto" w:fill="FFFFFF" w:themeFill="background1"/>
              </w:rPr>
            </w:pPr>
            <w:r>
              <w:rPr>
                <w:rFonts w:eastAsia="宋体"/>
                <w:color w:val="000000" w:themeColor="text1"/>
                <w:kern w:val="0"/>
                <w:sz w:val="21"/>
                <w:szCs w:val="21"/>
                <w:shd w:val="clear" w:color="auto" w:fill="FFFFFF" w:themeFill="background1"/>
              </w:rPr>
              <w:t>工频电场强度</w:t>
            </w:r>
            <w:r>
              <w:rPr>
                <w:rFonts w:eastAsia="宋体" w:hint="eastAsia"/>
                <w:color w:val="000000" w:themeColor="text1"/>
                <w:kern w:val="0"/>
                <w:sz w:val="21"/>
                <w:szCs w:val="21"/>
                <w:shd w:val="clear" w:color="auto" w:fill="FFFFFF" w:themeFill="background1"/>
              </w:rPr>
              <w:t>（</w:t>
            </w:r>
            <w:r>
              <w:rPr>
                <w:rFonts w:eastAsia="宋体" w:hint="eastAsia"/>
                <w:color w:val="000000" w:themeColor="text1"/>
                <w:kern w:val="0"/>
                <w:sz w:val="21"/>
                <w:szCs w:val="21"/>
                <w:shd w:val="clear" w:color="auto" w:fill="FFFFFF" w:themeFill="background1"/>
              </w:rPr>
              <w:t>V</w:t>
            </w:r>
            <w:r>
              <w:rPr>
                <w:rFonts w:eastAsia="宋体"/>
                <w:color w:val="000000" w:themeColor="text1"/>
                <w:kern w:val="0"/>
                <w:sz w:val="21"/>
                <w:szCs w:val="21"/>
                <w:shd w:val="clear" w:color="auto" w:fill="FFFFFF" w:themeFill="background1"/>
              </w:rPr>
              <w:t>/m</w:t>
            </w:r>
            <w:r>
              <w:rPr>
                <w:rFonts w:eastAsia="宋体" w:hint="eastAsia"/>
                <w:color w:val="000000" w:themeColor="text1"/>
                <w:kern w:val="0"/>
                <w:sz w:val="21"/>
                <w:szCs w:val="21"/>
                <w:shd w:val="clear" w:color="auto" w:fill="FFFFFF" w:themeFill="background1"/>
              </w:rPr>
              <w:t>）</w:t>
            </w:r>
          </w:p>
        </w:tc>
        <w:tc>
          <w:tcPr>
            <w:tcW w:w="1419" w:type="dxa"/>
            <w:vAlign w:val="center"/>
          </w:tcPr>
          <w:p w:rsidR="00B64536" w:rsidRDefault="000621F5">
            <w:pPr>
              <w:shd w:val="clear" w:color="auto" w:fill="FFFFFF"/>
              <w:adjustRightInd w:val="0"/>
              <w:snapToGrid w:val="0"/>
              <w:spacing w:line="276" w:lineRule="auto"/>
              <w:jc w:val="center"/>
              <w:rPr>
                <w:rFonts w:eastAsia="宋体"/>
                <w:color w:val="000000" w:themeColor="text1"/>
                <w:kern w:val="0"/>
                <w:sz w:val="21"/>
                <w:szCs w:val="21"/>
                <w:shd w:val="clear" w:color="auto" w:fill="FFFFFF" w:themeFill="background1"/>
              </w:rPr>
            </w:pPr>
            <w:r>
              <w:rPr>
                <w:rFonts w:eastAsia="宋体"/>
                <w:color w:val="000000" w:themeColor="text1"/>
                <w:kern w:val="0"/>
                <w:sz w:val="21"/>
                <w:szCs w:val="21"/>
                <w:shd w:val="clear" w:color="auto" w:fill="FFFFFF" w:themeFill="background1"/>
              </w:rPr>
              <w:t>工频磁感应强度</w:t>
            </w:r>
            <w:r>
              <w:rPr>
                <w:rFonts w:eastAsia="宋体"/>
                <w:bCs/>
                <w:color w:val="000000" w:themeColor="text1"/>
                <w:kern w:val="0"/>
                <w:sz w:val="21"/>
                <w:szCs w:val="21"/>
                <w:shd w:val="clear" w:color="auto" w:fill="FFFFFF" w:themeFill="background1"/>
              </w:rPr>
              <w:t>（</w:t>
            </w:r>
            <w:r>
              <w:rPr>
                <w:rFonts w:eastAsia="宋体"/>
                <w:bCs/>
                <w:color w:val="000000" w:themeColor="text1"/>
                <w:kern w:val="0"/>
                <w:sz w:val="21"/>
                <w:szCs w:val="21"/>
                <w:shd w:val="clear" w:color="auto" w:fill="FFFFFF" w:themeFill="background1"/>
              </w:rPr>
              <w:t>μT</w:t>
            </w:r>
            <w:r>
              <w:rPr>
                <w:rFonts w:eastAsia="宋体"/>
                <w:bCs/>
                <w:color w:val="000000" w:themeColor="text1"/>
                <w:kern w:val="0"/>
                <w:sz w:val="21"/>
                <w:szCs w:val="21"/>
                <w:shd w:val="clear" w:color="auto" w:fill="FFFFFF" w:themeFill="background1"/>
              </w:rPr>
              <w:t>）</w:t>
            </w:r>
          </w:p>
        </w:tc>
        <w:tc>
          <w:tcPr>
            <w:tcW w:w="1949" w:type="dxa"/>
            <w:vAlign w:val="center"/>
          </w:tcPr>
          <w:p w:rsidR="00B64536" w:rsidRDefault="000621F5">
            <w:pPr>
              <w:shd w:val="clear" w:color="auto" w:fill="FFFFFF"/>
              <w:adjustRightInd w:val="0"/>
              <w:snapToGrid w:val="0"/>
              <w:spacing w:line="276" w:lineRule="auto"/>
              <w:jc w:val="center"/>
              <w:rPr>
                <w:rFonts w:eastAsia="宋体"/>
                <w:color w:val="000000" w:themeColor="text1"/>
                <w:kern w:val="0"/>
                <w:sz w:val="21"/>
                <w:szCs w:val="21"/>
                <w:shd w:val="clear" w:color="auto" w:fill="FFFFFF" w:themeFill="background1"/>
              </w:rPr>
            </w:pPr>
            <w:r>
              <w:rPr>
                <w:rFonts w:eastAsia="宋体"/>
                <w:color w:val="000000" w:themeColor="text1"/>
                <w:kern w:val="0"/>
                <w:sz w:val="21"/>
                <w:szCs w:val="21"/>
                <w:shd w:val="clear" w:color="auto" w:fill="FFFFFF" w:themeFill="background1"/>
              </w:rPr>
              <w:t>备注</w:t>
            </w:r>
          </w:p>
        </w:tc>
      </w:tr>
      <w:tr w:rsidR="00B64536">
        <w:trPr>
          <w:trHeight w:val="397"/>
        </w:trPr>
        <w:tc>
          <w:tcPr>
            <w:tcW w:w="9287" w:type="dxa"/>
            <w:gridSpan w:val="7"/>
            <w:vAlign w:val="center"/>
          </w:tcPr>
          <w:p w:rsidR="00B64536" w:rsidRDefault="000621F5">
            <w:pPr>
              <w:shd w:val="clear" w:color="auto" w:fill="FFFFFF"/>
              <w:adjustRightInd w:val="0"/>
              <w:snapToGrid w:val="0"/>
              <w:spacing w:line="276" w:lineRule="auto"/>
              <w:jc w:val="left"/>
              <w:rPr>
                <w:rFonts w:eastAsia="宋体"/>
                <w:color w:val="000000" w:themeColor="text1"/>
                <w:kern w:val="0"/>
                <w:sz w:val="21"/>
                <w:szCs w:val="21"/>
                <w:shd w:val="clear" w:color="auto" w:fill="FFFFFF" w:themeFill="background1"/>
              </w:rPr>
            </w:pPr>
            <w:r>
              <w:rPr>
                <w:rFonts w:eastAsia="宋体" w:hint="eastAsia"/>
                <w:color w:val="000000" w:themeColor="text1"/>
                <w:kern w:val="0"/>
                <w:sz w:val="21"/>
                <w:szCs w:val="21"/>
                <w:shd w:val="clear" w:color="auto" w:fill="FFFFFF" w:themeFill="background1"/>
              </w:rPr>
              <w:t>一、</w:t>
            </w:r>
            <w:r>
              <w:rPr>
                <w:rFonts w:eastAsia="宋体" w:hint="eastAsia"/>
                <w:color w:val="000000" w:themeColor="text1"/>
                <w:kern w:val="0"/>
                <w:sz w:val="21"/>
                <w:szCs w:val="21"/>
                <w:shd w:val="clear" w:color="auto" w:fill="FFFFFF" w:themeFill="background1"/>
              </w:rPr>
              <w:t>500kV</w:t>
            </w:r>
            <w:r>
              <w:rPr>
                <w:rFonts w:eastAsia="宋体" w:hint="eastAsia"/>
                <w:color w:val="000000" w:themeColor="text1"/>
                <w:kern w:val="0"/>
                <w:sz w:val="21"/>
                <w:szCs w:val="21"/>
                <w:shd w:val="clear" w:color="auto" w:fill="FFFFFF" w:themeFill="background1"/>
              </w:rPr>
              <w:t>仁和变</w:t>
            </w:r>
            <w:r>
              <w:rPr>
                <w:rFonts w:eastAsia="宋体" w:hint="eastAsia"/>
                <w:color w:val="000000" w:themeColor="text1"/>
                <w:kern w:val="0"/>
                <w:sz w:val="21"/>
                <w:szCs w:val="21"/>
                <w:shd w:val="clear" w:color="auto" w:fill="FFFFFF" w:themeFill="background1"/>
              </w:rPr>
              <w:t>220kV</w:t>
            </w:r>
            <w:r>
              <w:rPr>
                <w:rFonts w:eastAsia="宋体" w:hint="eastAsia"/>
                <w:color w:val="000000" w:themeColor="text1"/>
                <w:kern w:val="0"/>
                <w:sz w:val="21"/>
                <w:szCs w:val="21"/>
                <w:shd w:val="clear" w:color="auto" w:fill="FFFFFF" w:themeFill="background1"/>
              </w:rPr>
              <w:t>间隔扩建工程</w:t>
            </w:r>
          </w:p>
        </w:tc>
      </w:tr>
      <w:tr w:rsidR="00B64536">
        <w:trPr>
          <w:trHeight w:val="397"/>
        </w:trPr>
        <w:tc>
          <w:tcPr>
            <w:tcW w:w="9287" w:type="dxa"/>
            <w:gridSpan w:val="7"/>
            <w:vAlign w:val="center"/>
          </w:tcPr>
          <w:p w:rsidR="00B64536" w:rsidRDefault="000621F5">
            <w:pPr>
              <w:spacing w:line="276" w:lineRule="auto"/>
              <w:rPr>
                <w:rFonts w:eastAsia="宋体"/>
                <w:bCs/>
                <w:color w:val="000000" w:themeColor="text1"/>
                <w:sz w:val="21"/>
                <w:szCs w:val="21"/>
                <w:shd w:val="clear" w:color="auto" w:fill="FFFFFF" w:themeFill="background1"/>
              </w:rPr>
            </w:pPr>
            <w:r>
              <w:rPr>
                <w:rFonts w:eastAsia="宋体"/>
                <w:bCs/>
                <w:color w:val="000000" w:themeColor="text1"/>
                <w:sz w:val="21"/>
                <w:szCs w:val="21"/>
                <w:shd w:val="clear" w:color="auto" w:fill="FFFFFF" w:themeFill="background1"/>
              </w:rPr>
              <w:t>（一）</w:t>
            </w:r>
            <w:r>
              <w:rPr>
                <w:rFonts w:eastAsia="宋体" w:hint="eastAsia"/>
                <w:bCs/>
                <w:color w:val="000000" w:themeColor="text1"/>
                <w:sz w:val="21"/>
                <w:szCs w:val="21"/>
                <w:shd w:val="clear" w:color="auto" w:fill="FFFFFF" w:themeFill="background1"/>
              </w:rPr>
              <w:t>500kV</w:t>
            </w:r>
            <w:r>
              <w:rPr>
                <w:rFonts w:eastAsia="宋体" w:hint="eastAsia"/>
                <w:bCs/>
                <w:color w:val="000000" w:themeColor="text1"/>
                <w:sz w:val="21"/>
                <w:szCs w:val="21"/>
                <w:shd w:val="clear" w:color="auto" w:fill="FFFFFF" w:themeFill="background1"/>
              </w:rPr>
              <w:t>仁和</w:t>
            </w:r>
            <w:r>
              <w:rPr>
                <w:rFonts w:eastAsia="宋体"/>
                <w:bCs/>
                <w:color w:val="000000" w:themeColor="text1"/>
                <w:sz w:val="21"/>
                <w:szCs w:val="21"/>
                <w:shd w:val="clear" w:color="auto" w:fill="FFFFFF" w:themeFill="background1"/>
              </w:rPr>
              <w:t>变电站</w:t>
            </w:r>
            <w:r>
              <w:rPr>
                <w:rFonts w:eastAsia="宋体" w:hint="eastAsia"/>
                <w:bCs/>
                <w:color w:val="000000" w:themeColor="text1"/>
                <w:sz w:val="21"/>
                <w:szCs w:val="21"/>
                <w:shd w:val="clear" w:color="auto" w:fill="FFFFFF" w:themeFill="background1"/>
              </w:rPr>
              <w:t>厂界</w:t>
            </w:r>
            <w:r>
              <w:rPr>
                <w:rFonts w:eastAsia="宋体"/>
                <w:bCs/>
                <w:color w:val="000000" w:themeColor="text1"/>
                <w:sz w:val="21"/>
                <w:szCs w:val="21"/>
                <w:shd w:val="clear" w:color="auto" w:fill="FFFFFF" w:themeFill="background1"/>
              </w:rPr>
              <w:t>四侧</w:t>
            </w: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1</w:t>
            </w:r>
          </w:p>
        </w:tc>
        <w:tc>
          <w:tcPr>
            <w:tcW w:w="1775" w:type="dxa"/>
            <w:vMerge w:val="restart"/>
            <w:vAlign w:val="center"/>
          </w:tcPr>
          <w:p w:rsidR="00B64536" w:rsidRDefault="000621F5">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500kV</w:t>
            </w:r>
            <w:r>
              <w:rPr>
                <w:rFonts w:eastAsia="宋体" w:hint="eastAsia"/>
                <w:color w:val="000000" w:themeColor="text1"/>
                <w:sz w:val="21"/>
                <w:szCs w:val="21"/>
                <w:shd w:val="clear" w:color="auto" w:fill="FFFFFF" w:themeFill="background1"/>
              </w:rPr>
              <w:t>仁和</w:t>
            </w:r>
            <w:r>
              <w:rPr>
                <w:rFonts w:eastAsia="宋体"/>
                <w:color w:val="000000" w:themeColor="text1"/>
                <w:sz w:val="21"/>
                <w:szCs w:val="21"/>
                <w:shd w:val="clear" w:color="auto" w:fill="FFFFFF" w:themeFill="background1"/>
              </w:rPr>
              <w:t>变电站</w:t>
            </w:r>
            <w:r>
              <w:rPr>
                <w:rFonts w:eastAsia="宋体" w:hint="eastAsia"/>
                <w:color w:val="000000" w:themeColor="text1"/>
                <w:sz w:val="21"/>
                <w:szCs w:val="21"/>
                <w:shd w:val="clear" w:color="auto" w:fill="FFFFFF" w:themeFill="background1"/>
              </w:rPr>
              <w:t>厂界</w:t>
            </w:r>
          </w:p>
        </w:tc>
        <w:tc>
          <w:tcPr>
            <w:tcW w:w="790" w:type="dxa"/>
            <w:vMerge w:val="restart"/>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北侧</w:t>
            </w:r>
          </w:p>
        </w:tc>
        <w:tc>
          <w:tcPr>
            <w:tcW w:w="1620"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D1</w:t>
            </w:r>
          </w:p>
        </w:tc>
        <w:tc>
          <w:tcPr>
            <w:tcW w:w="1275"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49.65</w:t>
            </w:r>
          </w:p>
        </w:tc>
        <w:tc>
          <w:tcPr>
            <w:tcW w:w="1419"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0.087</w:t>
            </w:r>
          </w:p>
        </w:tc>
        <w:tc>
          <w:tcPr>
            <w:tcW w:w="1949" w:type="dxa"/>
            <w:vMerge w:val="restart"/>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因地形限制测点距围墙</w:t>
            </w:r>
            <w:r>
              <w:rPr>
                <w:rFonts w:eastAsia="宋体" w:hint="eastAsia"/>
                <w:bCs/>
                <w:color w:val="000000" w:themeColor="text1"/>
                <w:kern w:val="0"/>
                <w:sz w:val="21"/>
                <w:szCs w:val="21"/>
                <w:shd w:val="clear" w:color="auto" w:fill="FFFFFF" w:themeFill="background1"/>
              </w:rPr>
              <w:t>2m</w:t>
            </w: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2</w:t>
            </w:r>
          </w:p>
        </w:tc>
        <w:tc>
          <w:tcPr>
            <w:tcW w:w="1775"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790"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1620"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D2</w:t>
            </w:r>
          </w:p>
        </w:tc>
        <w:tc>
          <w:tcPr>
            <w:tcW w:w="1275"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101.74</w:t>
            </w:r>
          </w:p>
        </w:tc>
        <w:tc>
          <w:tcPr>
            <w:tcW w:w="1419"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0.263</w:t>
            </w:r>
          </w:p>
        </w:tc>
        <w:tc>
          <w:tcPr>
            <w:tcW w:w="1949"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color w:val="000000" w:themeColor="text1"/>
                <w:sz w:val="21"/>
                <w:szCs w:val="21"/>
                <w:shd w:val="clear" w:color="auto" w:fill="FFFFFF" w:themeFill="background1"/>
              </w:rPr>
              <w:t>3</w:t>
            </w:r>
          </w:p>
        </w:tc>
        <w:tc>
          <w:tcPr>
            <w:tcW w:w="1775"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790" w:type="dxa"/>
            <w:vMerge w:val="restart"/>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东</w:t>
            </w:r>
            <w:r>
              <w:rPr>
                <w:rFonts w:eastAsia="宋体"/>
                <w:color w:val="000000" w:themeColor="text1"/>
                <w:sz w:val="21"/>
                <w:szCs w:val="21"/>
                <w:shd w:val="clear" w:color="auto" w:fill="FFFFFF" w:themeFill="background1"/>
              </w:rPr>
              <w:t>侧</w:t>
            </w:r>
          </w:p>
        </w:tc>
        <w:tc>
          <w:tcPr>
            <w:tcW w:w="1620"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D3</w:t>
            </w:r>
          </w:p>
        </w:tc>
        <w:tc>
          <w:tcPr>
            <w:tcW w:w="1275"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55.93</w:t>
            </w:r>
          </w:p>
        </w:tc>
        <w:tc>
          <w:tcPr>
            <w:tcW w:w="1419"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0.403</w:t>
            </w:r>
          </w:p>
        </w:tc>
        <w:tc>
          <w:tcPr>
            <w:tcW w:w="1949"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4</w:t>
            </w:r>
          </w:p>
        </w:tc>
        <w:tc>
          <w:tcPr>
            <w:tcW w:w="1775"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790"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1620"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D4</w:t>
            </w:r>
          </w:p>
        </w:tc>
        <w:tc>
          <w:tcPr>
            <w:tcW w:w="1275"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1121.44</w:t>
            </w:r>
          </w:p>
        </w:tc>
        <w:tc>
          <w:tcPr>
            <w:tcW w:w="1419"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1.165</w:t>
            </w:r>
          </w:p>
        </w:tc>
        <w:tc>
          <w:tcPr>
            <w:tcW w:w="194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500kV</w:t>
            </w:r>
            <w:r>
              <w:rPr>
                <w:rFonts w:eastAsia="宋体" w:hint="eastAsia"/>
                <w:bCs/>
                <w:color w:val="000000" w:themeColor="text1"/>
                <w:kern w:val="0"/>
                <w:sz w:val="21"/>
                <w:szCs w:val="21"/>
                <w:shd w:val="clear" w:color="auto" w:fill="FFFFFF" w:themeFill="background1"/>
              </w:rPr>
              <w:t>出线侧</w:t>
            </w: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5</w:t>
            </w:r>
          </w:p>
        </w:tc>
        <w:tc>
          <w:tcPr>
            <w:tcW w:w="1775"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790"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1620"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D5</w:t>
            </w:r>
          </w:p>
        </w:tc>
        <w:tc>
          <w:tcPr>
            <w:tcW w:w="1275"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572.51</w:t>
            </w:r>
          </w:p>
        </w:tc>
        <w:tc>
          <w:tcPr>
            <w:tcW w:w="1419"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3.325</w:t>
            </w:r>
          </w:p>
        </w:tc>
        <w:tc>
          <w:tcPr>
            <w:tcW w:w="1949"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因地形限制测点距围墙</w:t>
            </w:r>
            <w:r>
              <w:rPr>
                <w:rFonts w:eastAsia="宋体" w:hint="eastAsia"/>
                <w:bCs/>
                <w:color w:val="000000" w:themeColor="text1"/>
                <w:kern w:val="0"/>
                <w:sz w:val="21"/>
                <w:szCs w:val="21"/>
                <w:shd w:val="clear" w:color="auto" w:fill="FFFFFF" w:themeFill="background1"/>
              </w:rPr>
              <w:t>2m</w:t>
            </w:r>
            <w:r>
              <w:rPr>
                <w:rFonts w:eastAsia="宋体" w:hint="eastAsia"/>
                <w:bCs/>
                <w:color w:val="000000" w:themeColor="text1"/>
                <w:kern w:val="0"/>
                <w:sz w:val="21"/>
                <w:szCs w:val="21"/>
                <w:shd w:val="clear" w:color="auto" w:fill="FFFFFF" w:themeFill="background1"/>
              </w:rPr>
              <w:t>（</w:t>
            </w:r>
            <w:r>
              <w:rPr>
                <w:rFonts w:eastAsia="宋体" w:hint="eastAsia"/>
                <w:bCs/>
                <w:color w:val="000000" w:themeColor="text1"/>
                <w:kern w:val="0"/>
                <w:sz w:val="21"/>
                <w:szCs w:val="21"/>
                <w:shd w:val="clear" w:color="auto" w:fill="FFFFFF" w:themeFill="background1"/>
              </w:rPr>
              <w:t>500kV</w:t>
            </w:r>
            <w:r>
              <w:rPr>
                <w:rFonts w:eastAsia="宋体" w:hint="eastAsia"/>
                <w:bCs/>
                <w:color w:val="000000" w:themeColor="text1"/>
                <w:kern w:val="0"/>
                <w:sz w:val="21"/>
                <w:szCs w:val="21"/>
                <w:shd w:val="clear" w:color="auto" w:fill="FFFFFF" w:themeFill="background1"/>
              </w:rPr>
              <w:t>出线侧）</w:t>
            </w: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6</w:t>
            </w:r>
          </w:p>
        </w:tc>
        <w:tc>
          <w:tcPr>
            <w:tcW w:w="1775"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790" w:type="dxa"/>
            <w:vMerge w:val="restart"/>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南</w:t>
            </w:r>
            <w:r>
              <w:rPr>
                <w:rFonts w:eastAsia="宋体"/>
                <w:color w:val="000000" w:themeColor="text1"/>
                <w:sz w:val="21"/>
                <w:szCs w:val="21"/>
                <w:shd w:val="clear" w:color="auto" w:fill="FFFFFF" w:themeFill="background1"/>
              </w:rPr>
              <w:t>侧</w:t>
            </w:r>
          </w:p>
        </w:tc>
        <w:tc>
          <w:tcPr>
            <w:tcW w:w="1620"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D6</w:t>
            </w:r>
          </w:p>
        </w:tc>
        <w:tc>
          <w:tcPr>
            <w:tcW w:w="1275"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550.34</w:t>
            </w:r>
          </w:p>
        </w:tc>
        <w:tc>
          <w:tcPr>
            <w:tcW w:w="1419"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1.956</w:t>
            </w:r>
          </w:p>
        </w:tc>
        <w:tc>
          <w:tcPr>
            <w:tcW w:w="1949" w:type="dxa"/>
            <w:vMerge w:val="restart"/>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因地形限制测点距围墙</w:t>
            </w:r>
            <w:r>
              <w:rPr>
                <w:rFonts w:eastAsia="宋体" w:hint="eastAsia"/>
                <w:bCs/>
                <w:color w:val="000000" w:themeColor="text1"/>
                <w:kern w:val="0"/>
                <w:sz w:val="21"/>
                <w:szCs w:val="21"/>
                <w:shd w:val="clear" w:color="auto" w:fill="FFFFFF" w:themeFill="background1"/>
              </w:rPr>
              <w:t>2m</w:t>
            </w: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7</w:t>
            </w:r>
          </w:p>
        </w:tc>
        <w:tc>
          <w:tcPr>
            <w:tcW w:w="1775"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790"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1620"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D7</w:t>
            </w:r>
          </w:p>
        </w:tc>
        <w:tc>
          <w:tcPr>
            <w:tcW w:w="1275"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204.26</w:t>
            </w:r>
          </w:p>
        </w:tc>
        <w:tc>
          <w:tcPr>
            <w:tcW w:w="1419"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0.536</w:t>
            </w:r>
          </w:p>
        </w:tc>
        <w:tc>
          <w:tcPr>
            <w:tcW w:w="1949"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8</w:t>
            </w:r>
          </w:p>
        </w:tc>
        <w:tc>
          <w:tcPr>
            <w:tcW w:w="1775"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790" w:type="dxa"/>
            <w:vMerge w:val="restart"/>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西</w:t>
            </w:r>
            <w:r>
              <w:rPr>
                <w:rFonts w:eastAsia="宋体"/>
                <w:color w:val="000000" w:themeColor="text1"/>
                <w:sz w:val="21"/>
                <w:szCs w:val="21"/>
                <w:shd w:val="clear" w:color="auto" w:fill="FFFFFF" w:themeFill="background1"/>
              </w:rPr>
              <w:t>侧</w:t>
            </w:r>
          </w:p>
        </w:tc>
        <w:tc>
          <w:tcPr>
            <w:tcW w:w="1620"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D8</w:t>
            </w:r>
          </w:p>
        </w:tc>
        <w:tc>
          <w:tcPr>
            <w:tcW w:w="1275"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136.55</w:t>
            </w:r>
          </w:p>
        </w:tc>
        <w:tc>
          <w:tcPr>
            <w:tcW w:w="1419"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0.768</w:t>
            </w:r>
          </w:p>
        </w:tc>
        <w:tc>
          <w:tcPr>
            <w:tcW w:w="1949"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9</w:t>
            </w:r>
          </w:p>
        </w:tc>
        <w:tc>
          <w:tcPr>
            <w:tcW w:w="1775"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790"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1620"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D9</w:t>
            </w:r>
          </w:p>
        </w:tc>
        <w:tc>
          <w:tcPr>
            <w:tcW w:w="1275"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217.36</w:t>
            </w:r>
          </w:p>
        </w:tc>
        <w:tc>
          <w:tcPr>
            <w:tcW w:w="1419"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0.407</w:t>
            </w:r>
          </w:p>
        </w:tc>
        <w:tc>
          <w:tcPr>
            <w:tcW w:w="1949"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10</w:t>
            </w:r>
          </w:p>
        </w:tc>
        <w:tc>
          <w:tcPr>
            <w:tcW w:w="1775" w:type="dxa"/>
            <w:vMerge/>
            <w:vAlign w:val="center"/>
          </w:tcPr>
          <w:p w:rsidR="00B64536" w:rsidRDefault="00B64536">
            <w:pPr>
              <w:tabs>
                <w:tab w:val="left" w:pos="3720"/>
              </w:tabs>
              <w:autoSpaceDE w:val="0"/>
              <w:autoSpaceDN w:val="0"/>
              <w:adjustRightInd w:val="0"/>
              <w:snapToGrid w:val="0"/>
              <w:spacing w:line="276" w:lineRule="auto"/>
              <w:jc w:val="center"/>
              <w:textAlignment w:val="bottom"/>
              <w:rPr>
                <w:rFonts w:eastAsia="宋体"/>
                <w:color w:val="000000" w:themeColor="text1"/>
                <w:sz w:val="21"/>
                <w:szCs w:val="21"/>
                <w:shd w:val="clear" w:color="auto" w:fill="FFFFFF" w:themeFill="background1"/>
              </w:rPr>
            </w:pPr>
          </w:p>
        </w:tc>
        <w:tc>
          <w:tcPr>
            <w:tcW w:w="790" w:type="dxa"/>
            <w:vMerge/>
            <w:vAlign w:val="center"/>
          </w:tcPr>
          <w:p w:rsidR="00B64536" w:rsidRDefault="00B64536">
            <w:pPr>
              <w:spacing w:line="276" w:lineRule="auto"/>
              <w:jc w:val="center"/>
              <w:rPr>
                <w:rFonts w:eastAsia="宋体"/>
                <w:color w:val="000000" w:themeColor="text1"/>
                <w:sz w:val="21"/>
                <w:szCs w:val="21"/>
                <w:shd w:val="clear" w:color="auto" w:fill="FFFFFF" w:themeFill="background1"/>
              </w:rPr>
            </w:pPr>
          </w:p>
        </w:tc>
        <w:tc>
          <w:tcPr>
            <w:tcW w:w="1620" w:type="dxa"/>
            <w:vAlign w:val="center"/>
          </w:tcPr>
          <w:p w:rsidR="00B64536" w:rsidRDefault="000621F5">
            <w:pPr>
              <w:widowControl/>
              <w:spacing w:line="276" w:lineRule="auto"/>
              <w:jc w:val="center"/>
              <w:rPr>
                <w:rFonts w:eastAsia="宋体"/>
                <w:bCs/>
                <w:color w:val="000000" w:themeColor="text1"/>
                <w:kern w:val="0"/>
                <w:sz w:val="21"/>
                <w:szCs w:val="21"/>
                <w:shd w:val="clear" w:color="auto" w:fill="FFFFFF" w:themeFill="background1"/>
              </w:rPr>
            </w:pPr>
            <w:r>
              <w:rPr>
                <w:rFonts w:eastAsia="宋体" w:hint="eastAsia"/>
                <w:bCs/>
                <w:color w:val="000000" w:themeColor="text1"/>
                <w:kern w:val="0"/>
                <w:sz w:val="21"/>
                <w:szCs w:val="21"/>
                <w:shd w:val="clear" w:color="auto" w:fill="FFFFFF" w:themeFill="background1"/>
              </w:rPr>
              <w:t>D10</w:t>
            </w:r>
          </w:p>
        </w:tc>
        <w:tc>
          <w:tcPr>
            <w:tcW w:w="1275"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24.34</w:t>
            </w:r>
          </w:p>
        </w:tc>
        <w:tc>
          <w:tcPr>
            <w:tcW w:w="1419" w:type="dxa"/>
            <w:shd w:val="clear" w:color="auto" w:fill="auto"/>
            <w:vAlign w:val="center"/>
          </w:tcPr>
          <w:p w:rsidR="00B64536" w:rsidRDefault="000621F5">
            <w:pPr>
              <w:widowControl/>
              <w:jc w:val="center"/>
              <w:textAlignment w:val="center"/>
              <w:rPr>
                <w:rFonts w:eastAsia="宋体"/>
                <w:bCs/>
                <w:color w:val="000000" w:themeColor="text1"/>
                <w:kern w:val="0"/>
                <w:sz w:val="21"/>
                <w:szCs w:val="21"/>
                <w:shd w:val="clear" w:color="auto" w:fill="FFFFFF" w:themeFill="background1"/>
              </w:rPr>
            </w:pPr>
            <w:r>
              <w:rPr>
                <w:rFonts w:eastAsia="宋体"/>
                <w:color w:val="000000" w:themeColor="text1"/>
                <w:kern w:val="0"/>
                <w:sz w:val="21"/>
                <w:szCs w:val="21"/>
              </w:rPr>
              <w:t>0.117</w:t>
            </w:r>
          </w:p>
        </w:tc>
        <w:tc>
          <w:tcPr>
            <w:tcW w:w="1949" w:type="dxa"/>
            <w:vMerge/>
            <w:vAlign w:val="center"/>
          </w:tcPr>
          <w:p w:rsidR="00B64536" w:rsidRDefault="00B64536">
            <w:pPr>
              <w:widowControl/>
              <w:spacing w:line="276" w:lineRule="auto"/>
              <w:jc w:val="center"/>
              <w:rPr>
                <w:rFonts w:eastAsia="宋体"/>
                <w:bCs/>
                <w:color w:val="000000" w:themeColor="text1"/>
                <w:kern w:val="0"/>
                <w:sz w:val="21"/>
                <w:szCs w:val="21"/>
                <w:shd w:val="clear" w:color="auto" w:fill="FFFFFF" w:themeFill="background1"/>
              </w:rPr>
            </w:pPr>
          </w:p>
        </w:tc>
      </w:tr>
      <w:tr w:rsidR="00B64536">
        <w:trPr>
          <w:trHeight w:val="397"/>
        </w:trPr>
        <w:tc>
          <w:tcPr>
            <w:tcW w:w="9287" w:type="dxa"/>
            <w:gridSpan w:val="7"/>
            <w:vAlign w:val="center"/>
          </w:tcPr>
          <w:p w:rsidR="00B64536" w:rsidRDefault="000621F5">
            <w:pPr>
              <w:spacing w:line="276" w:lineRule="auto"/>
              <w:jc w:val="left"/>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三、新建</w:t>
            </w:r>
            <w:r>
              <w:rPr>
                <w:rFonts w:eastAsia="宋体" w:hint="eastAsia"/>
                <w:color w:val="000000" w:themeColor="text1"/>
                <w:sz w:val="21"/>
                <w:szCs w:val="21"/>
                <w:shd w:val="clear" w:color="auto" w:fill="FFFFFF" w:themeFill="background1"/>
              </w:rPr>
              <w:t>220kV</w:t>
            </w:r>
            <w:r>
              <w:rPr>
                <w:rFonts w:eastAsia="宋体" w:hint="eastAsia"/>
                <w:color w:val="000000" w:themeColor="text1"/>
                <w:sz w:val="21"/>
                <w:szCs w:val="21"/>
                <w:shd w:val="clear" w:color="auto" w:fill="FFFFFF" w:themeFill="background1"/>
              </w:rPr>
              <w:t>石板箐升压站至</w:t>
            </w:r>
            <w:r>
              <w:rPr>
                <w:rFonts w:eastAsia="宋体" w:hint="eastAsia"/>
                <w:color w:val="000000" w:themeColor="text1"/>
                <w:sz w:val="21"/>
                <w:szCs w:val="21"/>
                <w:shd w:val="clear" w:color="auto" w:fill="FFFFFF" w:themeFill="background1"/>
              </w:rPr>
              <w:t>500kV</w:t>
            </w:r>
            <w:r>
              <w:rPr>
                <w:rFonts w:eastAsia="宋体" w:hint="eastAsia"/>
                <w:color w:val="000000" w:themeColor="text1"/>
                <w:sz w:val="21"/>
                <w:szCs w:val="21"/>
                <w:shd w:val="clear" w:color="auto" w:fill="FFFFFF" w:themeFill="background1"/>
              </w:rPr>
              <w:t>仁和变</w:t>
            </w:r>
            <w:r>
              <w:rPr>
                <w:rFonts w:eastAsia="宋体" w:hint="eastAsia"/>
                <w:color w:val="000000" w:themeColor="text1"/>
                <w:sz w:val="21"/>
                <w:szCs w:val="21"/>
                <w:shd w:val="clear" w:color="auto" w:fill="FFFFFF" w:themeFill="background1"/>
              </w:rPr>
              <w:t>220kV</w:t>
            </w:r>
            <w:r>
              <w:rPr>
                <w:rFonts w:eastAsia="宋体" w:hint="eastAsia"/>
                <w:color w:val="000000" w:themeColor="text1"/>
                <w:sz w:val="21"/>
                <w:szCs w:val="21"/>
                <w:shd w:val="clear" w:color="auto" w:fill="FFFFFF" w:themeFill="background1"/>
              </w:rPr>
              <w:t>线路工程</w:t>
            </w: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11</w:t>
            </w:r>
          </w:p>
        </w:tc>
        <w:tc>
          <w:tcPr>
            <w:tcW w:w="2565" w:type="dxa"/>
            <w:gridSpan w:val="2"/>
            <w:vAlign w:val="center"/>
          </w:tcPr>
          <w:p w:rsidR="00B64536" w:rsidRDefault="000621F5">
            <w:pPr>
              <w:widowControl/>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楚雄彝族自治州永仁县宜就镇地什苴村夜起莲组</w:t>
            </w:r>
          </w:p>
        </w:tc>
        <w:tc>
          <w:tcPr>
            <w:tcW w:w="1620" w:type="dxa"/>
            <w:vAlign w:val="center"/>
          </w:tcPr>
          <w:p w:rsidR="00B64536" w:rsidRDefault="000621F5">
            <w:pPr>
              <w:widowControl/>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邓某家养猪棚东侧</w:t>
            </w:r>
          </w:p>
        </w:tc>
        <w:tc>
          <w:tcPr>
            <w:tcW w:w="1275" w:type="dxa"/>
            <w:shd w:val="clear" w:color="auto" w:fill="auto"/>
            <w:vAlign w:val="center"/>
          </w:tcPr>
          <w:p w:rsidR="00B64536" w:rsidRDefault="000621F5">
            <w:pPr>
              <w:widowControl/>
              <w:jc w:val="center"/>
              <w:textAlignment w:val="center"/>
              <w:rPr>
                <w:rFonts w:eastAsia="宋体"/>
                <w:color w:val="000000" w:themeColor="text1"/>
                <w:sz w:val="21"/>
                <w:szCs w:val="21"/>
              </w:rPr>
            </w:pPr>
            <w:r>
              <w:rPr>
                <w:rFonts w:eastAsia="宋体"/>
                <w:color w:val="000000" w:themeColor="text1"/>
                <w:kern w:val="0"/>
                <w:sz w:val="21"/>
                <w:szCs w:val="21"/>
              </w:rPr>
              <w:t>2.28</w:t>
            </w:r>
          </w:p>
        </w:tc>
        <w:tc>
          <w:tcPr>
            <w:tcW w:w="1419" w:type="dxa"/>
            <w:shd w:val="clear" w:color="auto" w:fill="auto"/>
            <w:vAlign w:val="center"/>
          </w:tcPr>
          <w:p w:rsidR="00B64536" w:rsidRDefault="000621F5">
            <w:pPr>
              <w:widowControl/>
              <w:jc w:val="center"/>
              <w:textAlignment w:val="center"/>
              <w:rPr>
                <w:rFonts w:eastAsia="宋体"/>
                <w:color w:val="000000" w:themeColor="text1"/>
                <w:sz w:val="21"/>
                <w:szCs w:val="21"/>
              </w:rPr>
            </w:pPr>
            <w:r>
              <w:rPr>
                <w:rFonts w:eastAsia="宋体"/>
                <w:color w:val="000000" w:themeColor="text1"/>
                <w:kern w:val="0"/>
                <w:sz w:val="21"/>
                <w:szCs w:val="21"/>
              </w:rPr>
              <w:t>0.008</w:t>
            </w:r>
          </w:p>
        </w:tc>
        <w:tc>
          <w:tcPr>
            <w:tcW w:w="194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w:t>
            </w:r>
          </w:p>
        </w:tc>
      </w:tr>
      <w:tr w:rsidR="00B64536">
        <w:trPr>
          <w:trHeight w:val="397"/>
        </w:trPr>
        <w:tc>
          <w:tcPr>
            <w:tcW w:w="45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12</w:t>
            </w:r>
          </w:p>
        </w:tc>
        <w:tc>
          <w:tcPr>
            <w:tcW w:w="2565" w:type="dxa"/>
            <w:gridSpan w:val="2"/>
            <w:vAlign w:val="center"/>
          </w:tcPr>
          <w:p w:rsidR="00B64536" w:rsidRDefault="000621F5">
            <w:pPr>
              <w:widowControl/>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楚雄彝族自治州永仁县宜就镇地什苴村鲁么的鲊组</w:t>
            </w:r>
          </w:p>
        </w:tc>
        <w:tc>
          <w:tcPr>
            <w:tcW w:w="1620" w:type="dxa"/>
            <w:vAlign w:val="center"/>
          </w:tcPr>
          <w:p w:rsidR="00B64536" w:rsidRDefault="000621F5">
            <w:pPr>
              <w:widowControl/>
              <w:jc w:val="center"/>
              <w:textAlignment w:val="center"/>
              <w:rPr>
                <w:rFonts w:eastAsia="宋体"/>
                <w:color w:val="000000" w:themeColor="text1"/>
                <w:sz w:val="21"/>
                <w:szCs w:val="21"/>
                <w:shd w:val="clear" w:color="auto" w:fill="FFFFFF" w:themeFill="background1"/>
              </w:rPr>
            </w:pPr>
            <w:r>
              <w:rPr>
                <w:rFonts w:eastAsia="宋体"/>
                <w:color w:val="000000" w:themeColor="text1"/>
                <w:kern w:val="0"/>
                <w:sz w:val="21"/>
                <w:szCs w:val="21"/>
              </w:rPr>
              <w:t>徐某绍高家养猪棚西南侧</w:t>
            </w:r>
          </w:p>
        </w:tc>
        <w:tc>
          <w:tcPr>
            <w:tcW w:w="1275" w:type="dxa"/>
            <w:shd w:val="clear" w:color="auto" w:fill="auto"/>
            <w:vAlign w:val="center"/>
          </w:tcPr>
          <w:p w:rsidR="00B64536" w:rsidRDefault="000621F5">
            <w:pPr>
              <w:widowControl/>
              <w:jc w:val="center"/>
              <w:textAlignment w:val="center"/>
              <w:rPr>
                <w:rFonts w:eastAsia="宋体"/>
                <w:color w:val="000000" w:themeColor="text1"/>
                <w:sz w:val="21"/>
                <w:szCs w:val="21"/>
              </w:rPr>
            </w:pPr>
            <w:r>
              <w:rPr>
                <w:rFonts w:eastAsia="宋体"/>
                <w:color w:val="000000" w:themeColor="text1"/>
                <w:kern w:val="0"/>
                <w:sz w:val="21"/>
                <w:szCs w:val="21"/>
              </w:rPr>
              <w:t>1.32</w:t>
            </w:r>
          </w:p>
        </w:tc>
        <w:tc>
          <w:tcPr>
            <w:tcW w:w="1419" w:type="dxa"/>
            <w:shd w:val="clear" w:color="auto" w:fill="auto"/>
            <w:vAlign w:val="center"/>
          </w:tcPr>
          <w:p w:rsidR="00B64536" w:rsidRDefault="000621F5">
            <w:pPr>
              <w:widowControl/>
              <w:jc w:val="center"/>
              <w:textAlignment w:val="center"/>
              <w:rPr>
                <w:rFonts w:eastAsia="宋体"/>
                <w:color w:val="000000" w:themeColor="text1"/>
                <w:sz w:val="21"/>
                <w:szCs w:val="21"/>
              </w:rPr>
            </w:pPr>
            <w:r>
              <w:rPr>
                <w:rFonts w:eastAsia="宋体"/>
                <w:color w:val="000000" w:themeColor="text1"/>
                <w:kern w:val="0"/>
                <w:sz w:val="21"/>
                <w:szCs w:val="21"/>
              </w:rPr>
              <w:t>0.009</w:t>
            </w:r>
          </w:p>
        </w:tc>
        <w:tc>
          <w:tcPr>
            <w:tcW w:w="1949" w:type="dxa"/>
            <w:vAlign w:val="center"/>
          </w:tcPr>
          <w:p w:rsidR="00B64536" w:rsidRDefault="000621F5">
            <w:pPr>
              <w:spacing w:line="276" w:lineRule="auto"/>
              <w:jc w:val="center"/>
              <w:rPr>
                <w:rFonts w:eastAsia="宋体"/>
                <w:color w:val="000000" w:themeColor="text1"/>
                <w:sz w:val="21"/>
                <w:szCs w:val="21"/>
                <w:shd w:val="clear" w:color="auto" w:fill="FFFFFF" w:themeFill="background1"/>
              </w:rPr>
            </w:pPr>
            <w:r>
              <w:rPr>
                <w:rFonts w:eastAsia="宋体" w:hint="eastAsia"/>
                <w:color w:val="000000" w:themeColor="text1"/>
                <w:sz w:val="21"/>
                <w:szCs w:val="21"/>
                <w:shd w:val="clear" w:color="auto" w:fill="FFFFFF" w:themeFill="background1"/>
              </w:rPr>
              <w:t>/</w:t>
            </w:r>
          </w:p>
        </w:tc>
      </w:tr>
      <w:tr w:rsidR="00B64536">
        <w:trPr>
          <w:trHeight w:val="397"/>
        </w:trPr>
        <w:tc>
          <w:tcPr>
            <w:tcW w:w="459" w:type="dxa"/>
            <w:vAlign w:val="center"/>
          </w:tcPr>
          <w:p w:rsidR="00B64536" w:rsidRDefault="000621F5">
            <w:pPr>
              <w:spacing w:line="276" w:lineRule="auto"/>
              <w:jc w:val="center"/>
              <w:rPr>
                <w:rFonts w:eastAsia="宋体"/>
                <w:color w:val="FF0000"/>
                <w:sz w:val="21"/>
                <w:szCs w:val="21"/>
                <w:shd w:val="clear" w:color="auto" w:fill="FFFFFF" w:themeFill="background1"/>
              </w:rPr>
            </w:pPr>
            <w:r>
              <w:rPr>
                <w:rFonts w:eastAsia="宋体" w:hint="eastAsia"/>
                <w:color w:val="000000" w:themeColor="text1"/>
                <w:sz w:val="21"/>
                <w:szCs w:val="21"/>
                <w:shd w:val="clear" w:color="auto" w:fill="FFFFFF" w:themeFill="background1"/>
              </w:rPr>
              <w:lastRenderedPageBreak/>
              <w:t>13</w:t>
            </w:r>
          </w:p>
        </w:tc>
        <w:tc>
          <w:tcPr>
            <w:tcW w:w="2565" w:type="dxa"/>
            <w:gridSpan w:val="2"/>
            <w:vAlign w:val="center"/>
          </w:tcPr>
          <w:p w:rsidR="00B64536" w:rsidRDefault="000621F5">
            <w:pPr>
              <w:widowControl/>
              <w:jc w:val="center"/>
              <w:textAlignment w:val="center"/>
              <w:rPr>
                <w:rFonts w:eastAsia="宋体"/>
                <w:color w:val="FF0000"/>
                <w:sz w:val="21"/>
                <w:szCs w:val="21"/>
                <w:shd w:val="clear" w:color="auto" w:fill="FFFFFF" w:themeFill="background1"/>
              </w:rPr>
            </w:pPr>
            <w:r>
              <w:rPr>
                <w:rFonts w:eastAsia="宋体"/>
                <w:color w:val="000000" w:themeColor="text1"/>
                <w:kern w:val="0"/>
                <w:sz w:val="21"/>
                <w:szCs w:val="21"/>
              </w:rPr>
              <w:t>楚雄彝族自治州永仁县宜就镇</w:t>
            </w:r>
            <w:r>
              <w:rPr>
                <w:rFonts w:eastAsia="宋体" w:hint="eastAsia"/>
                <w:color w:val="000000" w:themeColor="text1"/>
                <w:kern w:val="0"/>
                <w:sz w:val="21"/>
                <w:szCs w:val="21"/>
              </w:rPr>
              <w:t>拉古村</w:t>
            </w:r>
            <w:r>
              <w:rPr>
                <w:rFonts w:eastAsia="宋体"/>
                <w:color w:val="000000" w:themeColor="text1"/>
                <w:kern w:val="0"/>
                <w:sz w:val="21"/>
                <w:szCs w:val="21"/>
              </w:rPr>
              <w:t>上拉古村组</w:t>
            </w:r>
          </w:p>
        </w:tc>
        <w:tc>
          <w:tcPr>
            <w:tcW w:w="1620" w:type="dxa"/>
            <w:vAlign w:val="center"/>
          </w:tcPr>
          <w:p w:rsidR="00B64536" w:rsidRDefault="000621F5">
            <w:pPr>
              <w:widowControl/>
              <w:jc w:val="center"/>
              <w:textAlignment w:val="center"/>
              <w:rPr>
                <w:rFonts w:eastAsia="宋体"/>
                <w:color w:val="FF0000"/>
                <w:sz w:val="21"/>
                <w:szCs w:val="21"/>
                <w:shd w:val="clear" w:color="auto" w:fill="FFFFFF" w:themeFill="background1"/>
              </w:rPr>
            </w:pPr>
            <w:r>
              <w:rPr>
                <w:rFonts w:eastAsia="宋体"/>
                <w:color w:val="000000" w:themeColor="text1"/>
                <w:kern w:val="0"/>
                <w:sz w:val="21"/>
                <w:szCs w:val="21"/>
              </w:rPr>
              <w:t>罗某德家养猪棚东南侧</w:t>
            </w:r>
          </w:p>
        </w:tc>
        <w:tc>
          <w:tcPr>
            <w:tcW w:w="1275" w:type="dxa"/>
            <w:shd w:val="clear" w:color="auto" w:fill="auto"/>
            <w:vAlign w:val="center"/>
          </w:tcPr>
          <w:p w:rsidR="00B64536" w:rsidRDefault="000621F5">
            <w:pPr>
              <w:widowControl/>
              <w:jc w:val="center"/>
              <w:textAlignment w:val="center"/>
              <w:rPr>
                <w:rFonts w:eastAsia="宋体"/>
                <w:color w:val="FF0000"/>
                <w:kern w:val="0"/>
                <w:sz w:val="21"/>
              </w:rPr>
            </w:pPr>
            <w:r>
              <w:rPr>
                <w:rFonts w:eastAsia="宋体"/>
                <w:kern w:val="0"/>
                <w:sz w:val="21"/>
                <w:szCs w:val="21"/>
              </w:rPr>
              <w:t>0.25</w:t>
            </w:r>
          </w:p>
        </w:tc>
        <w:tc>
          <w:tcPr>
            <w:tcW w:w="1419" w:type="dxa"/>
            <w:shd w:val="clear" w:color="auto" w:fill="auto"/>
            <w:vAlign w:val="center"/>
          </w:tcPr>
          <w:p w:rsidR="00B64536" w:rsidRDefault="000621F5">
            <w:pPr>
              <w:widowControl/>
              <w:jc w:val="center"/>
              <w:textAlignment w:val="center"/>
              <w:rPr>
                <w:rFonts w:eastAsia="宋体"/>
                <w:color w:val="FF0000"/>
                <w:kern w:val="0"/>
                <w:sz w:val="21"/>
              </w:rPr>
            </w:pPr>
            <w:r>
              <w:rPr>
                <w:rFonts w:eastAsia="宋体"/>
                <w:kern w:val="0"/>
                <w:sz w:val="21"/>
                <w:szCs w:val="21"/>
              </w:rPr>
              <w:t>0.008</w:t>
            </w:r>
          </w:p>
        </w:tc>
        <w:tc>
          <w:tcPr>
            <w:tcW w:w="1949" w:type="dxa"/>
            <w:vAlign w:val="center"/>
          </w:tcPr>
          <w:p w:rsidR="00B64536" w:rsidRDefault="000621F5">
            <w:pPr>
              <w:spacing w:line="276" w:lineRule="auto"/>
              <w:jc w:val="center"/>
              <w:rPr>
                <w:rFonts w:eastAsia="宋体"/>
                <w:color w:val="FF0000"/>
                <w:sz w:val="21"/>
                <w:szCs w:val="21"/>
                <w:shd w:val="clear" w:color="auto" w:fill="FFFFFF" w:themeFill="background1"/>
              </w:rPr>
            </w:pPr>
            <w:r>
              <w:rPr>
                <w:rFonts w:eastAsia="宋体" w:hint="eastAsia"/>
                <w:color w:val="000000" w:themeColor="text1"/>
                <w:sz w:val="21"/>
                <w:szCs w:val="21"/>
                <w:shd w:val="clear" w:color="auto" w:fill="FFFFFF" w:themeFill="background1"/>
              </w:rPr>
              <w:t>/</w:t>
            </w:r>
          </w:p>
        </w:tc>
      </w:tr>
    </w:tbl>
    <w:p w:rsidR="00B64536" w:rsidRDefault="000621F5" w:rsidP="00A346F1">
      <w:pPr>
        <w:pStyle w:val="17"/>
        <w:spacing w:beforeLines="50" w:line="360" w:lineRule="auto"/>
        <w:ind w:firstLineChars="0" w:firstLine="0"/>
        <w:outlineLvl w:val="2"/>
        <w:rPr>
          <w:rFonts w:eastAsia="楷体_GB2312"/>
          <w:b/>
          <w:color w:val="000000" w:themeColor="text1"/>
          <w:sz w:val="24"/>
          <w:shd w:val="clear" w:color="auto" w:fill="FFFFFF" w:themeFill="background1"/>
        </w:rPr>
      </w:pPr>
      <w:r>
        <w:rPr>
          <w:rFonts w:eastAsia="楷体_GB2312" w:hint="eastAsia"/>
          <w:b/>
          <w:color w:val="000000" w:themeColor="text1"/>
          <w:sz w:val="24"/>
          <w:shd w:val="clear" w:color="auto" w:fill="FFFFFF" w:themeFill="background1"/>
        </w:rPr>
        <w:t>8.2.7</w:t>
      </w:r>
      <w:r>
        <w:rPr>
          <w:rFonts w:eastAsia="楷体_GB2312"/>
          <w:b/>
          <w:color w:val="000000" w:themeColor="text1"/>
          <w:sz w:val="24"/>
          <w:shd w:val="clear" w:color="auto" w:fill="FFFFFF" w:themeFill="background1"/>
        </w:rPr>
        <w:t>监测结果分析</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bookmarkStart w:id="65" w:name="_Hlk47381267"/>
      <w:r>
        <w:rPr>
          <w:rFonts w:eastAsiaTheme="minorEastAsia"/>
          <w:color w:val="000000" w:themeColor="text1"/>
          <w:sz w:val="24"/>
          <w:shd w:val="clear" w:color="auto" w:fill="FFFFFF" w:themeFill="background1"/>
        </w:rPr>
        <w:t>（</w:t>
      </w:r>
      <w:r>
        <w:rPr>
          <w:rFonts w:eastAsiaTheme="minorEastAsia"/>
          <w:color w:val="000000" w:themeColor="text1"/>
          <w:sz w:val="24"/>
          <w:shd w:val="clear" w:color="auto" w:fill="FFFFFF" w:themeFill="background1"/>
        </w:rPr>
        <w:t>1</w:t>
      </w:r>
      <w:r>
        <w:rPr>
          <w:rFonts w:eastAsiaTheme="minorEastAsia"/>
          <w:color w:val="000000" w:themeColor="text1"/>
          <w:sz w:val="24"/>
          <w:shd w:val="clear" w:color="auto" w:fill="FFFFFF" w:themeFill="background1"/>
        </w:rPr>
        <w:t>）</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w:t>
      </w:r>
      <w:r>
        <w:rPr>
          <w:rFonts w:eastAsiaTheme="minorEastAsia" w:hint="eastAsia"/>
          <w:color w:val="000000" w:themeColor="text1"/>
          <w:sz w:val="24"/>
          <w:shd w:val="clear" w:color="auto" w:fill="FFFFFF" w:themeFill="background1"/>
        </w:rPr>
        <w:t>220kV</w:t>
      </w:r>
      <w:r>
        <w:rPr>
          <w:rFonts w:eastAsiaTheme="minorEastAsia" w:hint="eastAsia"/>
          <w:color w:val="000000" w:themeColor="text1"/>
          <w:sz w:val="24"/>
          <w:shd w:val="clear" w:color="auto" w:fill="FFFFFF" w:themeFill="background1"/>
        </w:rPr>
        <w:t>间隔扩建工程</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仁和变电站</w:t>
      </w:r>
      <w:r>
        <w:rPr>
          <w:rFonts w:eastAsiaTheme="minorEastAsia"/>
          <w:color w:val="000000" w:themeColor="text1"/>
          <w:sz w:val="24"/>
          <w:shd w:val="clear" w:color="auto" w:fill="FFFFFF" w:themeFill="background1"/>
        </w:rPr>
        <w:t>厂界工频电场强度监测值范围为</w:t>
      </w:r>
      <w:r>
        <w:rPr>
          <w:rFonts w:eastAsiaTheme="minorEastAsia" w:hint="eastAsia"/>
          <w:color w:val="000000" w:themeColor="text1"/>
          <w:sz w:val="24"/>
          <w:shd w:val="clear" w:color="auto" w:fill="FFFFFF" w:themeFill="background1"/>
        </w:rPr>
        <w:t>24.34~1121.44</w:t>
      </w:r>
      <w:r>
        <w:rPr>
          <w:rFonts w:eastAsiaTheme="minorEastAsia"/>
          <w:color w:val="000000" w:themeColor="text1"/>
          <w:sz w:val="24"/>
          <w:shd w:val="clear" w:color="auto" w:fill="FFFFFF" w:themeFill="background1"/>
        </w:rPr>
        <w:t>V/m</w:t>
      </w:r>
      <w:r>
        <w:rPr>
          <w:rFonts w:eastAsiaTheme="minorEastAsia"/>
          <w:color w:val="000000" w:themeColor="text1"/>
          <w:sz w:val="24"/>
          <w:shd w:val="clear" w:color="auto" w:fill="FFFFFF" w:themeFill="background1"/>
        </w:rPr>
        <w:t>、工频磁感应强度监测值范围为</w:t>
      </w:r>
      <w:r>
        <w:rPr>
          <w:rFonts w:eastAsiaTheme="minorEastAsia"/>
          <w:color w:val="000000" w:themeColor="text1"/>
          <w:sz w:val="24"/>
          <w:shd w:val="clear" w:color="auto" w:fill="FFFFFF" w:themeFill="background1"/>
        </w:rPr>
        <w:t>0.0</w:t>
      </w:r>
      <w:r>
        <w:rPr>
          <w:rFonts w:eastAsiaTheme="minorEastAsia" w:hint="eastAsia"/>
          <w:color w:val="000000" w:themeColor="text1"/>
          <w:sz w:val="24"/>
          <w:shd w:val="clear" w:color="auto" w:fill="FFFFFF" w:themeFill="background1"/>
        </w:rPr>
        <w:t>87~3.325</w:t>
      </w:r>
      <w:r>
        <w:rPr>
          <w:rFonts w:eastAsiaTheme="minorEastAsia"/>
          <w:color w:val="000000" w:themeColor="text1"/>
          <w:sz w:val="24"/>
          <w:shd w:val="clear" w:color="auto" w:fill="FFFFFF" w:themeFill="background1"/>
        </w:rPr>
        <w:t>μT</w:t>
      </w:r>
      <w:r>
        <w:rPr>
          <w:rFonts w:eastAsiaTheme="minorEastAsia"/>
          <w:color w:val="000000" w:themeColor="text1"/>
          <w:sz w:val="24"/>
          <w:shd w:val="clear" w:color="auto" w:fill="FFFFFF" w:themeFill="background1"/>
        </w:rPr>
        <w:t>，工频电场、工频磁场均分别满足</w:t>
      </w:r>
      <w:r>
        <w:rPr>
          <w:rFonts w:eastAsiaTheme="minorEastAsia" w:hint="eastAsia"/>
          <w:color w:val="000000" w:themeColor="text1"/>
          <w:sz w:val="24"/>
          <w:shd w:val="clear" w:color="auto" w:fill="FFFFFF" w:themeFill="background1"/>
        </w:rPr>
        <w:t>《电磁环境控制限值》（</w:t>
      </w:r>
      <w:r>
        <w:rPr>
          <w:rFonts w:eastAsiaTheme="minorEastAsia" w:hint="eastAsia"/>
          <w:color w:val="000000" w:themeColor="text1"/>
          <w:sz w:val="24"/>
          <w:shd w:val="clear" w:color="auto" w:fill="FFFFFF" w:themeFill="background1"/>
        </w:rPr>
        <w:t>GB 8702-2014</w:t>
      </w:r>
      <w:r>
        <w:rPr>
          <w:rFonts w:eastAsiaTheme="minorEastAsia" w:hint="eastAsia"/>
          <w:color w:val="000000" w:themeColor="text1"/>
          <w:sz w:val="24"/>
          <w:shd w:val="clear" w:color="auto" w:fill="FFFFFF" w:themeFill="background1"/>
        </w:rPr>
        <w:t>）中</w:t>
      </w:r>
      <w:r>
        <w:rPr>
          <w:rFonts w:eastAsiaTheme="minorEastAsia"/>
          <w:color w:val="000000" w:themeColor="text1"/>
          <w:sz w:val="24"/>
          <w:shd w:val="clear" w:color="auto" w:fill="FFFFFF" w:themeFill="background1"/>
        </w:rPr>
        <w:t>4000V/m</w:t>
      </w:r>
      <w:r>
        <w:rPr>
          <w:rFonts w:eastAsiaTheme="minorEastAsia"/>
          <w:color w:val="000000" w:themeColor="text1"/>
          <w:sz w:val="24"/>
          <w:shd w:val="clear" w:color="auto" w:fill="FFFFFF" w:themeFill="background1"/>
        </w:rPr>
        <w:t>、</w:t>
      </w:r>
      <w:r>
        <w:rPr>
          <w:rFonts w:eastAsiaTheme="minorEastAsia"/>
          <w:color w:val="000000" w:themeColor="text1"/>
          <w:sz w:val="24"/>
          <w:shd w:val="clear" w:color="auto" w:fill="FFFFFF" w:themeFill="background1"/>
        </w:rPr>
        <w:t>100μT</w:t>
      </w:r>
      <w:r>
        <w:rPr>
          <w:rFonts w:eastAsiaTheme="minorEastAsia"/>
          <w:color w:val="000000" w:themeColor="text1"/>
          <w:sz w:val="24"/>
          <w:shd w:val="clear" w:color="auto" w:fill="FFFFFF" w:themeFill="background1"/>
        </w:rPr>
        <w:t>的限值要求。</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hint="eastAsia"/>
          <w:color w:val="000000" w:themeColor="text1"/>
          <w:sz w:val="24"/>
          <w:shd w:val="clear" w:color="auto" w:fill="FFFFFF" w:themeFill="background1"/>
        </w:rPr>
        <w:t>（</w:t>
      </w:r>
      <w:r>
        <w:rPr>
          <w:rFonts w:eastAsiaTheme="minorEastAsia" w:hint="eastAsia"/>
          <w:color w:val="000000" w:themeColor="text1"/>
          <w:sz w:val="24"/>
          <w:shd w:val="clear" w:color="auto" w:fill="FFFFFF" w:themeFill="background1"/>
        </w:rPr>
        <w:t>2</w:t>
      </w:r>
      <w:r>
        <w:rPr>
          <w:rFonts w:eastAsiaTheme="minorEastAsia" w:hint="eastAsia"/>
          <w:color w:val="000000" w:themeColor="text1"/>
          <w:sz w:val="24"/>
          <w:shd w:val="clear" w:color="auto" w:fill="FFFFFF" w:themeFill="background1"/>
        </w:rPr>
        <w:t>）新建</w:t>
      </w:r>
      <w:r>
        <w:rPr>
          <w:rFonts w:eastAsiaTheme="minorEastAsia" w:hint="eastAsia"/>
          <w:color w:val="000000" w:themeColor="text1"/>
          <w:sz w:val="24"/>
          <w:shd w:val="clear" w:color="auto" w:fill="FFFFFF" w:themeFill="background1"/>
        </w:rPr>
        <w:t>220kV</w:t>
      </w:r>
      <w:r>
        <w:rPr>
          <w:rFonts w:eastAsiaTheme="minorEastAsia" w:hint="eastAsia"/>
          <w:color w:val="000000" w:themeColor="text1"/>
          <w:sz w:val="24"/>
          <w:shd w:val="clear" w:color="auto" w:fill="FFFFFF" w:themeFill="background1"/>
        </w:rPr>
        <w:t>石板箐升压站至</w:t>
      </w:r>
      <w:r>
        <w:rPr>
          <w:rFonts w:eastAsiaTheme="minorEastAsia" w:hint="eastAsia"/>
          <w:color w:val="000000" w:themeColor="text1"/>
          <w:sz w:val="24"/>
          <w:shd w:val="clear" w:color="auto" w:fill="FFFFFF" w:themeFill="background1"/>
        </w:rPr>
        <w:t>500kV</w:t>
      </w:r>
      <w:r>
        <w:rPr>
          <w:rFonts w:eastAsiaTheme="minorEastAsia" w:hint="eastAsia"/>
          <w:color w:val="000000" w:themeColor="text1"/>
          <w:sz w:val="24"/>
          <w:shd w:val="clear" w:color="auto" w:fill="FFFFFF" w:themeFill="background1"/>
        </w:rPr>
        <w:t>仁和变</w:t>
      </w:r>
      <w:r>
        <w:rPr>
          <w:rFonts w:eastAsiaTheme="minorEastAsia" w:hint="eastAsia"/>
          <w:color w:val="000000" w:themeColor="text1"/>
          <w:sz w:val="24"/>
          <w:shd w:val="clear" w:color="auto" w:fill="FFFFFF" w:themeFill="background1"/>
        </w:rPr>
        <w:t>220kV</w:t>
      </w:r>
      <w:r>
        <w:rPr>
          <w:rFonts w:eastAsiaTheme="minorEastAsia" w:hint="eastAsia"/>
          <w:color w:val="000000" w:themeColor="text1"/>
          <w:sz w:val="24"/>
          <w:shd w:val="clear" w:color="auto" w:fill="FFFFFF" w:themeFill="background1"/>
        </w:rPr>
        <w:t>线路工程</w:t>
      </w:r>
    </w:p>
    <w:p w:rsidR="00B64536" w:rsidRDefault="000621F5">
      <w:pPr>
        <w:adjustRightInd w:val="0"/>
        <w:snapToGrid w:val="0"/>
        <w:spacing w:line="360" w:lineRule="auto"/>
        <w:ind w:firstLineChars="200" w:firstLine="480"/>
        <w:rPr>
          <w:rFonts w:eastAsiaTheme="minorEastAsia"/>
          <w:color w:val="000000" w:themeColor="text1"/>
          <w:sz w:val="24"/>
          <w:shd w:val="clear" w:color="auto" w:fill="FFFFFF" w:themeFill="background1"/>
        </w:rPr>
      </w:pPr>
      <w:r>
        <w:rPr>
          <w:rFonts w:eastAsiaTheme="minorEastAsia"/>
          <w:color w:val="000000" w:themeColor="text1"/>
          <w:sz w:val="24"/>
          <w:shd w:val="clear" w:color="auto" w:fill="FFFFFF" w:themeFill="background1"/>
        </w:rPr>
        <w:t>拟建</w:t>
      </w:r>
      <w:r>
        <w:rPr>
          <w:rFonts w:eastAsiaTheme="minorEastAsia"/>
          <w:color w:val="000000" w:themeColor="text1"/>
          <w:sz w:val="24"/>
          <w:shd w:val="clear" w:color="auto" w:fill="FFFFFF" w:themeFill="background1"/>
        </w:rPr>
        <w:t>220kV</w:t>
      </w:r>
      <w:r>
        <w:rPr>
          <w:rFonts w:eastAsiaTheme="minorEastAsia"/>
          <w:color w:val="000000" w:themeColor="text1"/>
          <w:sz w:val="24"/>
          <w:shd w:val="clear" w:color="auto" w:fill="FFFFFF" w:themeFill="background1"/>
        </w:rPr>
        <w:t>输电线路沿线电磁环境</w:t>
      </w:r>
      <w:r>
        <w:rPr>
          <w:rFonts w:eastAsiaTheme="minorEastAsia" w:hint="eastAsia"/>
          <w:color w:val="000000" w:themeColor="text1"/>
          <w:sz w:val="24"/>
          <w:shd w:val="clear" w:color="auto" w:fill="FFFFFF" w:themeFill="background1"/>
        </w:rPr>
        <w:t>敏感目标</w:t>
      </w:r>
      <w:r>
        <w:rPr>
          <w:rFonts w:eastAsiaTheme="minorEastAsia"/>
          <w:color w:val="000000" w:themeColor="text1"/>
          <w:sz w:val="24"/>
          <w:shd w:val="clear" w:color="auto" w:fill="FFFFFF" w:themeFill="background1"/>
        </w:rPr>
        <w:t>处的工频电场强度监测值范围为</w:t>
      </w:r>
      <w:r>
        <w:rPr>
          <w:rFonts w:eastAsiaTheme="minorEastAsia" w:hint="eastAsia"/>
          <w:color w:val="000000" w:themeColor="text1"/>
          <w:sz w:val="24"/>
          <w:shd w:val="clear" w:color="auto" w:fill="FFFFFF" w:themeFill="background1"/>
        </w:rPr>
        <w:t>0.25</w:t>
      </w:r>
      <w:r>
        <w:rPr>
          <w:rFonts w:eastAsiaTheme="minorEastAsia"/>
          <w:color w:val="000000" w:themeColor="text1"/>
          <w:sz w:val="24"/>
          <w:shd w:val="clear" w:color="auto" w:fill="FFFFFF" w:themeFill="background1"/>
        </w:rPr>
        <w:t>~</w:t>
      </w:r>
      <w:r>
        <w:rPr>
          <w:rFonts w:eastAsiaTheme="minorEastAsia" w:hint="eastAsia"/>
          <w:color w:val="000000" w:themeColor="text1"/>
          <w:sz w:val="24"/>
          <w:shd w:val="clear" w:color="auto" w:fill="FFFFFF" w:themeFill="background1"/>
        </w:rPr>
        <w:t>2.28</w:t>
      </w:r>
      <w:r>
        <w:rPr>
          <w:rFonts w:eastAsiaTheme="minorEastAsia"/>
          <w:color w:val="000000" w:themeColor="text1"/>
          <w:sz w:val="24"/>
          <w:shd w:val="clear" w:color="auto" w:fill="FFFFFF" w:themeFill="background1"/>
        </w:rPr>
        <w:t>V/m</w:t>
      </w:r>
      <w:r>
        <w:rPr>
          <w:rFonts w:eastAsiaTheme="minorEastAsia"/>
          <w:color w:val="000000" w:themeColor="text1"/>
          <w:sz w:val="24"/>
          <w:shd w:val="clear" w:color="auto" w:fill="FFFFFF" w:themeFill="background1"/>
        </w:rPr>
        <w:t>、工频磁感应强度监测值范围为</w:t>
      </w:r>
      <w:r>
        <w:rPr>
          <w:rFonts w:eastAsiaTheme="minorEastAsia"/>
          <w:color w:val="000000" w:themeColor="text1"/>
          <w:sz w:val="24"/>
          <w:shd w:val="clear" w:color="auto" w:fill="FFFFFF" w:themeFill="background1"/>
        </w:rPr>
        <w:t>0.0</w:t>
      </w:r>
      <w:r>
        <w:rPr>
          <w:rFonts w:eastAsiaTheme="minorEastAsia" w:hint="eastAsia"/>
          <w:color w:val="000000" w:themeColor="text1"/>
          <w:sz w:val="24"/>
          <w:shd w:val="clear" w:color="auto" w:fill="FFFFFF" w:themeFill="background1"/>
        </w:rPr>
        <w:t>08</w:t>
      </w:r>
      <w:r>
        <w:rPr>
          <w:rFonts w:eastAsiaTheme="minorEastAsia"/>
          <w:color w:val="000000" w:themeColor="text1"/>
          <w:sz w:val="24"/>
          <w:shd w:val="clear" w:color="auto" w:fill="FFFFFF" w:themeFill="background1"/>
        </w:rPr>
        <w:t>~0.</w:t>
      </w:r>
      <w:r>
        <w:rPr>
          <w:rFonts w:eastAsiaTheme="minorEastAsia" w:hint="eastAsia"/>
          <w:color w:val="000000" w:themeColor="text1"/>
          <w:sz w:val="24"/>
          <w:shd w:val="clear" w:color="auto" w:fill="FFFFFF" w:themeFill="background1"/>
        </w:rPr>
        <w:t>009</w:t>
      </w:r>
      <w:r>
        <w:rPr>
          <w:rFonts w:eastAsiaTheme="minorEastAsia"/>
          <w:color w:val="000000" w:themeColor="text1"/>
          <w:sz w:val="24"/>
          <w:shd w:val="clear" w:color="auto" w:fill="FFFFFF" w:themeFill="background1"/>
        </w:rPr>
        <w:t>μT</w:t>
      </w:r>
      <w:r>
        <w:rPr>
          <w:rFonts w:eastAsiaTheme="minorEastAsia"/>
          <w:color w:val="000000" w:themeColor="text1"/>
          <w:sz w:val="24"/>
          <w:shd w:val="clear" w:color="auto" w:fill="FFFFFF" w:themeFill="background1"/>
        </w:rPr>
        <w:t>，工频电场、工频磁场均分别满足《电磁环境控制限值》（</w:t>
      </w:r>
      <w:r>
        <w:rPr>
          <w:rFonts w:eastAsiaTheme="minorEastAsia"/>
          <w:color w:val="000000" w:themeColor="text1"/>
          <w:sz w:val="24"/>
          <w:shd w:val="clear" w:color="auto" w:fill="FFFFFF" w:themeFill="background1"/>
        </w:rPr>
        <w:t>GB8702-2014</w:t>
      </w:r>
      <w:r>
        <w:rPr>
          <w:rFonts w:eastAsiaTheme="minorEastAsia"/>
          <w:color w:val="000000" w:themeColor="text1"/>
          <w:sz w:val="24"/>
          <w:shd w:val="clear" w:color="auto" w:fill="FFFFFF" w:themeFill="background1"/>
        </w:rPr>
        <w:t>）中</w:t>
      </w:r>
      <w:r>
        <w:rPr>
          <w:rFonts w:eastAsiaTheme="minorEastAsia"/>
          <w:color w:val="000000" w:themeColor="text1"/>
          <w:sz w:val="24"/>
          <w:shd w:val="clear" w:color="auto" w:fill="FFFFFF" w:themeFill="background1"/>
        </w:rPr>
        <w:t>4000V/m</w:t>
      </w:r>
      <w:r>
        <w:rPr>
          <w:rFonts w:eastAsiaTheme="minorEastAsia"/>
          <w:color w:val="000000" w:themeColor="text1"/>
          <w:sz w:val="24"/>
          <w:shd w:val="clear" w:color="auto" w:fill="FFFFFF" w:themeFill="background1"/>
        </w:rPr>
        <w:t>、</w:t>
      </w:r>
      <w:r>
        <w:rPr>
          <w:rFonts w:eastAsiaTheme="minorEastAsia"/>
          <w:color w:val="000000" w:themeColor="text1"/>
          <w:sz w:val="24"/>
          <w:shd w:val="clear" w:color="auto" w:fill="FFFFFF" w:themeFill="background1"/>
        </w:rPr>
        <w:t>100μT</w:t>
      </w:r>
      <w:r>
        <w:rPr>
          <w:rFonts w:eastAsiaTheme="minorEastAsia"/>
          <w:color w:val="000000" w:themeColor="text1"/>
          <w:sz w:val="24"/>
          <w:shd w:val="clear" w:color="auto" w:fill="FFFFFF" w:themeFill="background1"/>
        </w:rPr>
        <w:t>的限值要求。</w:t>
      </w:r>
    </w:p>
    <w:p w:rsidR="00B64536" w:rsidRDefault="000621F5">
      <w:pPr>
        <w:pStyle w:val="17"/>
        <w:spacing w:line="360" w:lineRule="auto"/>
        <w:ind w:firstLineChars="0" w:firstLine="0"/>
        <w:outlineLvl w:val="1"/>
        <w:rPr>
          <w:rFonts w:eastAsia="楷体_GB2312"/>
          <w:b/>
          <w:bCs/>
          <w:szCs w:val="28"/>
          <w:shd w:val="clear" w:color="auto" w:fill="FFFFFF" w:themeFill="background1"/>
        </w:rPr>
      </w:pPr>
      <w:bookmarkStart w:id="66" w:name="_Toc413055182"/>
      <w:bookmarkStart w:id="67" w:name="_Toc498526523"/>
      <w:bookmarkStart w:id="68" w:name="_Toc344399759"/>
      <w:bookmarkStart w:id="69" w:name="_Toc344398023"/>
      <w:bookmarkEnd w:id="65"/>
      <w:r>
        <w:rPr>
          <w:rFonts w:eastAsia="楷体_GB2312" w:hint="eastAsia"/>
          <w:b/>
          <w:bCs/>
          <w:szCs w:val="28"/>
          <w:shd w:val="clear" w:color="auto" w:fill="FFFFFF" w:themeFill="background1"/>
        </w:rPr>
        <w:t>8.3</w:t>
      </w:r>
      <w:r>
        <w:rPr>
          <w:rFonts w:eastAsia="楷体_GB2312"/>
          <w:b/>
          <w:bCs/>
          <w:szCs w:val="28"/>
          <w:shd w:val="clear" w:color="auto" w:fill="FFFFFF" w:themeFill="background1"/>
        </w:rPr>
        <w:t>电磁环境影响预测与评价</w:t>
      </w:r>
      <w:bookmarkEnd w:id="66"/>
      <w:bookmarkEnd w:id="67"/>
    </w:p>
    <w:p w:rsidR="00B64536" w:rsidRDefault="000621F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8.3.1</w:t>
      </w:r>
      <w:r>
        <w:rPr>
          <w:rFonts w:eastAsia="楷体_GB2312"/>
          <w:b/>
          <w:sz w:val="24"/>
          <w:shd w:val="clear" w:color="auto" w:fill="FFFFFF" w:themeFill="background1"/>
        </w:rPr>
        <w:t>变电站扩建间隔工程电磁环境影响预测与评价</w:t>
      </w:r>
    </w:p>
    <w:p w:rsidR="00B64536" w:rsidRDefault="000621F5">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8.3.1.1</w:t>
      </w:r>
      <w:r>
        <w:rPr>
          <w:rFonts w:eastAsia="楷体_GB2312"/>
          <w:b/>
          <w:sz w:val="24"/>
          <w:shd w:val="clear" w:color="auto" w:fill="FFFFFF" w:themeFill="background1"/>
        </w:rPr>
        <w:t>预测与评价方法</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500kV</w:t>
      </w:r>
      <w:r>
        <w:rPr>
          <w:rFonts w:eastAsiaTheme="minorEastAsia" w:hint="eastAsia"/>
          <w:sz w:val="24"/>
          <w:shd w:val="clear" w:color="auto" w:fill="FFFFFF" w:themeFill="background1"/>
        </w:rPr>
        <w:t>仁和变扩建</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间隔工程</w:t>
      </w:r>
      <w:r>
        <w:rPr>
          <w:rFonts w:eastAsiaTheme="minorEastAsia"/>
          <w:sz w:val="24"/>
          <w:shd w:val="clear" w:color="auto" w:fill="FFFFFF" w:themeFill="background1"/>
        </w:rPr>
        <w:t>采用</w:t>
      </w:r>
      <w:r>
        <w:rPr>
          <w:rFonts w:eastAsiaTheme="minorEastAsia" w:hint="eastAsia"/>
          <w:sz w:val="24"/>
          <w:shd w:val="clear" w:color="auto" w:fill="FFFFFF" w:themeFill="background1"/>
        </w:rPr>
        <w:t>分析预测</w:t>
      </w:r>
      <w:r>
        <w:rPr>
          <w:rFonts w:eastAsiaTheme="minorEastAsia"/>
          <w:sz w:val="24"/>
          <w:shd w:val="clear" w:color="auto" w:fill="FFFFFF" w:themeFill="background1"/>
        </w:rPr>
        <w:t>的方法进行评价。</w:t>
      </w:r>
    </w:p>
    <w:p w:rsidR="00B64536" w:rsidRDefault="000621F5">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8.3.1.2</w:t>
      </w:r>
      <w:r>
        <w:rPr>
          <w:rFonts w:eastAsia="楷体_GB2312"/>
          <w:b/>
          <w:sz w:val="24"/>
          <w:shd w:val="clear" w:color="auto" w:fill="FFFFFF" w:themeFill="background1"/>
        </w:rPr>
        <w:t>变电站间隔扩建工程电磁环境影响分析</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Pr>
          <w:rFonts w:eastAsiaTheme="minorEastAsia" w:hint="eastAsia"/>
          <w:sz w:val="24"/>
          <w:shd w:val="clear" w:color="auto" w:fill="FFFFFF" w:themeFill="background1"/>
        </w:rPr>
        <w:t>500kV</w:t>
      </w:r>
      <w:r>
        <w:rPr>
          <w:rFonts w:eastAsiaTheme="minorEastAsia" w:hint="eastAsia"/>
          <w:sz w:val="24"/>
          <w:shd w:val="clear" w:color="auto" w:fill="FFFFFF" w:themeFill="background1"/>
        </w:rPr>
        <w:t>仁和</w:t>
      </w:r>
      <w:r>
        <w:rPr>
          <w:rFonts w:eastAsiaTheme="minorEastAsia"/>
          <w:sz w:val="24"/>
          <w:shd w:val="clear" w:color="auto" w:fill="FFFFFF" w:themeFill="background1"/>
        </w:rPr>
        <w:t>变电站本期仅扩建</w:t>
      </w:r>
      <w:r>
        <w:rPr>
          <w:rFonts w:eastAsiaTheme="minorEastAsia"/>
          <w:sz w:val="24"/>
          <w:shd w:val="clear" w:color="auto" w:fill="FFFFFF" w:themeFill="background1"/>
        </w:rPr>
        <w:t>1</w:t>
      </w:r>
      <w:r>
        <w:rPr>
          <w:rFonts w:eastAsiaTheme="minorEastAsia"/>
          <w:sz w:val="24"/>
          <w:shd w:val="clear" w:color="auto" w:fill="FFFFFF" w:themeFill="background1"/>
        </w:rPr>
        <w:t>个</w:t>
      </w:r>
      <w:r>
        <w:rPr>
          <w:rFonts w:eastAsiaTheme="minorEastAsia"/>
          <w:sz w:val="24"/>
          <w:shd w:val="clear" w:color="auto" w:fill="FFFFFF" w:themeFill="background1"/>
        </w:rPr>
        <w:t>220kV</w:t>
      </w:r>
      <w:r>
        <w:rPr>
          <w:rFonts w:eastAsiaTheme="minorEastAsia"/>
          <w:sz w:val="24"/>
          <w:shd w:val="clear" w:color="auto" w:fill="FFFFFF" w:themeFill="background1"/>
        </w:rPr>
        <w:t>出线间隔，扩建工程不新增主变压器、高压电抗器等主要电磁环境污染源，新增其它电气设备的布置与规划的布置一致，并保持规划电气主接线不变，故其扩建后对环境的影响与变电站建成后对环境的影响基本一致，不会增加新的影响，扩建工程完成后变电站区域电磁环境水平与变电站前期工程建成后的电磁环境水平相当。</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现状监测结果表明，</w:t>
      </w:r>
      <w:r>
        <w:rPr>
          <w:rFonts w:eastAsiaTheme="minorEastAsia" w:hint="eastAsia"/>
          <w:sz w:val="24"/>
          <w:shd w:val="clear" w:color="auto" w:fill="FFFFFF" w:themeFill="background1"/>
        </w:rPr>
        <w:t>500kV</w:t>
      </w:r>
      <w:r>
        <w:rPr>
          <w:rFonts w:eastAsiaTheme="minorEastAsia" w:hint="eastAsia"/>
          <w:sz w:val="24"/>
          <w:shd w:val="clear" w:color="auto" w:fill="FFFFFF" w:themeFill="background1"/>
        </w:rPr>
        <w:t>仁和</w:t>
      </w:r>
      <w:r>
        <w:rPr>
          <w:rFonts w:eastAsiaTheme="minorEastAsia"/>
          <w:sz w:val="24"/>
          <w:shd w:val="clear" w:color="auto" w:fill="FFFFFF" w:themeFill="background1"/>
        </w:rPr>
        <w:t>变电站厂界区域的电磁环境水平均能够满足《电磁环境控制限值》（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）中工频电场</w:t>
      </w:r>
      <w:r>
        <w:rPr>
          <w:rFonts w:eastAsiaTheme="minorEastAsia"/>
          <w:sz w:val="24"/>
          <w:shd w:val="clear" w:color="auto" w:fill="FFFFFF" w:themeFill="background1"/>
        </w:rPr>
        <w:t>4000V/m</w:t>
      </w:r>
      <w:r>
        <w:rPr>
          <w:rFonts w:eastAsiaTheme="minorEastAsia"/>
          <w:sz w:val="24"/>
          <w:shd w:val="clear" w:color="auto" w:fill="FFFFFF" w:themeFill="background1"/>
        </w:rPr>
        <w:t>、工频磁场</w:t>
      </w:r>
      <w:r>
        <w:rPr>
          <w:rFonts w:eastAsiaTheme="minorEastAsia"/>
          <w:sz w:val="24"/>
          <w:shd w:val="clear" w:color="auto" w:fill="FFFFFF" w:themeFill="background1"/>
        </w:rPr>
        <w:t>100μT</w:t>
      </w:r>
      <w:r>
        <w:rPr>
          <w:rFonts w:eastAsiaTheme="minorEastAsia"/>
          <w:sz w:val="24"/>
          <w:shd w:val="clear" w:color="auto" w:fill="FFFFFF" w:themeFill="background1"/>
        </w:rPr>
        <w:t>的标准限值要求。</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因此可以预测，</w:t>
      </w:r>
      <w:r>
        <w:rPr>
          <w:rFonts w:eastAsiaTheme="minorEastAsia" w:hint="eastAsia"/>
          <w:sz w:val="24"/>
          <w:shd w:val="clear" w:color="auto" w:fill="FFFFFF" w:themeFill="background1"/>
        </w:rPr>
        <w:t>500kV</w:t>
      </w:r>
      <w:r>
        <w:rPr>
          <w:rFonts w:eastAsiaTheme="minorEastAsia" w:hint="eastAsia"/>
          <w:sz w:val="24"/>
          <w:shd w:val="clear" w:color="auto" w:fill="FFFFFF" w:themeFill="background1"/>
        </w:rPr>
        <w:t>仁和</w:t>
      </w:r>
      <w:r>
        <w:rPr>
          <w:rFonts w:eastAsiaTheme="minorEastAsia"/>
          <w:sz w:val="24"/>
          <w:shd w:val="clear" w:color="auto" w:fill="FFFFFF" w:themeFill="background1"/>
        </w:rPr>
        <w:t>变电站本期扩建完成后，变电站区域电磁环境影响水平均能够满足《电磁环境控制限值》（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）中工频电场</w:t>
      </w:r>
      <w:r>
        <w:rPr>
          <w:rFonts w:eastAsiaTheme="minorEastAsia"/>
          <w:sz w:val="24"/>
          <w:shd w:val="clear" w:color="auto" w:fill="FFFFFF" w:themeFill="background1"/>
        </w:rPr>
        <w:t>4000V/m</w:t>
      </w:r>
      <w:r>
        <w:rPr>
          <w:rFonts w:eastAsiaTheme="minorEastAsia"/>
          <w:sz w:val="24"/>
          <w:shd w:val="clear" w:color="auto" w:fill="FFFFFF" w:themeFill="background1"/>
        </w:rPr>
        <w:t>、工频磁场</w:t>
      </w:r>
      <w:r>
        <w:rPr>
          <w:rFonts w:eastAsiaTheme="minorEastAsia"/>
          <w:sz w:val="24"/>
          <w:shd w:val="clear" w:color="auto" w:fill="FFFFFF" w:themeFill="background1"/>
        </w:rPr>
        <w:t>100μT</w:t>
      </w:r>
      <w:r>
        <w:rPr>
          <w:rFonts w:eastAsiaTheme="minorEastAsia"/>
          <w:sz w:val="24"/>
          <w:shd w:val="clear" w:color="auto" w:fill="FFFFFF" w:themeFill="background1"/>
        </w:rPr>
        <w:t>的标准限值要求</w:t>
      </w:r>
      <w:r>
        <w:rPr>
          <w:rFonts w:eastAsiaTheme="minorEastAsia" w:hint="eastAsia"/>
          <w:sz w:val="24"/>
          <w:shd w:val="clear" w:color="auto" w:fill="FFFFFF" w:themeFill="background1"/>
        </w:rPr>
        <w:t>。</w:t>
      </w:r>
      <w:bookmarkEnd w:id="68"/>
      <w:bookmarkEnd w:id="69"/>
    </w:p>
    <w:p w:rsidR="00B64536" w:rsidRDefault="000621F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8.3.2</w:t>
      </w:r>
      <w:r>
        <w:rPr>
          <w:rFonts w:eastAsia="楷体_GB2312"/>
          <w:b/>
          <w:sz w:val="24"/>
          <w:shd w:val="clear" w:color="auto" w:fill="FFFFFF" w:themeFill="background1"/>
        </w:rPr>
        <w:t>新建</w:t>
      </w:r>
      <w:r>
        <w:rPr>
          <w:rFonts w:eastAsia="楷体_GB2312" w:hint="eastAsia"/>
          <w:b/>
          <w:sz w:val="24"/>
          <w:shd w:val="clear" w:color="auto" w:fill="FFFFFF" w:themeFill="background1"/>
        </w:rPr>
        <w:t>220kV</w:t>
      </w:r>
      <w:r>
        <w:rPr>
          <w:rFonts w:eastAsia="楷体_GB2312"/>
          <w:b/>
          <w:sz w:val="24"/>
          <w:shd w:val="clear" w:color="auto" w:fill="FFFFFF" w:themeFill="background1"/>
        </w:rPr>
        <w:t>线路工程电磁环境影响预测与评价</w:t>
      </w:r>
    </w:p>
    <w:p w:rsidR="00B64536" w:rsidRDefault="000621F5">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8.3.2.1</w:t>
      </w:r>
      <w:r>
        <w:rPr>
          <w:rFonts w:eastAsia="楷体_GB2312"/>
          <w:b/>
          <w:sz w:val="24"/>
          <w:shd w:val="clear" w:color="auto" w:fill="FFFFFF" w:themeFill="background1"/>
        </w:rPr>
        <w:t>预测与评价方法</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架空线路采用模式预测的方法进行预测与评价。</w:t>
      </w:r>
    </w:p>
    <w:p w:rsidR="00B64536" w:rsidRDefault="000621F5">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8.3.2.2</w:t>
      </w:r>
      <w:r>
        <w:rPr>
          <w:rFonts w:eastAsia="楷体_GB2312"/>
          <w:b/>
          <w:sz w:val="24"/>
          <w:shd w:val="clear" w:color="auto" w:fill="FFFFFF" w:themeFill="background1"/>
        </w:rPr>
        <w:t>模式预测</w:t>
      </w:r>
    </w:p>
    <w:p w:rsidR="00B64536" w:rsidRDefault="000621F5">
      <w:pPr>
        <w:tabs>
          <w:tab w:val="left" w:pos="709"/>
          <w:tab w:val="left" w:pos="993"/>
        </w:tabs>
        <w:adjustRightInd w:val="0"/>
        <w:snapToGrid w:val="0"/>
        <w:spacing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lastRenderedPageBreak/>
        <w:t>8.3.2.2.1</w:t>
      </w:r>
      <w:r>
        <w:rPr>
          <w:rFonts w:eastAsia="楷体_GB2312"/>
          <w:b/>
          <w:sz w:val="24"/>
          <w:shd w:val="clear" w:color="auto" w:fill="FFFFFF" w:themeFill="background1"/>
        </w:rPr>
        <w:t>预测模式</w:t>
      </w:r>
    </w:p>
    <w:p w:rsidR="00B64536" w:rsidRPr="00973CE5" w:rsidRDefault="000621F5">
      <w:pPr>
        <w:pStyle w:val="zw0"/>
        <w:jc w:val="left"/>
        <w:rPr>
          <w:rFonts w:ascii="Times New Roman" w:eastAsiaTheme="minorEastAsia" w:hAnsi="Times New Roman"/>
          <w:shd w:val="clear" w:color="auto" w:fill="FFFFFF" w:themeFill="background1"/>
        </w:rPr>
      </w:pPr>
      <w:bookmarkStart w:id="70" w:name="_Hlk65053167"/>
      <w:r w:rsidRPr="00973CE5">
        <w:rPr>
          <w:rFonts w:ascii="Times New Roman" w:eastAsiaTheme="minorEastAsia" w:hAnsi="Times New Roman"/>
          <w:shd w:val="clear" w:color="auto" w:fill="FFFFFF" w:themeFill="background1"/>
        </w:rPr>
        <w:t>本工程输电线路的工频电场和工频磁场影响预测根据《环境影响评价技术导则</w:t>
      </w:r>
      <w:r w:rsidRPr="00973CE5">
        <w:rPr>
          <w:rFonts w:ascii="Times New Roman" w:eastAsiaTheme="minorEastAsia" w:hAnsi="Times New Roman"/>
          <w:shd w:val="clear" w:color="auto" w:fill="FFFFFF" w:themeFill="background1"/>
        </w:rPr>
        <w:t xml:space="preserve"> </w:t>
      </w:r>
      <w:r w:rsidRPr="00973CE5">
        <w:rPr>
          <w:rFonts w:ascii="Times New Roman" w:eastAsiaTheme="minorEastAsia" w:hAnsi="Times New Roman"/>
          <w:shd w:val="clear" w:color="auto" w:fill="FFFFFF" w:themeFill="background1"/>
        </w:rPr>
        <w:t>输变电》</w:t>
      </w:r>
      <w:r w:rsidRPr="00973CE5">
        <w:rPr>
          <w:rFonts w:ascii="Times New Roman" w:eastAsiaTheme="minorEastAsia" w:hAnsi="Times New Roman"/>
          <w:shd w:val="clear" w:color="auto" w:fill="FFFFFF" w:themeFill="background1"/>
        </w:rPr>
        <w:t>(HJ24-2020)</w:t>
      </w:r>
      <w:r w:rsidRPr="00973CE5">
        <w:rPr>
          <w:rFonts w:ascii="Times New Roman" w:eastAsiaTheme="minorEastAsia" w:hAnsi="Times New Roman"/>
          <w:shd w:val="clear" w:color="auto" w:fill="FFFFFF" w:themeFill="background1"/>
        </w:rPr>
        <w:t>附录</w:t>
      </w:r>
      <w:r w:rsidRPr="00973CE5">
        <w:rPr>
          <w:rFonts w:ascii="Times New Roman" w:eastAsiaTheme="minorEastAsia" w:hAnsi="Times New Roman"/>
          <w:shd w:val="clear" w:color="auto" w:fill="FFFFFF" w:themeFill="background1"/>
        </w:rPr>
        <w:t>C</w:t>
      </w:r>
      <w:r w:rsidRPr="00973CE5">
        <w:rPr>
          <w:rFonts w:ascii="Times New Roman" w:eastAsiaTheme="minorEastAsia" w:hAnsi="Times New Roman"/>
          <w:shd w:val="clear" w:color="auto" w:fill="FFFFFF" w:themeFill="background1"/>
        </w:rPr>
        <w:t>、</w:t>
      </w:r>
      <w:r w:rsidRPr="00973CE5">
        <w:rPr>
          <w:rFonts w:ascii="Times New Roman" w:eastAsiaTheme="minorEastAsia" w:hAnsi="Times New Roman"/>
          <w:shd w:val="clear" w:color="auto" w:fill="FFFFFF" w:themeFill="background1"/>
        </w:rPr>
        <w:t>D</w:t>
      </w:r>
      <w:r w:rsidRPr="00973CE5">
        <w:rPr>
          <w:rFonts w:ascii="Times New Roman" w:eastAsiaTheme="minorEastAsia" w:hAnsi="Times New Roman"/>
          <w:shd w:val="clear" w:color="auto" w:fill="FFFFFF" w:themeFill="background1"/>
        </w:rPr>
        <w:t>推荐的计算模式进行。</w:t>
      </w:r>
    </w:p>
    <w:p w:rsidR="00B64536" w:rsidRPr="00973CE5" w:rsidRDefault="000621F5">
      <w:pPr>
        <w:pStyle w:val="zw0"/>
        <w:ind w:firstLineChars="250" w:firstLine="600"/>
        <w:jc w:val="left"/>
        <w:rPr>
          <w:rFonts w:ascii="Times New Roman" w:eastAsiaTheme="minorEastAsia" w:hAnsi="Times New Roman"/>
          <w:shd w:val="clear" w:color="auto" w:fill="FFFFFF" w:themeFill="background1"/>
        </w:rPr>
      </w:pPr>
      <w:r w:rsidRPr="00973CE5">
        <w:rPr>
          <w:rFonts w:ascii="Times New Roman" w:eastAsiaTheme="minorEastAsia" w:hAnsi="Times New Roman"/>
          <w:shd w:val="clear" w:color="auto" w:fill="FFFFFF" w:themeFill="background1"/>
        </w:rPr>
        <w:t>（</w:t>
      </w:r>
      <w:r w:rsidRPr="00973CE5">
        <w:rPr>
          <w:rFonts w:ascii="Times New Roman" w:eastAsiaTheme="minorEastAsia" w:hAnsi="Times New Roman"/>
          <w:shd w:val="clear" w:color="auto" w:fill="FFFFFF" w:themeFill="background1"/>
        </w:rPr>
        <w:t>1</w:t>
      </w:r>
      <w:r w:rsidRPr="00973CE5">
        <w:rPr>
          <w:rFonts w:ascii="Times New Roman" w:eastAsiaTheme="minorEastAsia" w:hAnsi="Times New Roman"/>
          <w:shd w:val="clear" w:color="auto" w:fill="FFFFFF" w:themeFill="background1"/>
        </w:rPr>
        <w:t>）高压交流架空输电线路下空间工频电场强度的计算（附录</w:t>
      </w:r>
      <w:r w:rsidRPr="00973CE5">
        <w:rPr>
          <w:rFonts w:ascii="Times New Roman" w:eastAsiaTheme="minorEastAsia" w:hAnsi="Times New Roman"/>
          <w:shd w:val="clear" w:color="auto" w:fill="FFFFFF" w:themeFill="background1"/>
        </w:rPr>
        <w:t>C</w:t>
      </w:r>
      <w:r w:rsidRPr="00973CE5">
        <w:rPr>
          <w:rFonts w:ascii="Times New Roman" w:eastAsiaTheme="minorEastAsia" w:hAnsi="Times New Roman"/>
          <w:shd w:val="clear" w:color="auto" w:fill="FFFFFF" w:themeFill="background1"/>
        </w:rPr>
        <w:t>）</w:t>
      </w:r>
    </w:p>
    <w:p w:rsidR="00B64536" w:rsidRPr="00973CE5" w:rsidRDefault="000621F5">
      <w:pPr>
        <w:pStyle w:val="zw0"/>
        <w:ind w:firstLineChars="250" w:firstLine="600"/>
        <w:jc w:val="left"/>
        <w:rPr>
          <w:rFonts w:ascii="Times New Roman" w:eastAsiaTheme="minorEastAsia" w:hAnsi="Times New Roman"/>
          <w:shd w:val="clear" w:color="auto" w:fill="FFFFFF" w:themeFill="background1"/>
        </w:rPr>
      </w:pPr>
      <w:r w:rsidRPr="00973CE5">
        <w:rPr>
          <w:rFonts w:ascii="Times New Roman" w:hAnsi="宋体"/>
          <w:shd w:val="clear" w:color="auto" w:fill="FFFFFF" w:themeFill="background1"/>
        </w:rPr>
        <w:t>①</w:t>
      </w:r>
      <w:r w:rsidRPr="00973CE5">
        <w:rPr>
          <w:rFonts w:ascii="Times New Roman" w:eastAsiaTheme="minorEastAsia" w:hAnsi="Times New Roman"/>
          <w:shd w:val="clear" w:color="auto" w:fill="FFFFFF" w:themeFill="background1"/>
        </w:rPr>
        <w:t>单位长度导线上等效电荷的计算</w:t>
      </w:r>
    </w:p>
    <w:p w:rsidR="00B64536" w:rsidRDefault="000621F5">
      <w:pPr>
        <w:pStyle w:val="zw0"/>
        <w:jc w:val="left"/>
        <w:rPr>
          <w:rFonts w:eastAsiaTheme="minorEastAsia"/>
          <w:shd w:val="clear" w:color="auto" w:fill="FFFFFF" w:themeFill="background1"/>
        </w:rPr>
      </w:pPr>
      <w:r w:rsidRPr="00973CE5">
        <w:rPr>
          <w:rFonts w:ascii="Times New Roman" w:eastAsiaTheme="minorEastAsia" w:hAnsi="Times New Roman"/>
          <w:shd w:val="clear" w:color="auto" w:fill="FFFFFF" w:themeFill="background1"/>
        </w:rPr>
        <w:t>高压送电线上的等效电荷是线电荷，由于高压送电线半径</w:t>
      </w:r>
      <w:r w:rsidRPr="00973CE5">
        <w:rPr>
          <w:rFonts w:ascii="Times New Roman" w:eastAsiaTheme="minorEastAsia" w:hAnsi="Times New Roman"/>
          <w:i/>
          <w:shd w:val="clear" w:color="auto" w:fill="FFFFFF" w:themeFill="background1"/>
        </w:rPr>
        <w:t>r</w:t>
      </w:r>
      <w:r w:rsidRPr="00973CE5">
        <w:rPr>
          <w:rFonts w:ascii="Times New Roman" w:eastAsiaTheme="minorEastAsia" w:hAnsi="Times New Roman"/>
          <w:shd w:val="clear" w:color="auto" w:fill="FFFFFF" w:themeFill="background1"/>
        </w:rPr>
        <w:t>远小于架设高度</w:t>
      </w:r>
      <w:r w:rsidRPr="00973CE5">
        <w:rPr>
          <w:rFonts w:ascii="Times New Roman" w:eastAsiaTheme="minorEastAsia" w:hAnsi="Times New Roman"/>
          <w:i/>
          <w:shd w:val="clear" w:color="auto" w:fill="FFFFFF" w:themeFill="background1"/>
        </w:rPr>
        <w:t>h</w:t>
      </w:r>
      <w:r w:rsidRPr="00973CE5">
        <w:rPr>
          <w:rFonts w:ascii="Times New Roman" w:eastAsiaTheme="minorEastAsia" w:hAnsi="Times New Roman"/>
          <w:shd w:val="clear" w:color="auto" w:fill="FFFFFF" w:themeFill="background1"/>
        </w:rPr>
        <w:t>，因此等效电荷的位置可以认为是在输电导</w:t>
      </w:r>
      <w:r>
        <w:rPr>
          <w:rFonts w:eastAsiaTheme="minorEastAsia"/>
          <w:shd w:val="clear" w:color="auto" w:fill="FFFFFF" w:themeFill="background1"/>
        </w:rPr>
        <w:t>线的几何中心。</w: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设输电线路为无限长并且平行于地面，地面可视为良导体，利用镜像法计算输电线上的等效电荷。</w: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多导线线路中导线上的等效电荷由下列矩阵方程计算：</w: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68"/>
          <w:shd w:val="clear" w:color="auto" w:fill="FFFFFF" w:themeFill="background1"/>
        </w:rPr>
        <w:object w:dxaOrig="3440" w:dyaOrig="1480">
          <v:shape id="_x0000_i1026" type="#_x0000_t75" style="width:165.5pt;height:1in" o:ole="">
            <v:imagedata r:id="rId51" o:title=""/>
          </v:shape>
          <o:OLEObject Type="Embed" ProgID="Equation.DSMT4" ShapeID="_x0000_i1026" DrawAspect="Content" ObjectID="_1706600839" r:id="rId52"/>
        </w:object>
      </w:r>
    </w:p>
    <w:p w:rsidR="00B64536" w:rsidRDefault="000621F5">
      <w:pPr>
        <w:pStyle w:val="zw0"/>
        <w:ind w:firstLineChars="500" w:firstLine="1200"/>
        <w:jc w:val="left"/>
        <w:rPr>
          <w:rFonts w:eastAsiaTheme="minorEastAsia"/>
          <w:shd w:val="clear" w:color="auto" w:fill="FFFFFF" w:themeFill="background1"/>
        </w:rPr>
      </w:pPr>
      <w:r>
        <w:rPr>
          <w:rFonts w:eastAsiaTheme="minorEastAsia"/>
          <w:shd w:val="clear" w:color="auto" w:fill="FFFFFF" w:themeFill="background1"/>
        </w:rPr>
        <w:t>式中：</w:t>
      </w:r>
      <w:r w:rsidR="00B64536" w:rsidRPr="00B64536">
        <w:rPr>
          <w:rFonts w:eastAsiaTheme="minorEastAsia"/>
          <w:position w:val="-6"/>
          <w:shd w:val="clear" w:color="auto" w:fill="FFFFFF" w:themeFill="background1"/>
        </w:rPr>
        <w:object w:dxaOrig="260" w:dyaOrig="280">
          <v:shape id="_x0000_i1027" type="#_x0000_t75" style="width:14.5pt;height:14.5pt" o:ole="">
            <v:imagedata r:id="rId53" o:title=""/>
          </v:shape>
          <o:OLEObject Type="Embed" ProgID="Equation.DSMT4" ShapeID="_x0000_i1027" DrawAspect="Content" ObjectID="_1706600840" r:id="rId54"/>
        </w:object>
      </w:r>
      <w:r>
        <w:rPr>
          <w:rFonts w:eastAsiaTheme="minorEastAsia"/>
          <w:shd w:val="clear" w:color="auto" w:fill="FFFFFF" w:themeFill="background1"/>
        </w:rPr>
        <w:t>—</w:t>
      </w:r>
      <w:r>
        <w:rPr>
          <w:rFonts w:eastAsiaTheme="minorEastAsia"/>
          <w:shd w:val="clear" w:color="auto" w:fill="FFFFFF" w:themeFill="background1"/>
        </w:rPr>
        <w:t>各导线对地电压的单列矩阵；</w:t>
      </w:r>
    </w:p>
    <w:p w:rsidR="00B64536" w:rsidRDefault="00B64536">
      <w:pPr>
        <w:pStyle w:val="zw0"/>
        <w:ind w:firstLineChars="500" w:firstLine="1200"/>
        <w:jc w:val="left"/>
        <w:rPr>
          <w:rFonts w:eastAsiaTheme="minorEastAsia"/>
          <w:shd w:val="clear" w:color="auto" w:fill="FFFFFF" w:themeFill="background1"/>
        </w:rPr>
      </w:pPr>
      <w:r w:rsidRPr="00B64536">
        <w:rPr>
          <w:rFonts w:eastAsiaTheme="minorEastAsia"/>
          <w:position w:val="-10"/>
          <w:shd w:val="clear" w:color="auto" w:fill="FFFFFF" w:themeFill="background1"/>
        </w:rPr>
        <w:object w:dxaOrig="240" w:dyaOrig="320">
          <v:shape id="_x0000_i1028" type="#_x0000_t75" style="width:14.5pt;height:14.5pt" o:ole="">
            <v:imagedata r:id="rId55" o:title=""/>
          </v:shape>
          <o:OLEObject Type="Embed" ProgID="Equation.DSMT4" ShapeID="_x0000_i1028" DrawAspect="Content" ObjectID="_1706600841" r:id="rId56"/>
        </w:object>
      </w:r>
      <w:r w:rsidR="000621F5">
        <w:rPr>
          <w:rFonts w:eastAsiaTheme="minorEastAsia"/>
          <w:shd w:val="clear" w:color="auto" w:fill="FFFFFF" w:themeFill="background1"/>
        </w:rPr>
        <w:t>—</w:t>
      </w:r>
      <w:r w:rsidR="000621F5">
        <w:rPr>
          <w:rFonts w:eastAsiaTheme="minorEastAsia"/>
          <w:shd w:val="clear" w:color="auto" w:fill="FFFFFF" w:themeFill="background1"/>
        </w:rPr>
        <w:t>各导线上等效电荷的单列矩阵；</w:t>
      </w:r>
    </w:p>
    <w:p w:rsidR="00B64536" w:rsidRDefault="00B64536">
      <w:pPr>
        <w:pStyle w:val="zw0"/>
        <w:ind w:firstLineChars="500" w:firstLine="1200"/>
        <w:jc w:val="left"/>
        <w:rPr>
          <w:rFonts w:eastAsiaTheme="minorEastAsia"/>
          <w:shd w:val="clear" w:color="auto" w:fill="FFFFFF" w:themeFill="background1"/>
        </w:rPr>
      </w:pPr>
      <w:r w:rsidRPr="00B64536">
        <w:rPr>
          <w:rFonts w:eastAsiaTheme="minorEastAsia"/>
          <w:position w:val="-6"/>
          <w:shd w:val="clear" w:color="auto" w:fill="FFFFFF" w:themeFill="background1"/>
        </w:rPr>
        <w:object w:dxaOrig="220" w:dyaOrig="280">
          <v:shape id="_x0000_i1029" type="#_x0000_t75" style="width:14.5pt;height:14.5pt" o:ole="">
            <v:imagedata r:id="rId57" o:title=""/>
          </v:shape>
          <o:OLEObject Type="Embed" ProgID="Equation.DSMT4" ShapeID="_x0000_i1029" DrawAspect="Content" ObjectID="_1706600842" r:id="rId58"/>
        </w:object>
      </w:r>
      <w:r w:rsidR="000621F5">
        <w:rPr>
          <w:rFonts w:eastAsiaTheme="minorEastAsia"/>
          <w:shd w:val="clear" w:color="auto" w:fill="FFFFFF" w:themeFill="background1"/>
        </w:rPr>
        <w:t>—</w:t>
      </w:r>
      <w:r w:rsidR="000621F5">
        <w:rPr>
          <w:rFonts w:eastAsiaTheme="minorEastAsia"/>
          <w:shd w:val="clear" w:color="auto" w:fill="FFFFFF" w:themeFill="background1"/>
        </w:rPr>
        <w:t>各导线的电位系数组成的</w:t>
      </w:r>
      <w:r w:rsidRPr="00B64536">
        <w:rPr>
          <w:rFonts w:eastAsiaTheme="minorEastAsia"/>
          <w:position w:val="-6"/>
          <w:shd w:val="clear" w:color="auto" w:fill="FFFFFF" w:themeFill="background1"/>
        </w:rPr>
        <w:object w:dxaOrig="260" w:dyaOrig="220">
          <v:shape id="_x0000_i1030" type="#_x0000_t75" style="width:14.5pt;height:8.5pt" o:ole="">
            <v:imagedata r:id="rId59" o:title=""/>
          </v:shape>
          <o:OLEObject Type="Embed" ProgID="Equation.DSMT4" ShapeID="_x0000_i1030" DrawAspect="Content" ObjectID="_1706600843" r:id="rId60"/>
        </w:object>
      </w:r>
      <w:r w:rsidR="000621F5">
        <w:rPr>
          <w:rFonts w:eastAsiaTheme="minorEastAsia"/>
          <w:shd w:val="clear" w:color="auto" w:fill="FFFFFF" w:themeFill="background1"/>
        </w:rPr>
        <w:t>阶方阵（</w:t>
      </w:r>
      <w:r w:rsidRPr="00B64536">
        <w:rPr>
          <w:rFonts w:eastAsiaTheme="minorEastAsia"/>
          <w:position w:val="-6"/>
          <w:shd w:val="clear" w:color="auto" w:fill="FFFFFF" w:themeFill="background1"/>
        </w:rPr>
        <w:object w:dxaOrig="260" w:dyaOrig="220">
          <v:shape id="_x0000_i1031" type="#_x0000_t75" style="width:14.5pt;height:8.5pt" o:ole="">
            <v:imagedata r:id="rId61" o:title=""/>
          </v:shape>
          <o:OLEObject Type="Embed" ProgID="Equation.DSMT4" ShapeID="_x0000_i1031" DrawAspect="Content" ObjectID="_1706600844" r:id="rId62"/>
        </w:object>
      </w:r>
      <w:r w:rsidR="000621F5">
        <w:rPr>
          <w:rFonts w:eastAsiaTheme="minorEastAsia"/>
          <w:shd w:val="clear" w:color="auto" w:fill="FFFFFF" w:themeFill="background1"/>
        </w:rPr>
        <w:t>为导线数目）。</w:t>
      </w:r>
    </w:p>
    <w:p w:rsidR="00B64536" w:rsidRDefault="00B64536">
      <w:pPr>
        <w:pStyle w:val="zw0"/>
        <w:jc w:val="left"/>
        <w:rPr>
          <w:rFonts w:eastAsiaTheme="minorEastAsia"/>
          <w:shd w:val="clear" w:color="auto" w:fill="FFFFFF" w:themeFill="background1"/>
        </w:rPr>
      </w:pPr>
      <w:r w:rsidRPr="00B64536">
        <w:rPr>
          <w:rFonts w:eastAsiaTheme="minorEastAsia"/>
          <w:position w:val="-10"/>
          <w:shd w:val="clear" w:color="auto" w:fill="FFFFFF" w:themeFill="background1"/>
        </w:rPr>
        <w:object w:dxaOrig="400" w:dyaOrig="320">
          <v:shape id="_x0000_i1032" type="#_x0000_t75" style="width:21.5pt;height:14.5pt" o:ole="">
            <v:imagedata r:id="rId63" o:title=""/>
          </v:shape>
          <o:OLEObject Type="Embed" ProgID="Equation.DSMT4" ShapeID="_x0000_i1032" DrawAspect="Content" ObjectID="_1706600845" r:id="rId64"/>
        </w:object>
      </w:r>
      <w:r w:rsidR="000621F5">
        <w:rPr>
          <w:rFonts w:eastAsiaTheme="minorEastAsia"/>
          <w:shd w:val="clear" w:color="auto" w:fill="FFFFFF" w:themeFill="background1"/>
        </w:rPr>
        <w:t>矩阵可由输电线的电压和相位确定，从环境保护考虑以额定电压的1.05倍作为计算电压。</w:t>
      </w:r>
    </w:p>
    <w:p w:rsidR="00B64536" w:rsidRDefault="00B64536">
      <w:pPr>
        <w:pStyle w:val="zw0"/>
        <w:jc w:val="left"/>
        <w:rPr>
          <w:rFonts w:eastAsiaTheme="minorEastAsia"/>
          <w:shd w:val="clear" w:color="auto" w:fill="FFFFFF" w:themeFill="background1"/>
        </w:rPr>
      </w:pPr>
      <w:r w:rsidRPr="00B64536">
        <w:rPr>
          <w:rFonts w:eastAsiaTheme="minorEastAsia"/>
          <w:position w:val="-10"/>
          <w:shd w:val="clear" w:color="auto" w:fill="FFFFFF" w:themeFill="background1"/>
        </w:rPr>
        <w:object w:dxaOrig="360" w:dyaOrig="320">
          <v:shape id="_x0000_i1033" type="#_x0000_t75" style="width:21.5pt;height:14.5pt" o:ole="">
            <v:imagedata r:id="rId65" o:title=""/>
          </v:shape>
          <o:OLEObject Type="Embed" ProgID="Equation.DSMT4" ShapeID="_x0000_i1033" DrawAspect="Content" ObjectID="_1706600846" r:id="rId66"/>
        </w:object>
      </w:r>
      <w:r w:rsidR="000621F5">
        <w:rPr>
          <w:rFonts w:eastAsiaTheme="minorEastAsia"/>
          <w:shd w:val="clear" w:color="auto" w:fill="FFFFFF" w:themeFill="background1"/>
        </w:rPr>
        <w:t>矩阵由镜像原理求得。地面为电位等于零的平面，地面的感应电荷可由对应地面导线的镜像电荷代替，用</w:t>
      </w:r>
      <w:r w:rsidR="000621F5">
        <w:rPr>
          <w:rFonts w:eastAsiaTheme="minorEastAsia"/>
          <w:i/>
          <w:shd w:val="clear" w:color="auto" w:fill="FFFFFF" w:themeFill="background1"/>
        </w:rPr>
        <w:t>i</w:t>
      </w:r>
      <w:r w:rsidR="000621F5">
        <w:rPr>
          <w:rFonts w:eastAsiaTheme="minorEastAsia"/>
          <w:shd w:val="clear" w:color="auto" w:fill="FFFFFF" w:themeFill="background1"/>
        </w:rPr>
        <w:t xml:space="preserve">, </w:t>
      </w:r>
      <w:r w:rsidR="000621F5">
        <w:rPr>
          <w:rFonts w:eastAsiaTheme="minorEastAsia"/>
          <w:i/>
          <w:shd w:val="clear" w:color="auto" w:fill="FFFFFF" w:themeFill="background1"/>
        </w:rPr>
        <w:t>j</w:t>
      </w:r>
      <w:r w:rsidR="000621F5">
        <w:rPr>
          <w:rFonts w:eastAsiaTheme="minorEastAsia"/>
          <w:shd w:val="clear" w:color="auto" w:fill="FFFFFF" w:themeFill="background1"/>
        </w:rPr>
        <w:t>, ... 表示相互平行的实际导线，用</w:t>
      </w:r>
      <w:r w:rsidR="000621F5">
        <w:rPr>
          <w:rFonts w:eastAsiaTheme="minorEastAsia"/>
          <w:i/>
          <w:shd w:val="clear" w:color="auto" w:fill="FFFFFF" w:themeFill="background1"/>
        </w:rPr>
        <w:t>i</w:t>
      </w:r>
      <w:r w:rsidR="000621F5">
        <w:rPr>
          <w:rFonts w:eastAsiaTheme="minorEastAsia"/>
          <w:shd w:val="clear" w:color="auto" w:fill="FFFFFF" w:themeFill="background1"/>
        </w:rPr>
        <w:t>′</w:t>
      </w:r>
      <w:r w:rsidR="000621F5">
        <w:rPr>
          <w:rFonts w:eastAsiaTheme="minorEastAsia"/>
          <w:shd w:val="clear" w:color="auto" w:fill="FFFFFF" w:themeFill="background1"/>
        </w:rPr>
        <w:t>, j</w:t>
      </w:r>
      <w:r w:rsidR="000621F5">
        <w:rPr>
          <w:rFonts w:eastAsiaTheme="minorEastAsia"/>
          <w:shd w:val="clear" w:color="auto" w:fill="FFFFFF" w:themeFill="background1"/>
        </w:rPr>
        <w:t>′</w:t>
      </w:r>
      <w:r w:rsidR="000621F5">
        <w:rPr>
          <w:rFonts w:eastAsiaTheme="minorEastAsia"/>
          <w:shd w:val="clear" w:color="auto" w:fill="FFFFFF" w:themeFill="background1"/>
        </w:rPr>
        <w:t>, ...表示它们的镜像，电位系数可写为：</w: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30"/>
          <w:shd w:val="clear" w:color="auto" w:fill="FFFFFF" w:themeFill="background1"/>
        </w:rPr>
        <w:object w:dxaOrig="1619" w:dyaOrig="680">
          <v:shape id="_x0000_i1034" type="#_x0000_t75" style="width:78.5pt;height:29pt" o:ole="">
            <v:imagedata r:id="rId67" o:title=""/>
          </v:shape>
          <o:OLEObject Type="Embed" ProgID="Equation.DSMT4" ShapeID="_x0000_i1034" DrawAspect="Content" ObjectID="_1706600847" r:id="rId68"/>
        </w:objec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B64536" w:rsidRPr="00B64536">
        <w:rPr>
          <w:rFonts w:eastAsiaTheme="minorEastAsia"/>
          <w:position w:val="-12"/>
          <w:shd w:val="clear" w:color="auto" w:fill="FFFFFF" w:themeFill="background1"/>
        </w:rPr>
        <w:object w:dxaOrig="260" w:dyaOrig="360">
          <v:shape id="_x0000_i1035" type="#_x0000_t75" style="width:14.5pt;height:21.5pt" o:ole="">
            <v:imagedata r:id="rId69" o:title=""/>
          </v:shape>
          <o:OLEObject Type="Embed" ProgID="Equation.DSMT4" ShapeID="_x0000_i1035" DrawAspect="Content" ObjectID="_1706600848" r:id="rId70"/>
        </w:object>
      </w:r>
      <w:r>
        <w:rPr>
          <w:rFonts w:eastAsiaTheme="minorEastAsia"/>
          <w:shd w:val="clear" w:color="auto" w:fill="FFFFFF" w:themeFill="background1"/>
        </w:rPr>
        <w:t>—</w:t>
      </w:r>
      <w:r>
        <w:rPr>
          <w:rFonts w:eastAsiaTheme="minorEastAsia"/>
          <w:shd w:val="clear" w:color="auto" w:fill="FFFFFF" w:themeFill="background1"/>
        </w:rPr>
        <w:t>真空介电常数，</w:t>
      </w:r>
      <w:r w:rsidR="00B64536" w:rsidRPr="00B64536">
        <w:rPr>
          <w:rFonts w:eastAsiaTheme="minorEastAsia"/>
          <w:position w:val="-24"/>
          <w:shd w:val="clear" w:color="auto" w:fill="FFFFFF" w:themeFill="background1"/>
        </w:rPr>
        <w:object w:dxaOrig="2040" w:dyaOrig="620">
          <v:shape id="_x0000_i1036" type="#_x0000_t75" style="width:99pt;height:28pt" o:ole="">
            <v:imagedata r:id="rId71" o:title=""/>
          </v:shape>
          <o:OLEObject Type="Embed" ProgID="Equation.DSMT4" ShapeID="_x0000_i1036" DrawAspect="Content" ObjectID="_1706600849" r:id="rId72"/>
        </w:object>
      </w:r>
      <w:r>
        <w:rPr>
          <w:rFonts w:eastAsiaTheme="minorEastAsia"/>
          <w:shd w:val="clear" w:color="auto" w:fill="FFFFFF" w:themeFill="background1"/>
        </w:rPr>
        <w:t>；</w:t>
      </w:r>
    </w:p>
    <w:p w:rsidR="00B64536" w:rsidRDefault="00B64536">
      <w:pPr>
        <w:pStyle w:val="zw0"/>
        <w:ind w:firstLineChars="500" w:firstLine="1200"/>
        <w:jc w:val="left"/>
        <w:rPr>
          <w:rFonts w:eastAsiaTheme="minorEastAsia"/>
          <w:shd w:val="clear" w:color="auto" w:fill="FFFFFF" w:themeFill="background1"/>
        </w:rPr>
      </w:pPr>
      <w:r w:rsidRPr="00B64536">
        <w:rPr>
          <w:rFonts w:eastAsiaTheme="minorEastAsia"/>
          <w:position w:val="-12"/>
          <w:shd w:val="clear" w:color="auto" w:fill="FFFFFF" w:themeFill="background1"/>
        </w:rPr>
        <w:object w:dxaOrig="260" w:dyaOrig="360">
          <v:shape id="_x0000_i1037" type="#_x0000_t75" style="width:14.5pt;height:21.5pt" o:ole="">
            <v:imagedata r:id="rId73" o:title=""/>
          </v:shape>
          <o:OLEObject Type="Embed" ProgID="Equation.DSMT4" ShapeID="_x0000_i1037" DrawAspect="Content" ObjectID="_1706600850" r:id="rId74"/>
        </w:object>
      </w:r>
      <w:r w:rsidR="000621F5">
        <w:rPr>
          <w:rFonts w:eastAsiaTheme="minorEastAsia"/>
          <w:shd w:val="clear" w:color="auto" w:fill="FFFFFF" w:themeFill="background1"/>
        </w:rPr>
        <w:t>—</w:t>
      </w:r>
      <w:r w:rsidR="000621F5">
        <w:rPr>
          <w:rFonts w:eastAsiaTheme="minorEastAsia"/>
          <w:shd w:val="clear" w:color="auto" w:fill="FFFFFF" w:themeFill="background1"/>
        </w:rPr>
        <w:t>输电导线半径，对于分裂导线可用等效单根导线半径代入，</w:t>
      </w:r>
      <w:r w:rsidRPr="00B64536">
        <w:rPr>
          <w:rFonts w:eastAsiaTheme="minorEastAsia"/>
          <w:position w:val="-12"/>
          <w:shd w:val="clear" w:color="auto" w:fill="FFFFFF" w:themeFill="background1"/>
        </w:rPr>
        <w:object w:dxaOrig="260" w:dyaOrig="360">
          <v:shape id="_x0000_i1038" type="#_x0000_t75" style="width:14.5pt;height:21.5pt" o:ole="">
            <v:imagedata r:id="rId75" o:title=""/>
          </v:shape>
          <o:OLEObject Type="Embed" ProgID="Equation.DSMT4" ShapeID="_x0000_i1038" DrawAspect="Content" ObjectID="_1706600851" r:id="rId76"/>
        </w:object>
      </w:r>
      <w:r w:rsidR="000621F5">
        <w:rPr>
          <w:rFonts w:eastAsiaTheme="minorEastAsia"/>
          <w:shd w:val="clear" w:color="auto" w:fill="FFFFFF" w:themeFill="background1"/>
        </w:rPr>
        <w:t>的计算式为：</w: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26"/>
          <w:shd w:val="clear" w:color="auto" w:fill="FFFFFF" w:themeFill="background1"/>
        </w:rPr>
        <w:object w:dxaOrig="1259" w:dyaOrig="700">
          <v:shape id="_x0000_i1039" type="#_x0000_t75" style="width:66.5pt;height:36.5pt" o:ole="">
            <v:imagedata r:id="rId77" o:title=""/>
          </v:shape>
          <o:OLEObject Type="Embed" ProgID="Equation.DSMT4" ShapeID="_x0000_i1039" DrawAspect="Content" ObjectID="_1706600852" r:id="rId78"/>
        </w:objec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B64536" w:rsidRPr="00B64536">
        <w:rPr>
          <w:rFonts w:eastAsiaTheme="minorEastAsia"/>
          <w:position w:val="-4"/>
          <w:shd w:val="clear" w:color="auto" w:fill="FFFFFF" w:themeFill="background1"/>
        </w:rPr>
        <w:object w:dxaOrig="240" w:dyaOrig="260">
          <v:shape id="_x0000_i1040" type="#_x0000_t75" style="width:14.5pt;height:14.5pt" o:ole="">
            <v:imagedata r:id="rId79" o:title=""/>
          </v:shape>
          <o:OLEObject Type="Embed" ProgID="Equation.DSMT4" ShapeID="_x0000_i1040" DrawAspect="Content" ObjectID="_1706600853" r:id="rId80"/>
        </w:object>
      </w:r>
      <w:r>
        <w:rPr>
          <w:rFonts w:eastAsiaTheme="minorEastAsia"/>
          <w:shd w:val="clear" w:color="auto" w:fill="FFFFFF" w:themeFill="background1"/>
        </w:rPr>
        <w:t>—</w:t>
      </w:r>
      <w:r>
        <w:rPr>
          <w:rFonts w:eastAsiaTheme="minorEastAsia"/>
          <w:shd w:val="clear" w:color="auto" w:fill="FFFFFF" w:themeFill="background1"/>
        </w:rPr>
        <w:t>分裂导线半径，m；</w:t>
      </w:r>
    </w:p>
    <w:p w:rsidR="00B64536" w:rsidRDefault="00B64536">
      <w:pPr>
        <w:pStyle w:val="zw0"/>
        <w:ind w:firstLineChars="500" w:firstLine="1200"/>
        <w:jc w:val="left"/>
        <w:rPr>
          <w:rFonts w:eastAsiaTheme="minorEastAsia"/>
          <w:shd w:val="clear" w:color="auto" w:fill="FFFFFF" w:themeFill="background1"/>
        </w:rPr>
      </w:pPr>
      <w:r w:rsidRPr="00B64536">
        <w:rPr>
          <w:rFonts w:eastAsiaTheme="minorEastAsia"/>
          <w:position w:val="-6"/>
          <w:shd w:val="clear" w:color="auto" w:fill="FFFFFF" w:themeFill="background1"/>
        </w:rPr>
        <w:object w:dxaOrig="200" w:dyaOrig="220">
          <v:shape id="_x0000_i1041" type="#_x0000_t75" style="width:9pt;height:8.5pt" o:ole="">
            <v:imagedata r:id="rId81" o:title=""/>
          </v:shape>
          <o:OLEObject Type="Embed" ProgID="Equation.DSMT4" ShapeID="_x0000_i1041" DrawAspect="Content" ObjectID="_1706600854" r:id="rId82"/>
        </w:object>
      </w:r>
      <w:r w:rsidR="000621F5">
        <w:rPr>
          <w:rFonts w:eastAsiaTheme="minorEastAsia"/>
          <w:shd w:val="clear" w:color="auto" w:fill="FFFFFF" w:themeFill="background1"/>
        </w:rPr>
        <w:t>—</w:t>
      </w:r>
      <w:r w:rsidR="000621F5">
        <w:rPr>
          <w:rFonts w:eastAsiaTheme="minorEastAsia"/>
          <w:shd w:val="clear" w:color="auto" w:fill="FFFFFF" w:themeFill="background1"/>
        </w:rPr>
        <w:t>次导线根数；</w:t>
      </w:r>
    </w:p>
    <w:p w:rsidR="00B64536" w:rsidRDefault="00B64536">
      <w:pPr>
        <w:pStyle w:val="zw0"/>
        <w:ind w:firstLineChars="500" w:firstLine="1200"/>
        <w:jc w:val="left"/>
        <w:rPr>
          <w:rFonts w:eastAsiaTheme="minorEastAsia"/>
          <w:shd w:val="clear" w:color="auto" w:fill="FFFFFF" w:themeFill="background1"/>
        </w:rPr>
      </w:pPr>
      <w:r w:rsidRPr="00B64536">
        <w:rPr>
          <w:rFonts w:eastAsiaTheme="minorEastAsia"/>
          <w:position w:val="-4"/>
          <w:shd w:val="clear" w:color="auto" w:fill="FFFFFF" w:themeFill="background1"/>
        </w:rPr>
        <w:object w:dxaOrig="180" w:dyaOrig="200">
          <v:shape id="_x0000_i1042" type="#_x0000_t75" style="width:5pt;height:9pt" o:ole="">
            <v:imagedata r:id="rId83" o:title=""/>
          </v:shape>
          <o:OLEObject Type="Embed" ProgID="Equation.DSMT4" ShapeID="_x0000_i1042" DrawAspect="Content" ObjectID="_1706600855" r:id="rId84"/>
        </w:object>
      </w:r>
      <w:r w:rsidR="000621F5">
        <w:rPr>
          <w:rFonts w:eastAsiaTheme="minorEastAsia"/>
          <w:shd w:val="clear" w:color="auto" w:fill="FFFFFF" w:themeFill="background1"/>
        </w:rPr>
        <w:t>—</w:t>
      </w:r>
      <w:r w:rsidR="000621F5">
        <w:rPr>
          <w:rFonts w:eastAsiaTheme="minorEastAsia"/>
          <w:shd w:val="clear" w:color="auto" w:fill="FFFFFF" w:themeFill="background1"/>
        </w:rPr>
        <w:t>次导线半径，m。</w: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由</w:t>
      </w:r>
      <w:r w:rsidR="00B64536" w:rsidRPr="00B64536">
        <w:rPr>
          <w:rFonts w:eastAsiaTheme="minorEastAsia"/>
          <w:position w:val="-10"/>
          <w:shd w:val="clear" w:color="auto" w:fill="FFFFFF" w:themeFill="background1"/>
        </w:rPr>
        <w:object w:dxaOrig="400" w:dyaOrig="320">
          <v:shape id="_x0000_i1043" type="#_x0000_t75" style="width:21.5pt;height:14.5pt" o:ole="">
            <v:imagedata r:id="rId63" o:title=""/>
          </v:shape>
          <o:OLEObject Type="Embed" ProgID="Equation.DSMT4" ShapeID="_x0000_i1043" DrawAspect="Content" ObjectID="_1706600856" r:id="rId85"/>
        </w:object>
      </w:r>
      <w:r>
        <w:rPr>
          <w:rFonts w:eastAsiaTheme="minorEastAsia"/>
          <w:shd w:val="clear" w:color="auto" w:fill="FFFFFF" w:themeFill="background1"/>
        </w:rPr>
        <w:t>矩阵和</w:t>
      </w:r>
      <w:r w:rsidR="00B64536" w:rsidRPr="00B64536">
        <w:rPr>
          <w:rFonts w:eastAsiaTheme="minorEastAsia"/>
          <w:position w:val="-10"/>
          <w:shd w:val="clear" w:color="auto" w:fill="FFFFFF" w:themeFill="background1"/>
        </w:rPr>
        <w:object w:dxaOrig="360" w:dyaOrig="320">
          <v:shape id="_x0000_i1044" type="#_x0000_t75" style="width:21.5pt;height:14.5pt" o:ole="">
            <v:imagedata r:id="rId65" o:title=""/>
          </v:shape>
          <o:OLEObject Type="Embed" ProgID="Equation.DSMT4" ShapeID="_x0000_i1044" DrawAspect="Content" ObjectID="_1706600857" r:id="rId86"/>
        </w:object>
      </w:r>
      <w:r>
        <w:rPr>
          <w:rFonts w:eastAsiaTheme="minorEastAsia"/>
          <w:shd w:val="clear" w:color="auto" w:fill="FFFFFF" w:themeFill="background1"/>
        </w:rPr>
        <w:t>矩阵，可解出</w:t>
      </w:r>
      <w:r w:rsidR="00B64536" w:rsidRPr="00B64536">
        <w:rPr>
          <w:rFonts w:eastAsiaTheme="minorEastAsia"/>
          <w:position w:val="-10"/>
          <w:shd w:val="clear" w:color="auto" w:fill="FFFFFF" w:themeFill="background1"/>
        </w:rPr>
        <w:object w:dxaOrig="380" w:dyaOrig="320">
          <v:shape id="_x0000_i1045" type="#_x0000_t75" style="width:14.5pt;height:14.5pt" o:ole="">
            <v:imagedata r:id="rId87" o:title=""/>
          </v:shape>
          <o:OLEObject Type="Embed" ProgID="Equation.DSMT4" ShapeID="_x0000_i1045" DrawAspect="Content" ObjectID="_1706600858" r:id="rId88"/>
        </w:object>
      </w:r>
      <w:r>
        <w:rPr>
          <w:rFonts w:eastAsiaTheme="minorEastAsia"/>
          <w:shd w:val="clear" w:color="auto" w:fill="FFFFFF" w:themeFill="background1"/>
        </w:rPr>
        <w:t>矩阵。</w: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对于三相交流线路，由于电压为时间向量，计算各相导线的电压时要用复数表示：</w: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12"/>
          <w:shd w:val="clear" w:color="auto" w:fill="FFFFFF" w:themeFill="background1"/>
        </w:rPr>
        <w:object w:dxaOrig="1479" w:dyaOrig="380">
          <v:shape id="_x0000_i1046" type="#_x0000_t75" style="width:1in;height:14.5pt" o:ole="">
            <v:imagedata r:id="rId89" o:title=""/>
          </v:shape>
          <o:OLEObject Type="Embed" ProgID="Equation.DSMT4" ShapeID="_x0000_i1046" DrawAspect="Content" ObjectID="_1706600859" r:id="rId90"/>
        </w:objec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相应地电荷也是复数量：</w: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12"/>
          <w:shd w:val="clear" w:color="auto" w:fill="FFFFFF" w:themeFill="background1"/>
        </w:rPr>
        <w:object w:dxaOrig="1440" w:dyaOrig="380">
          <v:shape id="_x0000_i1047" type="#_x0000_t75" style="width:1in;height:14.5pt" o:ole="">
            <v:imagedata r:id="rId91" o:title=""/>
          </v:shape>
          <o:OLEObject Type="Embed" ProgID="Equation.DSMT4" ShapeID="_x0000_i1047" DrawAspect="Content" ObjectID="_1706600860" r:id="rId92"/>
        </w:objec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式（B1）矩阵关系即分别表示了复数量的实数和虚数两部分：</w: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12"/>
          <w:shd w:val="clear" w:color="auto" w:fill="FFFFFF" w:themeFill="background1"/>
        </w:rPr>
        <w:object w:dxaOrig="1460" w:dyaOrig="360">
          <v:shape id="_x0000_i1048" type="#_x0000_t75" style="width:1in;height:19.5pt" o:ole="">
            <v:imagedata r:id="rId93" o:title=""/>
          </v:shape>
          <o:OLEObject Type="Embed" ProgID="Equation.DSMT4" ShapeID="_x0000_i1048" DrawAspect="Content" ObjectID="_1706600861" r:id="rId94"/>
        </w:objec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12"/>
          <w:shd w:val="clear" w:color="auto" w:fill="FFFFFF" w:themeFill="background1"/>
        </w:rPr>
        <w:object w:dxaOrig="1419" w:dyaOrig="360">
          <v:shape id="_x0000_i1049" type="#_x0000_t75" style="width:1in;height:19.5pt" o:ole="">
            <v:imagedata r:id="rId95" o:title=""/>
          </v:shape>
          <o:OLEObject Type="Embed" ProgID="Equation.DSMT4" ShapeID="_x0000_i1049" DrawAspect="Content" ObjectID="_1706600862" r:id="rId96"/>
        </w:object>
      </w:r>
    </w:p>
    <w:p w:rsidR="00B64536" w:rsidRDefault="000621F5">
      <w:pPr>
        <w:pStyle w:val="zw0"/>
        <w:jc w:val="left"/>
        <w:rPr>
          <w:rFonts w:eastAsiaTheme="minorEastAsia"/>
          <w:shd w:val="clear" w:color="auto" w:fill="FFFFFF" w:themeFill="background1"/>
        </w:rPr>
      </w:pPr>
      <w:r>
        <w:rPr>
          <w:rFonts w:hAnsi="宋体" w:cs="宋体" w:hint="eastAsia"/>
          <w:shd w:val="clear" w:color="auto" w:fill="FFFFFF" w:themeFill="background1"/>
        </w:rPr>
        <w:t>②</w:t>
      </w:r>
      <w:r>
        <w:rPr>
          <w:rFonts w:eastAsiaTheme="minorEastAsia"/>
          <w:shd w:val="clear" w:color="auto" w:fill="FFFFFF" w:themeFill="background1"/>
        </w:rPr>
        <w:t>计算由等效电荷产生的电场</w: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为计算地面电场强度的最大值，通常取最大弧垂时导线的最小对地高度。</w: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当各导线单位长度的等效电荷量求出后，空间任意一点的电场强度可根据叠加原理计算得出，在（</w:t>
      </w:r>
      <w:r>
        <w:rPr>
          <w:rFonts w:eastAsiaTheme="minorEastAsia"/>
          <w:i/>
          <w:shd w:val="clear" w:color="auto" w:fill="FFFFFF" w:themeFill="background1"/>
        </w:rPr>
        <w:t>x</w:t>
      </w:r>
      <w:r>
        <w:rPr>
          <w:rFonts w:eastAsiaTheme="minorEastAsia"/>
          <w:shd w:val="clear" w:color="auto" w:fill="FFFFFF" w:themeFill="background1"/>
        </w:rPr>
        <w:t>，</w:t>
      </w:r>
      <w:r>
        <w:rPr>
          <w:rFonts w:eastAsiaTheme="minorEastAsia"/>
          <w:i/>
          <w:shd w:val="clear" w:color="auto" w:fill="FFFFFF" w:themeFill="background1"/>
        </w:rPr>
        <w:t>y</w:t>
      </w:r>
      <w:r>
        <w:rPr>
          <w:rFonts w:eastAsiaTheme="minorEastAsia"/>
          <w:shd w:val="clear" w:color="auto" w:fill="FFFFFF" w:themeFill="background1"/>
        </w:rPr>
        <w:t>）点的电场强度分量</w:t>
      </w:r>
      <w:r>
        <w:rPr>
          <w:rFonts w:eastAsiaTheme="minorEastAsia"/>
          <w:i/>
          <w:shd w:val="clear" w:color="auto" w:fill="FFFFFF" w:themeFill="background1"/>
        </w:rPr>
        <w:t>E</w:t>
      </w:r>
      <w:r>
        <w:rPr>
          <w:rFonts w:eastAsiaTheme="minorEastAsia"/>
          <w:i/>
          <w:shd w:val="clear" w:color="auto" w:fill="FFFFFF" w:themeFill="background1"/>
          <w:vertAlign w:val="subscript"/>
        </w:rPr>
        <w:t>x</w:t>
      </w:r>
      <w:r>
        <w:rPr>
          <w:rFonts w:eastAsiaTheme="minorEastAsia"/>
          <w:shd w:val="clear" w:color="auto" w:fill="FFFFFF" w:themeFill="background1"/>
        </w:rPr>
        <w:t>和</w:t>
      </w:r>
      <w:r>
        <w:rPr>
          <w:rFonts w:eastAsiaTheme="minorEastAsia"/>
          <w:i/>
          <w:shd w:val="clear" w:color="auto" w:fill="FFFFFF" w:themeFill="background1"/>
        </w:rPr>
        <w:t>E</w:t>
      </w:r>
      <w:r>
        <w:rPr>
          <w:rFonts w:eastAsiaTheme="minorEastAsia"/>
          <w:i/>
          <w:shd w:val="clear" w:color="auto" w:fill="FFFFFF" w:themeFill="background1"/>
          <w:vertAlign w:val="subscript"/>
        </w:rPr>
        <w:t>y</w:t>
      </w:r>
      <w:r>
        <w:rPr>
          <w:rFonts w:eastAsiaTheme="minorEastAsia"/>
          <w:shd w:val="clear" w:color="auto" w:fill="FFFFFF" w:themeFill="background1"/>
        </w:rPr>
        <w:t>可表示为：</w: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32"/>
          <w:shd w:val="clear" w:color="auto" w:fill="FFFFFF" w:themeFill="background1"/>
        </w:rPr>
        <w:object w:dxaOrig="3180" w:dyaOrig="760">
          <v:shape id="_x0000_i1050" type="#_x0000_t75" style="width:159.5pt;height:42pt" o:ole="">
            <v:imagedata r:id="rId97" o:title=""/>
          </v:shape>
          <o:OLEObject Type="Embed" ProgID="Equation.DSMT4" ShapeID="_x0000_i1050" DrawAspect="Content" ObjectID="_1706600863" r:id="rId98"/>
        </w:objec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32"/>
          <w:shd w:val="clear" w:color="auto" w:fill="FFFFFF" w:themeFill="background1"/>
        </w:rPr>
        <w:object w:dxaOrig="3260" w:dyaOrig="760">
          <v:shape id="_x0000_i1051" type="#_x0000_t75" style="width:165.5pt;height:42pt" o:ole="">
            <v:imagedata r:id="rId99" o:title=""/>
          </v:shape>
          <o:OLEObject Type="Embed" ProgID="Equation.DSMT4" ShapeID="_x0000_i1051" DrawAspect="Content" ObjectID="_1706600864" r:id="rId100"/>
        </w:objec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B64536" w:rsidRPr="00B64536">
        <w:rPr>
          <w:rFonts w:eastAsiaTheme="minorEastAsia"/>
          <w:position w:val="-12"/>
          <w:shd w:val="clear" w:color="auto" w:fill="FFFFFF" w:themeFill="background1"/>
        </w:rPr>
        <w:object w:dxaOrig="240" w:dyaOrig="360">
          <v:shape id="_x0000_i1052" type="#_x0000_t75" style="width:14.5pt;height:19.5pt" o:ole="">
            <v:imagedata r:id="rId101" o:title=""/>
          </v:shape>
          <o:OLEObject Type="Embed" ProgID="Equation.DSMT4" ShapeID="_x0000_i1052" DrawAspect="Content" ObjectID="_1706600865" r:id="rId102"/>
        </w:object>
      </w:r>
      <w:r>
        <w:rPr>
          <w:rFonts w:eastAsiaTheme="minorEastAsia"/>
          <w:shd w:val="clear" w:color="auto" w:fill="FFFFFF" w:themeFill="background1"/>
        </w:rPr>
        <w:t>、</w:t>
      </w:r>
      <w:r w:rsidR="00B64536" w:rsidRPr="00B64536">
        <w:rPr>
          <w:rFonts w:eastAsiaTheme="minorEastAsia"/>
          <w:position w:val="-12"/>
          <w:shd w:val="clear" w:color="auto" w:fill="FFFFFF" w:themeFill="background1"/>
        </w:rPr>
        <w:object w:dxaOrig="240" w:dyaOrig="360">
          <v:shape id="_x0000_i1053" type="#_x0000_t75" style="width:14.5pt;height:19.5pt" o:ole="">
            <v:imagedata r:id="rId103" o:title=""/>
          </v:shape>
          <o:OLEObject Type="Embed" ProgID="Equation.DSMT4" ShapeID="_x0000_i1053" DrawAspect="Content" ObjectID="_1706600866" r:id="rId104"/>
        </w:object>
      </w:r>
      <w:r>
        <w:rPr>
          <w:rFonts w:eastAsiaTheme="minorEastAsia"/>
          <w:shd w:val="clear" w:color="auto" w:fill="FFFFFF" w:themeFill="background1"/>
        </w:rPr>
        <w:t>—</w:t>
      </w:r>
      <w:r>
        <w:rPr>
          <w:rFonts w:eastAsiaTheme="minorEastAsia"/>
          <w:shd w:val="clear" w:color="auto" w:fill="FFFFFF" w:themeFill="background1"/>
        </w:rPr>
        <w:t>导线</w:t>
      </w:r>
      <w:r>
        <w:rPr>
          <w:rFonts w:eastAsiaTheme="minorEastAsia"/>
          <w:i/>
          <w:shd w:val="clear" w:color="auto" w:fill="FFFFFF" w:themeFill="background1"/>
        </w:rPr>
        <w:t>i</w:t>
      </w:r>
      <w:r>
        <w:rPr>
          <w:rFonts w:eastAsiaTheme="minorEastAsia"/>
          <w:shd w:val="clear" w:color="auto" w:fill="FFFFFF" w:themeFill="background1"/>
        </w:rPr>
        <w:t>的坐标（</w:t>
      </w:r>
      <w:r>
        <w:rPr>
          <w:rFonts w:eastAsiaTheme="minorEastAsia"/>
          <w:i/>
          <w:shd w:val="clear" w:color="auto" w:fill="FFFFFF" w:themeFill="background1"/>
        </w:rPr>
        <w:t>i</w:t>
      </w:r>
      <w:r>
        <w:rPr>
          <w:rFonts w:eastAsiaTheme="minorEastAsia"/>
          <w:shd w:val="clear" w:color="auto" w:fill="FFFFFF" w:themeFill="background1"/>
        </w:rPr>
        <w:t>=1、2、</w:t>
      </w:r>
      <w:r>
        <w:rPr>
          <w:rFonts w:eastAsiaTheme="minorEastAsia"/>
          <w:shd w:val="clear" w:color="auto" w:fill="FFFFFF" w:themeFill="background1"/>
        </w:rPr>
        <w:t>…</w:t>
      </w:r>
      <w:r>
        <w:rPr>
          <w:rFonts w:eastAsiaTheme="minorEastAsia"/>
          <w:i/>
          <w:shd w:val="clear" w:color="auto" w:fill="FFFFFF" w:themeFill="background1"/>
        </w:rPr>
        <w:t>m</w:t>
      </w:r>
      <w:r>
        <w:rPr>
          <w:rFonts w:eastAsiaTheme="minorEastAsia"/>
          <w:shd w:val="clear" w:color="auto" w:fill="FFFFFF" w:themeFill="background1"/>
        </w:rPr>
        <w:t>）；</w:t>
      </w:r>
    </w:p>
    <w:p w:rsidR="00B64536" w:rsidRDefault="000621F5">
      <w:pPr>
        <w:pStyle w:val="zw0"/>
        <w:ind w:firstLineChars="500" w:firstLine="1200"/>
        <w:jc w:val="left"/>
        <w:rPr>
          <w:rFonts w:eastAsiaTheme="minorEastAsia"/>
          <w:shd w:val="clear" w:color="auto" w:fill="FFFFFF" w:themeFill="background1"/>
        </w:rPr>
      </w:pPr>
      <w:r>
        <w:rPr>
          <w:rFonts w:eastAsiaTheme="minorEastAsia"/>
          <w:i/>
          <w:shd w:val="clear" w:color="auto" w:fill="FFFFFF" w:themeFill="background1"/>
        </w:rPr>
        <w:t>m</w:t>
      </w:r>
      <w:r>
        <w:rPr>
          <w:rFonts w:eastAsiaTheme="minorEastAsia"/>
          <w:shd w:val="clear" w:color="auto" w:fill="FFFFFF" w:themeFill="background1"/>
        </w:rPr>
        <w:t>—</w:t>
      </w:r>
      <w:r>
        <w:rPr>
          <w:rFonts w:eastAsiaTheme="minorEastAsia"/>
          <w:shd w:val="clear" w:color="auto" w:fill="FFFFFF" w:themeFill="background1"/>
        </w:rPr>
        <w:t>导线数目；</w:t>
      </w:r>
    </w:p>
    <w:p w:rsidR="00B64536" w:rsidRDefault="00B64536">
      <w:pPr>
        <w:pStyle w:val="zw0"/>
        <w:ind w:firstLineChars="500" w:firstLine="1200"/>
        <w:jc w:val="left"/>
        <w:rPr>
          <w:rFonts w:eastAsiaTheme="minorEastAsia"/>
          <w:shd w:val="clear" w:color="auto" w:fill="FFFFFF" w:themeFill="background1"/>
        </w:rPr>
      </w:pPr>
      <w:r w:rsidRPr="00B64536">
        <w:rPr>
          <w:rFonts w:eastAsiaTheme="minorEastAsia"/>
          <w:position w:val="-12"/>
          <w:shd w:val="clear" w:color="auto" w:fill="FFFFFF" w:themeFill="background1"/>
        </w:rPr>
        <w:object w:dxaOrig="240" w:dyaOrig="360">
          <v:shape id="_x0000_i1054" type="#_x0000_t75" style="width:14.5pt;height:19.5pt" o:ole="">
            <v:imagedata r:id="rId105" o:title=""/>
          </v:shape>
          <o:OLEObject Type="Embed" ProgID="Equation.DSMT4" ShapeID="_x0000_i1054" DrawAspect="Content" ObjectID="_1706600867" r:id="rId106"/>
        </w:object>
      </w:r>
      <w:r w:rsidR="000621F5">
        <w:rPr>
          <w:rFonts w:eastAsiaTheme="minorEastAsia"/>
          <w:shd w:val="clear" w:color="auto" w:fill="FFFFFF" w:themeFill="background1"/>
        </w:rPr>
        <w:t>、</w:t>
      </w:r>
      <w:r w:rsidRPr="00B64536">
        <w:rPr>
          <w:rFonts w:eastAsiaTheme="minorEastAsia"/>
          <w:position w:val="-12"/>
          <w:shd w:val="clear" w:color="auto" w:fill="FFFFFF" w:themeFill="background1"/>
        </w:rPr>
        <w:object w:dxaOrig="280" w:dyaOrig="380">
          <v:shape id="_x0000_i1055" type="#_x0000_t75" style="width:14.5pt;height:14.5pt" o:ole="">
            <v:imagedata r:id="rId107" o:title=""/>
          </v:shape>
          <o:OLEObject Type="Embed" ProgID="Equation.DSMT4" ShapeID="_x0000_i1055" DrawAspect="Content" ObjectID="_1706600868" r:id="rId108"/>
        </w:object>
      </w:r>
      <w:r w:rsidR="000621F5">
        <w:rPr>
          <w:rFonts w:eastAsiaTheme="minorEastAsia"/>
          <w:shd w:val="clear" w:color="auto" w:fill="FFFFFF" w:themeFill="background1"/>
        </w:rPr>
        <w:t>—</w:t>
      </w:r>
      <w:r w:rsidR="000621F5">
        <w:rPr>
          <w:rFonts w:eastAsiaTheme="minorEastAsia"/>
          <w:shd w:val="clear" w:color="auto" w:fill="FFFFFF" w:themeFill="background1"/>
        </w:rPr>
        <w:t>分别为导线</w:t>
      </w:r>
      <w:r w:rsidR="000621F5">
        <w:rPr>
          <w:rFonts w:eastAsiaTheme="minorEastAsia"/>
          <w:i/>
          <w:shd w:val="clear" w:color="auto" w:fill="FFFFFF" w:themeFill="background1"/>
        </w:rPr>
        <w:t>i</w:t>
      </w:r>
      <w:r w:rsidR="000621F5">
        <w:rPr>
          <w:rFonts w:eastAsiaTheme="minorEastAsia"/>
          <w:shd w:val="clear" w:color="auto" w:fill="FFFFFF" w:themeFill="background1"/>
        </w:rPr>
        <w:t>及其镜像至计算点的距离，m。</w: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对于三相交流线路，可求得电荷计算空间任一点电场强度的水平和垂直分量为：</w: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28"/>
          <w:shd w:val="clear" w:color="auto" w:fill="FFFFFF" w:themeFill="background1"/>
        </w:rPr>
        <w:object w:dxaOrig="3360" w:dyaOrig="680">
          <v:shape id="_x0000_i1056" type="#_x0000_t75" style="width:165.5pt;height:30pt" o:ole="">
            <v:imagedata r:id="rId109" o:title=""/>
          </v:shape>
          <o:OLEObject Type="Embed" ProgID="Equation.DSMT4" ShapeID="_x0000_i1056" DrawAspect="Content" ObjectID="_1706600869" r:id="rId110"/>
        </w:objec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28"/>
          <w:shd w:val="clear" w:color="auto" w:fill="FFFFFF" w:themeFill="background1"/>
        </w:rPr>
        <w:object w:dxaOrig="3380" w:dyaOrig="680">
          <v:shape id="_x0000_i1057" type="#_x0000_t75" style="width:165.5pt;height:30pt" o:ole="">
            <v:imagedata r:id="rId111" o:title=""/>
          </v:shape>
          <o:OLEObject Type="Embed" ProgID="Equation.DSMT4" ShapeID="_x0000_i1057" DrawAspect="Content" ObjectID="_1706600870" r:id="rId112"/>
        </w:objec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B64536" w:rsidRPr="00B64536">
        <w:rPr>
          <w:rFonts w:eastAsiaTheme="minorEastAsia"/>
          <w:position w:val="-12"/>
          <w:shd w:val="clear" w:color="auto" w:fill="FFFFFF" w:themeFill="background1"/>
        </w:rPr>
        <w:object w:dxaOrig="380" w:dyaOrig="360">
          <v:shape id="_x0000_i1058" type="#_x0000_t75" style="width:14.5pt;height:19.5pt" o:ole="">
            <v:imagedata r:id="rId113" o:title=""/>
          </v:shape>
          <o:OLEObject Type="Embed" ProgID="Equation.DSMT4" ShapeID="_x0000_i1058" DrawAspect="Content" ObjectID="_1706600871" r:id="rId114"/>
        </w:object>
      </w:r>
      <w:r>
        <w:rPr>
          <w:rFonts w:eastAsiaTheme="minorEastAsia"/>
          <w:shd w:val="clear" w:color="auto" w:fill="FFFFFF" w:themeFill="background1"/>
        </w:rPr>
        <w:t>—</w:t>
      </w:r>
      <w:r>
        <w:rPr>
          <w:rFonts w:eastAsiaTheme="minorEastAsia"/>
          <w:shd w:val="clear" w:color="auto" w:fill="FFFFFF" w:themeFill="background1"/>
        </w:rPr>
        <w:t>由各导线的实部电荷在该点产生场强的水平分量；</w:t>
      </w:r>
    </w:p>
    <w:p w:rsidR="00B64536" w:rsidRDefault="00B64536">
      <w:pPr>
        <w:pStyle w:val="zw0"/>
        <w:ind w:firstLineChars="500" w:firstLine="1200"/>
        <w:jc w:val="left"/>
        <w:rPr>
          <w:rFonts w:eastAsiaTheme="minorEastAsia"/>
          <w:shd w:val="clear" w:color="auto" w:fill="FFFFFF" w:themeFill="background1"/>
        </w:rPr>
      </w:pPr>
      <w:r w:rsidRPr="00B64536">
        <w:rPr>
          <w:rFonts w:eastAsiaTheme="minorEastAsia"/>
          <w:position w:val="-12"/>
          <w:shd w:val="clear" w:color="auto" w:fill="FFFFFF" w:themeFill="background1"/>
        </w:rPr>
        <w:object w:dxaOrig="360" w:dyaOrig="360">
          <v:shape id="_x0000_i1059" type="#_x0000_t75" style="width:19.5pt;height:19.5pt" o:ole="">
            <v:imagedata r:id="rId115" o:title=""/>
          </v:shape>
          <o:OLEObject Type="Embed" ProgID="Equation.DSMT4" ShapeID="_x0000_i1059" DrawAspect="Content" ObjectID="_1706600872" r:id="rId116"/>
        </w:object>
      </w:r>
      <w:r w:rsidR="000621F5">
        <w:rPr>
          <w:rFonts w:eastAsiaTheme="minorEastAsia"/>
          <w:shd w:val="clear" w:color="auto" w:fill="FFFFFF" w:themeFill="background1"/>
        </w:rPr>
        <w:t>—</w:t>
      </w:r>
      <w:r w:rsidR="000621F5">
        <w:rPr>
          <w:rFonts w:eastAsiaTheme="minorEastAsia"/>
          <w:shd w:val="clear" w:color="auto" w:fill="FFFFFF" w:themeFill="background1"/>
        </w:rPr>
        <w:t>由各导线的虚部电荷在该点产生场强的水平分量；</w:t>
      </w:r>
    </w:p>
    <w:p w:rsidR="00B64536" w:rsidRDefault="00B64536">
      <w:pPr>
        <w:pStyle w:val="zw0"/>
        <w:ind w:firstLineChars="500" w:firstLine="1200"/>
        <w:jc w:val="left"/>
        <w:rPr>
          <w:rFonts w:eastAsiaTheme="minorEastAsia"/>
          <w:shd w:val="clear" w:color="auto" w:fill="FFFFFF" w:themeFill="background1"/>
        </w:rPr>
      </w:pPr>
      <w:r w:rsidRPr="00B64536">
        <w:rPr>
          <w:rFonts w:eastAsiaTheme="minorEastAsia"/>
          <w:position w:val="-14"/>
          <w:shd w:val="clear" w:color="auto" w:fill="FFFFFF" w:themeFill="background1"/>
        </w:rPr>
        <w:object w:dxaOrig="400" w:dyaOrig="380">
          <v:shape id="_x0000_i1060" type="#_x0000_t75" style="width:19.5pt;height:14.5pt" o:ole="">
            <v:imagedata r:id="rId117" o:title=""/>
          </v:shape>
          <o:OLEObject Type="Embed" ProgID="Equation.DSMT4" ShapeID="_x0000_i1060" DrawAspect="Content" ObjectID="_1706600873" r:id="rId118"/>
        </w:object>
      </w:r>
      <w:r w:rsidR="000621F5">
        <w:rPr>
          <w:rFonts w:eastAsiaTheme="minorEastAsia"/>
          <w:shd w:val="clear" w:color="auto" w:fill="FFFFFF" w:themeFill="background1"/>
        </w:rPr>
        <w:t>—</w:t>
      </w:r>
      <w:r w:rsidR="000621F5">
        <w:rPr>
          <w:rFonts w:eastAsiaTheme="minorEastAsia"/>
          <w:shd w:val="clear" w:color="auto" w:fill="FFFFFF" w:themeFill="background1"/>
        </w:rPr>
        <w:t>由各导线的实部电荷在该点产生场强的垂直分量；</w:t>
      </w:r>
    </w:p>
    <w:p w:rsidR="00B64536" w:rsidRDefault="00B64536">
      <w:pPr>
        <w:pStyle w:val="zw0"/>
        <w:ind w:firstLineChars="500" w:firstLine="1200"/>
        <w:jc w:val="left"/>
        <w:rPr>
          <w:rFonts w:eastAsiaTheme="minorEastAsia"/>
          <w:shd w:val="clear" w:color="auto" w:fill="FFFFFF" w:themeFill="background1"/>
        </w:rPr>
      </w:pPr>
      <w:r w:rsidRPr="00B64536">
        <w:rPr>
          <w:rFonts w:eastAsiaTheme="minorEastAsia"/>
          <w:position w:val="-14"/>
          <w:shd w:val="clear" w:color="auto" w:fill="FFFFFF" w:themeFill="background1"/>
        </w:rPr>
        <w:object w:dxaOrig="360" w:dyaOrig="380">
          <v:shape id="_x0000_i1061" type="#_x0000_t75" style="width:19.5pt;height:14.5pt" o:ole="">
            <v:imagedata r:id="rId119" o:title=""/>
          </v:shape>
          <o:OLEObject Type="Embed" ProgID="Equation.DSMT4" ShapeID="_x0000_i1061" DrawAspect="Content" ObjectID="_1706600874" r:id="rId120"/>
        </w:object>
      </w:r>
      <w:r w:rsidR="000621F5">
        <w:rPr>
          <w:rFonts w:eastAsiaTheme="minorEastAsia"/>
          <w:shd w:val="clear" w:color="auto" w:fill="FFFFFF" w:themeFill="background1"/>
        </w:rPr>
        <w:t>—</w:t>
      </w:r>
      <w:r w:rsidR="000621F5">
        <w:rPr>
          <w:rFonts w:eastAsiaTheme="minorEastAsia"/>
          <w:shd w:val="clear" w:color="auto" w:fill="FFFFFF" w:themeFill="background1"/>
        </w:rPr>
        <w:t>由各导线的虚部电荷在该点产生场强的垂直分量。</w: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该点的合成的电场强度则为：</w: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14"/>
          <w:shd w:val="clear" w:color="auto" w:fill="FFFFFF" w:themeFill="background1"/>
        </w:rPr>
        <w:object w:dxaOrig="4280" w:dyaOrig="400">
          <v:shape id="_x0000_i1062" type="#_x0000_t75" style="width:3in;height:19.5pt" o:ole="">
            <v:imagedata r:id="rId121" o:title=""/>
          </v:shape>
          <o:OLEObject Type="Embed" ProgID="Equation.DSMT4" ShapeID="_x0000_i1062" DrawAspect="Content" ObjectID="_1706600875" r:id="rId122"/>
        </w:objec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式中：</w: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14"/>
          <w:shd w:val="clear" w:color="auto" w:fill="FFFFFF" w:themeFill="background1"/>
        </w:rPr>
        <w:object w:dxaOrig="1760" w:dyaOrig="460">
          <v:shape id="_x0000_i1063" type="#_x0000_t75" style="width:89pt;height:19.5pt" o:ole="">
            <v:imagedata r:id="rId123" o:title=""/>
          </v:shape>
          <o:OLEObject Type="Embed" ProgID="Equation.DSMT4" ShapeID="_x0000_i1063" DrawAspect="Content" ObjectID="_1706600876" r:id="rId124"/>
        </w:objec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16"/>
          <w:shd w:val="clear" w:color="auto" w:fill="FFFFFF" w:themeFill="background1"/>
        </w:rPr>
        <w:object w:dxaOrig="1779" w:dyaOrig="480">
          <v:shape id="_x0000_i1064" type="#_x0000_t75" style="width:85pt;height:19.5pt" o:ole="">
            <v:imagedata r:id="rId125" o:title=""/>
          </v:shape>
          <o:OLEObject Type="Embed" ProgID="Equation.DSMT4" ShapeID="_x0000_i1064" DrawAspect="Content" ObjectID="_1706600877" r:id="rId126"/>
        </w:object>
      </w:r>
    </w:p>
    <w:p w:rsidR="00B64536" w:rsidRDefault="000621F5">
      <w:pPr>
        <w:pStyle w:val="zw0"/>
        <w:jc w:val="left"/>
        <w:rPr>
          <w:rFonts w:eastAsiaTheme="minorEastAsia"/>
          <w:shd w:val="clear" w:color="auto" w:fill="FFFFFF" w:themeFill="background1"/>
        </w:rPr>
      </w:pPr>
      <w:r>
        <w:rPr>
          <w:rFonts w:eastAsiaTheme="minorEastAsia"/>
          <w:shd w:val="clear" w:color="auto" w:fill="FFFFFF" w:themeFill="background1"/>
        </w:rPr>
        <w:t>在地面处（</w:t>
      </w:r>
      <w:r>
        <w:rPr>
          <w:rFonts w:eastAsiaTheme="minorEastAsia"/>
          <w:i/>
          <w:shd w:val="clear" w:color="auto" w:fill="FFFFFF" w:themeFill="background1"/>
        </w:rPr>
        <w:t>y</w:t>
      </w:r>
      <w:r>
        <w:rPr>
          <w:rFonts w:eastAsiaTheme="minorEastAsia"/>
          <w:shd w:val="clear" w:color="auto" w:fill="FFFFFF" w:themeFill="background1"/>
        </w:rPr>
        <w:t>=0）电场强度的水平分量</w:t>
      </w:r>
    </w:p>
    <w:p w:rsidR="00B64536" w:rsidRDefault="00B64536">
      <w:pPr>
        <w:pStyle w:val="zw0"/>
        <w:ind w:firstLineChars="0" w:firstLine="0"/>
        <w:jc w:val="center"/>
        <w:rPr>
          <w:rFonts w:eastAsiaTheme="minorEastAsia"/>
          <w:shd w:val="clear" w:color="auto" w:fill="FFFFFF" w:themeFill="background1"/>
        </w:rPr>
      </w:pPr>
      <w:r w:rsidRPr="00B64536">
        <w:rPr>
          <w:rFonts w:eastAsiaTheme="minorEastAsia"/>
          <w:position w:val="-12"/>
          <w:shd w:val="clear" w:color="auto" w:fill="FFFFFF" w:themeFill="background1"/>
        </w:rPr>
        <w:object w:dxaOrig="680" w:dyaOrig="360">
          <v:shape id="_x0000_i1065" type="#_x0000_t75" style="width:30pt;height:19.5pt" o:ole="">
            <v:imagedata r:id="rId127" o:title=""/>
          </v:shape>
          <o:OLEObject Type="Embed" ProgID="Equation.DSMT4" ShapeID="_x0000_i1065" DrawAspect="Content" ObjectID="_1706600878" r:id="rId128"/>
        </w:object>
      </w:r>
    </w:p>
    <w:p w:rsidR="00B64536" w:rsidRDefault="000621F5">
      <w:pPr>
        <w:pStyle w:val="zw0"/>
        <w:ind w:firstLineChars="250" w:firstLine="600"/>
        <w:jc w:val="left"/>
        <w:rPr>
          <w:rFonts w:eastAsiaTheme="minorEastAsia"/>
          <w:shd w:val="clear" w:color="auto" w:fill="FFFFFF" w:themeFill="background1"/>
        </w:rPr>
      </w:pPr>
      <w:r>
        <w:rPr>
          <w:rFonts w:eastAsiaTheme="minorEastAsia"/>
          <w:shd w:val="clear" w:color="auto" w:fill="FFFFFF" w:themeFill="background1"/>
        </w:rPr>
        <w:t>（2）高压交流架空输电线路下空间工频磁场强度的计算（附录D）</w:t>
      </w:r>
    </w:p>
    <w:p w:rsidR="00B64536" w:rsidRDefault="000621F5">
      <w:pPr>
        <w:pStyle w:val="zw0"/>
        <w:shd w:val="clear" w:color="auto" w:fill="auto"/>
        <w:jc w:val="left"/>
        <w:rPr>
          <w:rFonts w:eastAsiaTheme="minorEastAsia"/>
          <w:shd w:val="clear" w:color="auto" w:fill="FFFFFF" w:themeFill="background1"/>
        </w:rPr>
      </w:pPr>
      <w:r>
        <w:rPr>
          <w:rFonts w:eastAsiaTheme="minorEastAsia"/>
          <w:shd w:val="clear" w:color="auto" w:fill="FFFFFF" w:themeFill="background1"/>
        </w:rPr>
        <w:t>由于工频情况下电磁性能具有准静态特性，线路的磁场仅由电流产生。应用安培定律，将计算结果按矢量叠加，可得出导线周边的磁场强度。</w:t>
      </w:r>
    </w:p>
    <w:p w:rsidR="00B64536" w:rsidRDefault="000621F5">
      <w:pPr>
        <w:pStyle w:val="zw0"/>
        <w:shd w:val="clear" w:color="auto" w:fill="auto"/>
        <w:jc w:val="left"/>
        <w:rPr>
          <w:rFonts w:eastAsiaTheme="minorEastAsia"/>
          <w:shd w:val="clear" w:color="auto" w:fill="FFFFFF" w:themeFill="background1"/>
        </w:rPr>
      </w:pPr>
      <w:r>
        <w:rPr>
          <w:rFonts w:eastAsiaTheme="minorEastAsia"/>
          <w:shd w:val="clear" w:color="auto" w:fill="FFFFFF" w:themeFill="background1"/>
        </w:rPr>
        <w:t>和电场强度计算不同的是关于镜像导线的考虑，与导线所处高度相比这些镜像导线位于地下很深的距离</w:t>
      </w:r>
      <w:r>
        <w:rPr>
          <w:rFonts w:eastAsiaTheme="minorEastAsia"/>
          <w:i/>
          <w:shd w:val="clear" w:color="auto" w:fill="FFFFFF" w:themeFill="background1"/>
        </w:rPr>
        <w:t>d</w:t>
      </w:r>
      <w:r>
        <w:rPr>
          <w:rFonts w:eastAsiaTheme="minorEastAsia"/>
          <w:shd w:val="clear" w:color="auto" w:fill="FFFFFF" w:themeFill="background1"/>
        </w:rPr>
        <w:t>：</w:t>
      </w:r>
    </w:p>
    <w:p w:rsidR="00B64536" w:rsidRDefault="00B64536">
      <w:pPr>
        <w:pStyle w:val="zw0"/>
        <w:shd w:val="clear" w:color="auto" w:fill="auto"/>
        <w:ind w:firstLineChars="0" w:firstLine="0"/>
        <w:jc w:val="center"/>
        <w:rPr>
          <w:rFonts w:eastAsiaTheme="minorEastAsia"/>
          <w:shd w:val="clear" w:color="auto" w:fill="FFFFFF" w:themeFill="background1"/>
        </w:rPr>
      </w:pPr>
      <w:r w:rsidRPr="00B64536">
        <w:rPr>
          <w:rFonts w:eastAsiaTheme="minorEastAsia"/>
          <w:position w:val="-30"/>
          <w:shd w:val="clear" w:color="auto" w:fill="FFFFFF" w:themeFill="background1"/>
        </w:rPr>
        <w:object w:dxaOrig="1199" w:dyaOrig="740">
          <v:shape id="_x0000_i1066" type="#_x0000_t75" style="width:64.5pt;height:38pt" o:ole="">
            <v:imagedata r:id="rId129" o:title=""/>
          </v:shape>
          <o:OLEObject Type="Embed" ProgID="Equation.DSMT4" ShapeID="_x0000_i1066" DrawAspect="Content" ObjectID="_1706600879" r:id="rId130"/>
        </w:object>
      </w:r>
      <w:r w:rsidR="000621F5">
        <w:rPr>
          <w:rFonts w:eastAsiaTheme="minorEastAsia"/>
          <w:shd w:val="clear" w:color="auto" w:fill="FFFFFF" w:themeFill="background1"/>
        </w:rPr>
        <w:t>（m）</w:t>
      </w:r>
    </w:p>
    <w:p w:rsidR="00B64536" w:rsidRDefault="000621F5">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式中：</w:t>
      </w:r>
      <w:r w:rsidR="00B64536" w:rsidRPr="00B64536">
        <w:rPr>
          <w:rFonts w:eastAsiaTheme="minorEastAsia"/>
          <w:position w:val="-10"/>
          <w:shd w:val="clear" w:color="auto" w:fill="FFFFFF" w:themeFill="background1"/>
        </w:rPr>
        <w:object w:dxaOrig="240" w:dyaOrig="260">
          <v:shape id="_x0000_i1067" type="#_x0000_t75" style="width:14.5pt;height:14.5pt" o:ole="">
            <v:imagedata r:id="rId131" o:title=""/>
          </v:shape>
          <o:OLEObject Type="Embed" ProgID="Equation.DSMT4" ShapeID="_x0000_i1067" DrawAspect="Content" ObjectID="_1706600880" r:id="rId132"/>
        </w:object>
      </w:r>
      <w:r>
        <w:rPr>
          <w:rFonts w:eastAsiaTheme="minorEastAsia"/>
          <w:shd w:val="clear" w:color="auto" w:fill="FFFFFF" w:themeFill="background1"/>
        </w:rPr>
        <w:t>—</w:t>
      </w:r>
      <w:r>
        <w:rPr>
          <w:rFonts w:eastAsiaTheme="minorEastAsia"/>
          <w:shd w:val="clear" w:color="auto" w:fill="FFFFFF" w:themeFill="background1"/>
        </w:rPr>
        <w:t>大地电阻率，</w:t>
      </w:r>
      <w:r w:rsidR="00B64536" w:rsidRPr="00B64536">
        <w:rPr>
          <w:rFonts w:eastAsiaTheme="minorEastAsia"/>
          <w:position w:val="-6"/>
          <w:shd w:val="clear" w:color="auto" w:fill="FFFFFF" w:themeFill="background1"/>
        </w:rPr>
        <w:object w:dxaOrig="559" w:dyaOrig="280">
          <v:shape id="_x0000_i1068" type="#_x0000_t75" style="width:29pt;height:14.5pt" o:ole="">
            <v:imagedata r:id="rId133" o:title=""/>
          </v:shape>
          <o:OLEObject Type="Embed" ProgID="Equation.DSMT4" ShapeID="_x0000_i1068" DrawAspect="Content" ObjectID="_1706600881" r:id="rId134"/>
        </w:object>
      </w:r>
      <w:r>
        <w:rPr>
          <w:rFonts w:eastAsiaTheme="minorEastAsia"/>
          <w:shd w:val="clear" w:color="auto" w:fill="FFFFFF" w:themeFill="background1"/>
        </w:rPr>
        <w:t>；</w:t>
      </w:r>
      <w:r w:rsidR="00B64536" w:rsidRPr="00B64536">
        <w:rPr>
          <w:rFonts w:eastAsiaTheme="minorEastAsia"/>
          <w:position w:val="-10"/>
          <w:shd w:val="clear" w:color="auto" w:fill="FFFFFF" w:themeFill="background1"/>
        </w:rPr>
        <w:object w:dxaOrig="240" w:dyaOrig="320">
          <v:shape id="_x0000_i1069" type="#_x0000_t75" style="width:14.5pt;height:14.5pt" o:ole="">
            <v:imagedata r:id="rId135" o:title=""/>
          </v:shape>
          <o:OLEObject Type="Embed" ProgID="Equation.DSMT4" ShapeID="_x0000_i1069" DrawAspect="Content" ObjectID="_1706600882" r:id="rId136"/>
        </w:object>
      </w:r>
      <w:r>
        <w:rPr>
          <w:rFonts w:eastAsiaTheme="minorEastAsia"/>
          <w:shd w:val="clear" w:color="auto" w:fill="FFFFFF" w:themeFill="background1"/>
        </w:rPr>
        <w:t>—</w:t>
      </w:r>
      <w:r>
        <w:rPr>
          <w:rFonts w:eastAsiaTheme="minorEastAsia"/>
          <w:shd w:val="clear" w:color="auto" w:fill="FFFFFF" w:themeFill="background1"/>
        </w:rPr>
        <w:t>频率，Hz。</w:t>
      </w:r>
    </w:p>
    <w:p w:rsidR="00B64536" w:rsidRDefault="000621F5">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在很多情况下，只考虑处于空间的实际导线，忽略它的镜像进行计算，其结果已足够符合实际。如</w:t>
      </w:r>
      <w:fldSimple w:instr=" REF _Ref68021218 \h  \* MERGEFORMAT ">
        <w:r w:rsidR="00A346F1" w:rsidRPr="00A346F1">
          <w:rPr>
            <w:rFonts w:eastAsiaTheme="minorEastAsia"/>
            <w:shd w:val="clear" w:color="auto" w:fill="FFFFFF" w:themeFill="background1"/>
          </w:rPr>
          <w:t>图</w:t>
        </w:r>
      </w:fldSimple>
      <w:r>
        <w:t>8-1</w:t>
      </w:r>
      <w:r>
        <w:rPr>
          <w:rFonts w:eastAsiaTheme="minorEastAsia"/>
          <w:shd w:val="clear" w:color="auto" w:fill="FFFFFF" w:themeFill="background1"/>
        </w:rPr>
        <w:t>，不考虑导线i的镜像时，可计算在A点其产生的磁场强度：</w:t>
      </w:r>
    </w:p>
    <w:p w:rsidR="00B64536" w:rsidRDefault="00B64536">
      <w:pPr>
        <w:pStyle w:val="zw0"/>
        <w:shd w:val="clear" w:color="auto" w:fill="auto"/>
        <w:ind w:firstLineChars="0" w:firstLine="0"/>
        <w:jc w:val="center"/>
        <w:rPr>
          <w:rFonts w:eastAsiaTheme="minorEastAsia"/>
          <w:shd w:val="clear" w:color="auto" w:fill="FFFFFF" w:themeFill="background1"/>
        </w:rPr>
      </w:pPr>
      <w:r w:rsidRPr="00B64536">
        <w:rPr>
          <w:rFonts w:eastAsiaTheme="minorEastAsia"/>
          <w:position w:val="-30"/>
          <w:shd w:val="clear" w:color="auto" w:fill="FFFFFF" w:themeFill="background1"/>
        </w:rPr>
        <w:object w:dxaOrig="1680" w:dyaOrig="680">
          <v:shape id="_x0000_i1070" type="#_x0000_t75" style="width:86.5pt;height:30pt" o:ole="">
            <v:imagedata r:id="rId137" o:title=""/>
          </v:shape>
          <o:OLEObject Type="Embed" ProgID="Equation.DSMT4" ShapeID="_x0000_i1070" DrawAspect="Content" ObjectID="_1706600883" r:id="rId138"/>
        </w:object>
      </w:r>
      <w:r w:rsidR="000621F5">
        <w:rPr>
          <w:rFonts w:eastAsiaTheme="minorEastAsia"/>
          <w:shd w:val="clear" w:color="auto" w:fill="FFFFFF" w:themeFill="background1"/>
        </w:rPr>
        <w:t>（A/m）</w:t>
      </w:r>
    </w:p>
    <w:p w:rsidR="00B64536" w:rsidRDefault="000621F5">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试中：</w:t>
      </w:r>
      <w:r w:rsidR="00B64536" w:rsidRPr="00B64536">
        <w:rPr>
          <w:rFonts w:eastAsiaTheme="minorEastAsia"/>
          <w:position w:val="-4"/>
          <w:shd w:val="clear" w:color="auto" w:fill="FFFFFF" w:themeFill="background1"/>
        </w:rPr>
        <w:object w:dxaOrig="200" w:dyaOrig="260">
          <v:shape id="_x0000_i1071" type="#_x0000_t75" style="width:9pt;height:14.5pt" o:ole="">
            <v:imagedata r:id="rId139" o:title=""/>
          </v:shape>
          <o:OLEObject Type="Embed" ProgID="Equation.DSMT4" ShapeID="_x0000_i1071" DrawAspect="Content" ObjectID="_1706600884" r:id="rId140"/>
        </w:object>
      </w:r>
      <w:r>
        <w:rPr>
          <w:rFonts w:eastAsiaTheme="minorEastAsia"/>
          <w:shd w:val="clear" w:color="auto" w:fill="FFFFFF" w:themeFill="background1"/>
        </w:rPr>
        <w:t>—</w:t>
      </w:r>
      <w:r>
        <w:rPr>
          <w:rFonts w:eastAsiaTheme="minorEastAsia"/>
          <w:shd w:val="clear" w:color="auto" w:fill="FFFFFF" w:themeFill="background1"/>
        </w:rPr>
        <w:t>导线</w:t>
      </w:r>
      <w:r>
        <w:rPr>
          <w:rFonts w:eastAsiaTheme="minorEastAsia"/>
          <w:i/>
          <w:shd w:val="clear" w:color="auto" w:fill="FFFFFF" w:themeFill="background1"/>
        </w:rPr>
        <w:t>i</w:t>
      </w:r>
      <w:r>
        <w:rPr>
          <w:rFonts w:eastAsiaTheme="minorEastAsia"/>
          <w:shd w:val="clear" w:color="auto" w:fill="FFFFFF" w:themeFill="background1"/>
        </w:rPr>
        <w:t>中的电流值，A；</w:t>
      </w:r>
      <w:r w:rsidR="00B64536" w:rsidRPr="00B64536">
        <w:rPr>
          <w:rFonts w:eastAsiaTheme="minorEastAsia"/>
          <w:position w:val="-6"/>
          <w:shd w:val="clear" w:color="auto" w:fill="FFFFFF" w:themeFill="background1"/>
        </w:rPr>
        <w:object w:dxaOrig="200" w:dyaOrig="279">
          <v:shape id="_x0000_i1072" type="#_x0000_t75" style="width:9pt;height:14.5pt" o:ole="">
            <v:imagedata r:id="rId141" o:title=""/>
          </v:shape>
          <o:OLEObject Type="Embed" ProgID="Equation.DSMT4" ShapeID="_x0000_i1072" DrawAspect="Content" ObjectID="_1706600885" r:id="rId142"/>
        </w:object>
      </w:r>
      <w:r>
        <w:rPr>
          <w:rFonts w:eastAsiaTheme="minorEastAsia"/>
          <w:shd w:val="clear" w:color="auto" w:fill="FFFFFF" w:themeFill="background1"/>
        </w:rPr>
        <w:t>—</w:t>
      </w:r>
      <w:r>
        <w:rPr>
          <w:rFonts w:eastAsiaTheme="minorEastAsia"/>
          <w:shd w:val="clear" w:color="auto" w:fill="FFFFFF" w:themeFill="background1"/>
        </w:rPr>
        <w:t>导线与预测点的高差，m；</w:t>
      </w:r>
      <w:r w:rsidR="00B64536" w:rsidRPr="00B64536">
        <w:rPr>
          <w:rFonts w:eastAsiaTheme="minorEastAsia"/>
          <w:position w:val="-4"/>
          <w:shd w:val="clear" w:color="auto" w:fill="FFFFFF" w:themeFill="background1"/>
        </w:rPr>
        <w:object w:dxaOrig="220" w:dyaOrig="260">
          <v:shape id="_x0000_i1073" type="#_x0000_t75" style="width:8.5pt;height:14.5pt" o:ole="">
            <v:imagedata r:id="rId143" o:title=""/>
          </v:shape>
          <o:OLEObject Type="Embed" ProgID="Equation.DSMT4" ShapeID="_x0000_i1073" DrawAspect="Content" ObjectID="_1706600886" r:id="rId144"/>
        </w:object>
      </w:r>
      <w:r>
        <w:rPr>
          <w:rFonts w:eastAsiaTheme="minorEastAsia"/>
          <w:shd w:val="clear" w:color="auto" w:fill="FFFFFF" w:themeFill="background1"/>
        </w:rPr>
        <w:t>—</w:t>
      </w:r>
      <w:r>
        <w:rPr>
          <w:rFonts w:eastAsiaTheme="minorEastAsia"/>
          <w:shd w:val="clear" w:color="auto" w:fill="FFFFFF" w:themeFill="background1"/>
        </w:rPr>
        <w:t>导线与预测点水平距离，m。</w:t>
      </w:r>
    </w:p>
    <w:p w:rsidR="00B64536" w:rsidRDefault="000621F5">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对于三相线路，由相位不同形成的磁场强度水平和垂直分量都应分别考虑电流间的相角，按相位矢量来合成。合成的旋转矢量在空间的轨迹是一个椭圆。</w:t>
      </w:r>
    </w:p>
    <w:p w:rsidR="00B64536" w:rsidRDefault="000621F5">
      <w:pPr>
        <w:pStyle w:val="zw0"/>
        <w:keepNext/>
        <w:shd w:val="clear" w:color="auto" w:fill="auto"/>
        <w:ind w:firstLineChars="0" w:firstLine="0"/>
        <w:jc w:val="center"/>
        <w:rPr>
          <w:shd w:val="clear" w:color="auto" w:fill="FFFFFF" w:themeFill="background1"/>
        </w:rPr>
      </w:pPr>
      <w:r>
        <w:rPr>
          <w:rFonts w:eastAsiaTheme="minorEastAsia"/>
          <w:noProof/>
          <w:snapToGrid/>
          <w:shd w:val="clear" w:color="auto" w:fill="FFFFFF" w:themeFill="background1"/>
        </w:rPr>
        <w:drawing>
          <wp:inline distT="0" distB="0" distL="0" distR="0">
            <wp:extent cx="2585720" cy="208026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45" cstate="email">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4880" cy="2095857"/>
                    </a:xfrm>
                    <a:prstGeom prst="rect">
                      <a:avLst/>
                    </a:prstGeom>
                  </pic:spPr>
                </pic:pic>
              </a:graphicData>
            </a:graphic>
          </wp:inline>
        </w:drawing>
      </w:r>
    </w:p>
    <w:p w:rsidR="00B64536" w:rsidRDefault="000621F5">
      <w:pPr>
        <w:pStyle w:val="a8"/>
        <w:jc w:val="center"/>
        <w:rPr>
          <w:rFonts w:ascii="Times New Roman" w:hAnsi="Times New Roman"/>
          <w:bCs/>
          <w:sz w:val="21"/>
          <w:szCs w:val="21"/>
          <w:shd w:val="clear" w:color="auto" w:fill="FFFFFF" w:themeFill="background1"/>
        </w:rPr>
      </w:pPr>
      <w:bookmarkStart w:id="71" w:name="_Ref68021218"/>
      <w:r>
        <w:rPr>
          <w:rFonts w:ascii="Times New Roman" w:hAnsi="Times New Roman"/>
          <w:bCs/>
          <w:sz w:val="21"/>
          <w:szCs w:val="21"/>
          <w:shd w:val="clear" w:color="auto" w:fill="FFFFFF" w:themeFill="background1"/>
        </w:rPr>
        <w:t>图</w:t>
      </w:r>
      <w:bookmarkEnd w:id="71"/>
      <w:r>
        <w:rPr>
          <w:rFonts w:ascii="Times New Roman" w:hAnsi="Times New Roman"/>
          <w:bCs/>
          <w:sz w:val="21"/>
          <w:szCs w:val="21"/>
          <w:shd w:val="clear" w:color="auto" w:fill="FFFFFF" w:themeFill="background1"/>
        </w:rPr>
        <w:t>8-1</w:t>
      </w:r>
      <w:r w:rsidR="00BE63C8">
        <w:rPr>
          <w:rFonts w:ascii="Times New Roman" w:hAnsi="Times New Roman" w:hint="eastAsia"/>
          <w:bCs/>
          <w:sz w:val="21"/>
          <w:szCs w:val="21"/>
          <w:shd w:val="clear" w:color="auto" w:fill="FFFFFF" w:themeFill="background1"/>
        </w:rPr>
        <w:t xml:space="preserve">  </w:t>
      </w:r>
      <w:r>
        <w:rPr>
          <w:rFonts w:ascii="Times New Roman" w:hAnsi="Times New Roman"/>
          <w:bCs/>
          <w:sz w:val="21"/>
          <w:szCs w:val="21"/>
          <w:shd w:val="clear" w:color="auto" w:fill="FFFFFF" w:themeFill="background1"/>
        </w:rPr>
        <w:t>磁场向量图</w:t>
      </w:r>
    </w:p>
    <w:p w:rsidR="00BE63C8" w:rsidRPr="00BE63C8" w:rsidRDefault="00BE63C8" w:rsidP="00BE63C8"/>
    <w:bookmarkEnd w:id="70"/>
    <w:p w:rsidR="00B64536" w:rsidRDefault="000621F5">
      <w:pPr>
        <w:tabs>
          <w:tab w:val="left" w:pos="709"/>
          <w:tab w:val="left" w:pos="993"/>
        </w:tabs>
        <w:adjustRightInd w:val="0"/>
        <w:snapToGrid w:val="0"/>
        <w:spacing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lastRenderedPageBreak/>
        <w:t>8.3.2.2.2</w:t>
      </w:r>
      <w:r>
        <w:rPr>
          <w:rFonts w:eastAsia="楷体_GB2312"/>
          <w:b/>
          <w:sz w:val="24"/>
          <w:shd w:val="clear" w:color="auto" w:fill="FFFFFF" w:themeFill="background1"/>
        </w:rPr>
        <w:t>预测内容及参数</w:t>
      </w:r>
    </w:p>
    <w:p w:rsidR="00B64536" w:rsidRDefault="000621F5">
      <w:pPr>
        <w:spacing w:line="360" w:lineRule="auto"/>
        <w:ind w:firstLineChars="250" w:firstLine="60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）预测内容</w:t>
      </w:r>
    </w:p>
    <w:p w:rsidR="00B64536" w:rsidRDefault="000621F5">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预测</w:t>
      </w:r>
      <w:r>
        <w:rPr>
          <w:rFonts w:eastAsiaTheme="minorEastAsia"/>
          <w:sz w:val="24"/>
          <w:shd w:val="clear" w:color="auto" w:fill="FFFFFF" w:themeFill="background1"/>
        </w:rPr>
        <w:t>22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单回线路、同塔双回单边挂线线路工频电场强度、工频磁感应强度影响程度及范围。</w:t>
      </w:r>
    </w:p>
    <w:p w:rsidR="00B64536" w:rsidRDefault="000621F5">
      <w:pPr>
        <w:spacing w:line="360" w:lineRule="auto"/>
        <w:ind w:firstLineChars="250" w:firstLine="60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）参数选取</w:t>
      </w:r>
    </w:p>
    <w:p w:rsidR="00B64536" w:rsidRDefault="000621F5">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根据可研设计资料</w:t>
      </w:r>
      <w:r>
        <w:rPr>
          <w:rFonts w:eastAsiaTheme="minorEastAsia" w:hint="eastAsia"/>
          <w:sz w:val="24"/>
          <w:shd w:val="clear" w:color="auto" w:fill="FFFFFF" w:themeFill="background1"/>
        </w:rPr>
        <w:t>，</w:t>
      </w:r>
      <w:r>
        <w:rPr>
          <w:rFonts w:eastAsiaTheme="minorEastAsia"/>
          <w:sz w:val="24"/>
          <w:shd w:val="clear" w:color="auto" w:fill="FFFFFF" w:themeFill="background1"/>
        </w:rPr>
        <w:t>220kV</w:t>
      </w:r>
      <w:r>
        <w:rPr>
          <w:rFonts w:eastAsiaTheme="minorEastAsia"/>
          <w:sz w:val="24"/>
          <w:shd w:val="clear" w:color="auto" w:fill="FFFFFF" w:themeFill="background1"/>
        </w:rPr>
        <w:t>线路工程采用的导线型号主要为</w:t>
      </w:r>
      <w:r>
        <w:rPr>
          <w:rFonts w:eastAsiaTheme="minorEastAsia" w:hint="eastAsia"/>
          <w:bCs/>
          <w:sz w:val="24"/>
          <w:shd w:val="clear" w:color="auto" w:fill="FFFFFF" w:themeFill="background1"/>
        </w:rPr>
        <w:t>2</w:t>
      </w:r>
      <w:r>
        <w:rPr>
          <w:rFonts w:eastAsiaTheme="minorEastAsia" w:hint="eastAsia"/>
          <w:bCs/>
          <w:sz w:val="24"/>
          <w:shd w:val="clear" w:color="auto" w:fill="FFFFFF" w:themeFill="background1"/>
        </w:rPr>
        <w:t>×</w:t>
      </w:r>
      <w:r>
        <w:rPr>
          <w:rFonts w:eastAsiaTheme="minorEastAsia" w:hint="eastAsia"/>
          <w:bCs/>
          <w:sz w:val="24"/>
          <w:shd w:val="clear" w:color="auto" w:fill="FFFFFF" w:themeFill="background1"/>
        </w:rPr>
        <w:t xml:space="preserve">JL/LB20A-300/40 </w:t>
      </w:r>
      <w:r>
        <w:rPr>
          <w:rFonts w:eastAsiaTheme="minorEastAsia" w:hint="eastAsia"/>
          <w:bCs/>
          <w:sz w:val="24"/>
          <w:shd w:val="clear" w:color="auto" w:fill="FFFFFF" w:themeFill="background1"/>
        </w:rPr>
        <w:t>铝包钢芯铝绞线</w:t>
      </w:r>
      <w:r>
        <w:rPr>
          <w:rFonts w:eastAsiaTheme="minorEastAsia" w:hint="eastAsia"/>
          <w:sz w:val="24"/>
          <w:shd w:val="clear" w:color="auto" w:fill="FFFFFF" w:themeFill="background1"/>
        </w:rPr>
        <w:t>。</w:t>
      </w:r>
      <w:r>
        <w:rPr>
          <w:rFonts w:eastAsiaTheme="minorEastAsia"/>
          <w:sz w:val="24"/>
          <w:shd w:val="clear" w:color="auto" w:fill="FFFFFF" w:themeFill="background1"/>
        </w:rPr>
        <w:t>本环评选用</w:t>
      </w:r>
      <w:r>
        <w:rPr>
          <w:rFonts w:eastAsiaTheme="minorEastAsia" w:hint="eastAsia"/>
          <w:bCs/>
          <w:sz w:val="24"/>
          <w:shd w:val="clear" w:color="auto" w:fill="FFFFFF" w:themeFill="background1"/>
        </w:rPr>
        <w:t>2</w:t>
      </w:r>
      <w:r>
        <w:rPr>
          <w:rFonts w:eastAsiaTheme="minorEastAsia" w:hint="eastAsia"/>
          <w:bCs/>
          <w:sz w:val="24"/>
          <w:shd w:val="clear" w:color="auto" w:fill="FFFFFF" w:themeFill="background1"/>
        </w:rPr>
        <w:t>×</w:t>
      </w:r>
      <w:r>
        <w:rPr>
          <w:rFonts w:eastAsiaTheme="minorEastAsia" w:hint="eastAsia"/>
          <w:bCs/>
          <w:sz w:val="24"/>
          <w:shd w:val="clear" w:color="auto" w:fill="FFFFFF" w:themeFill="background1"/>
        </w:rPr>
        <w:t xml:space="preserve">JL/LB20A-300/40 </w:t>
      </w:r>
      <w:r>
        <w:rPr>
          <w:rFonts w:eastAsiaTheme="minorEastAsia" w:hint="eastAsia"/>
          <w:bCs/>
          <w:sz w:val="24"/>
          <w:shd w:val="clear" w:color="auto" w:fill="FFFFFF" w:themeFill="background1"/>
        </w:rPr>
        <w:t>铝包钢芯铝绞线</w:t>
      </w:r>
      <w:r>
        <w:rPr>
          <w:rFonts w:eastAsiaTheme="minorEastAsia"/>
          <w:sz w:val="24"/>
          <w:shd w:val="clear" w:color="auto" w:fill="FFFFFF" w:themeFill="background1"/>
        </w:rPr>
        <w:t>为代表对</w:t>
      </w:r>
      <w:r>
        <w:rPr>
          <w:rFonts w:eastAsiaTheme="minorEastAsia"/>
          <w:sz w:val="24"/>
          <w:shd w:val="clear" w:color="auto" w:fill="FFFFFF" w:themeFill="background1"/>
        </w:rPr>
        <w:t>220kV</w:t>
      </w:r>
      <w:r>
        <w:rPr>
          <w:rFonts w:eastAsiaTheme="minorEastAsia"/>
          <w:sz w:val="24"/>
          <w:shd w:val="clear" w:color="auto" w:fill="FFFFFF" w:themeFill="background1"/>
        </w:rPr>
        <w:t>线路进行预测。</w:t>
      </w:r>
    </w:p>
    <w:p w:rsidR="00B64536" w:rsidRDefault="000621F5">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根据可研设计资料，本工程采用多种规划塔型。本环评按保守原则选用电磁环境影响较大的塔型为代表的进行预测：单回路架设直线塔选用</w:t>
      </w:r>
      <w:r>
        <w:rPr>
          <w:rFonts w:eastAsiaTheme="minorEastAsia" w:hint="eastAsia"/>
          <w:sz w:val="24"/>
          <w:shd w:val="clear" w:color="auto" w:fill="FFFFFF" w:themeFill="background1"/>
        </w:rPr>
        <w:t>2C1Y5-ZMH2</w:t>
      </w:r>
      <w:r>
        <w:rPr>
          <w:rFonts w:eastAsiaTheme="minorEastAsia"/>
          <w:sz w:val="24"/>
          <w:shd w:val="clear" w:color="auto" w:fill="FFFFFF" w:themeFill="background1"/>
        </w:rPr>
        <w:t>模块，同塔双回单边挂线线路架设直线塔选用</w:t>
      </w:r>
      <w:r>
        <w:rPr>
          <w:rFonts w:eastAsiaTheme="minorEastAsia" w:hint="eastAsia"/>
          <w:sz w:val="24"/>
          <w:shd w:val="clear" w:color="auto" w:fill="FFFFFF" w:themeFill="background1"/>
        </w:rPr>
        <w:t>2C2Y5-JD</w:t>
      </w:r>
      <w:r>
        <w:rPr>
          <w:rFonts w:eastAsiaTheme="minorEastAsia"/>
          <w:sz w:val="24"/>
          <w:shd w:val="clear" w:color="auto" w:fill="FFFFFF" w:themeFill="background1"/>
        </w:rPr>
        <w:t>模块。</w:t>
      </w:r>
    </w:p>
    <w:p w:rsidR="00B64536" w:rsidRDefault="000621F5">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3</w:t>
      </w:r>
      <w:r>
        <w:rPr>
          <w:rFonts w:eastAsiaTheme="minorEastAsia" w:hint="eastAsia"/>
          <w:sz w:val="24"/>
          <w:shd w:val="clear" w:color="auto" w:fill="FFFFFF" w:themeFill="background1"/>
        </w:rPr>
        <w:t>）预测方案</w:t>
      </w:r>
    </w:p>
    <w:p w:rsidR="00B64536" w:rsidRDefault="000621F5">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线路通过非居民区，最小导线对地高度</w:t>
      </w:r>
      <w:r w:rsidR="00973CE5">
        <w:rPr>
          <w:rFonts w:eastAsiaTheme="minorEastAsia" w:hint="eastAsia"/>
          <w:sz w:val="24"/>
          <w:shd w:val="clear" w:color="auto" w:fill="FFFFFF" w:themeFill="background1"/>
        </w:rPr>
        <w:t>6.5</w:t>
      </w:r>
      <w:r w:rsidR="00973CE5">
        <w:rPr>
          <w:rFonts w:eastAsiaTheme="minorEastAsia"/>
          <w:sz w:val="24"/>
          <w:shd w:val="clear" w:color="auto" w:fill="FFFFFF" w:themeFill="background1"/>
        </w:rPr>
        <w:t>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高度的电磁环境；线路通过居民区，导线最小导线对地高度</w:t>
      </w:r>
      <w:r w:rsidR="00973CE5">
        <w:rPr>
          <w:rFonts w:eastAsiaTheme="minorEastAsia" w:hint="eastAsia"/>
          <w:sz w:val="24"/>
          <w:shd w:val="clear" w:color="auto" w:fill="FFFFFF" w:themeFill="background1"/>
        </w:rPr>
        <w:t>7.5</w:t>
      </w:r>
      <w:r w:rsidR="00973CE5">
        <w:rPr>
          <w:rFonts w:eastAsiaTheme="minorEastAsia"/>
          <w:sz w:val="24"/>
          <w:shd w:val="clear" w:color="auto" w:fill="FFFFFF" w:themeFill="background1"/>
        </w:rPr>
        <w:t>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高度的电磁环境。</w:t>
      </w:r>
    </w:p>
    <w:p w:rsidR="00B64536" w:rsidRDefault="000621F5">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具体预测参数见</w:t>
      </w:r>
      <w:fldSimple w:instr=" REF _Ref28648339 \h  \* MERGEFORMAT ">
        <w:r w:rsidR="00A346F1" w:rsidRPr="00A346F1">
          <w:rPr>
            <w:rFonts w:eastAsiaTheme="minorEastAsia"/>
            <w:sz w:val="24"/>
            <w:shd w:val="clear" w:color="auto" w:fill="FFFFFF" w:themeFill="background1"/>
          </w:rPr>
          <w:t>表</w:t>
        </w:r>
      </w:fldSimple>
      <w:r>
        <w:rPr>
          <w:sz w:val="24"/>
        </w:rPr>
        <w:t>8-4</w:t>
      </w:r>
      <w:r>
        <w:rPr>
          <w:rFonts w:eastAsiaTheme="minorEastAsia"/>
          <w:sz w:val="24"/>
          <w:shd w:val="clear" w:color="auto" w:fill="FFFFFF" w:themeFill="background1"/>
        </w:rPr>
        <w:t>。</w:t>
      </w:r>
    </w:p>
    <w:p w:rsidR="00B64536" w:rsidRDefault="000621F5">
      <w:pPr>
        <w:pStyle w:val="a8"/>
        <w:keepNext/>
        <w:rPr>
          <w:rFonts w:ascii="Times New Roman" w:hAnsi="Times New Roman"/>
          <w:sz w:val="21"/>
          <w:szCs w:val="21"/>
          <w:shd w:val="clear" w:color="auto" w:fill="FFFFFF" w:themeFill="background1"/>
        </w:rPr>
      </w:pPr>
      <w:bookmarkStart w:id="72" w:name="_Ref28648339"/>
      <w:r>
        <w:rPr>
          <w:rFonts w:ascii="Times New Roman" w:hAnsi="Times New Roman"/>
          <w:sz w:val="21"/>
          <w:szCs w:val="21"/>
          <w:shd w:val="clear" w:color="auto" w:fill="FFFFFF" w:themeFill="background1"/>
        </w:rPr>
        <w:t>表</w:t>
      </w:r>
      <w:bookmarkEnd w:id="72"/>
      <w:r>
        <w:rPr>
          <w:rFonts w:ascii="Times New Roman" w:hAnsi="Times New Roman"/>
          <w:sz w:val="21"/>
          <w:szCs w:val="21"/>
          <w:shd w:val="clear" w:color="auto" w:fill="FFFFFF" w:themeFill="background1"/>
        </w:rPr>
        <w:t xml:space="preserve">8-4                            </w:t>
      </w:r>
      <w:r>
        <w:rPr>
          <w:rFonts w:ascii="Times New Roman" w:hAnsi="Times New Roman"/>
          <w:sz w:val="21"/>
          <w:szCs w:val="21"/>
          <w:shd w:val="clear" w:color="auto" w:fill="FFFFFF" w:themeFill="background1"/>
        </w:rPr>
        <w:t>本工程架空线路电磁预测参数</w:t>
      </w:r>
    </w:p>
    <w:tbl>
      <w:tblPr>
        <w:tblW w:w="90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09"/>
        <w:gridCol w:w="969"/>
        <w:gridCol w:w="3550"/>
        <w:gridCol w:w="67"/>
        <w:gridCol w:w="3260"/>
      </w:tblGrid>
      <w:tr w:rsidR="00B64536">
        <w:trPr>
          <w:cantSplit/>
          <w:trHeight w:val="397"/>
          <w:jc w:val="center"/>
        </w:trPr>
        <w:tc>
          <w:tcPr>
            <w:tcW w:w="2178" w:type="dxa"/>
            <w:gridSpan w:val="2"/>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线路回路数</w:t>
            </w:r>
          </w:p>
        </w:tc>
        <w:tc>
          <w:tcPr>
            <w:tcW w:w="3550" w:type="dxa"/>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220kV</w:t>
            </w:r>
            <w:r>
              <w:rPr>
                <w:rFonts w:eastAsiaTheme="minorEastAsia"/>
                <w:sz w:val="21"/>
                <w:szCs w:val="21"/>
                <w:shd w:val="clear" w:color="auto" w:fill="FFFFFF" w:themeFill="background1"/>
              </w:rPr>
              <w:t>单回线路</w:t>
            </w:r>
          </w:p>
        </w:tc>
        <w:tc>
          <w:tcPr>
            <w:tcW w:w="3327" w:type="dxa"/>
            <w:gridSpan w:val="2"/>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220kV</w:t>
            </w:r>
            <w:r>
              <w:rPr>
                <w:rFonts w:eastAsiaTheme="minorEastAsia"/>
                <w:sz w:val="21"/>
                <w:szCs w:val="21"/>
                <w:shd w:val="clear" w:color="auto" w:fill="FFFFFF" w:themeFill="background1"/>
              </w:rPr>
              <w:t>同塔双回单边挂线线路</w:t>
            </w:r>
          </w:p>
        </w:tc>
      </w:tr>
      <w:tr w:rsidR="00B64536">
        <w:trPr>
          <w:cantSplit/>
          <w:trHeight w:val="397"/>
          <w:jc w:val="center"/>
        </w:trPr>
        <w:tc>
          <w:tcPr>
            <w:tcW w:w="2178" w:type="dxa"/>
            <w:gridSpan w:val="2"/>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杆塔型式</w:t>
            </w:r>
          </w:p>
        </w:tc>
        <w:tc>
          <w:tcPr>
            <w:tcW w:w="3550" w:type="dxa"/>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2C1Y5-ZMH2</w:t>
            </w:r>
          </w:p>
        </w:tc>
        <w:tc>
          <w:tcPr>
            <w:tcW w:w="3327" w:type="dxa"/>
            <w:gridSpan w:val="2"/>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2C2Y5-JD</w:t>
            </w:r>
          </w:p>
        </w:tc>
      </w:tr>
      <w:tr w:rsidR="00B64536">
        <w:trPr>
          <w:cantSplit/>
          <w:trHeight w:val="397"/>
          <w:jc w:val="center"/>
        </w:trPr>
        <w:tc>
          <w:tcPr>
            <w:tcW w:w="2178" w:type="dxa"/>
            <w:gridSpan w:val="2"/>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导线类型</w:t>
            </w:r>
          </w:p>
        </w:tc>
        <w:tc>
          <w:tcPr>
            <w:tcW w:w="6877" w:type="dxa"/>
            <w:gridSpan w:val="3"/>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hint="eastAsia"/>
                <w:bCs/>
                <w:sz w:val="21"/>
                <w:szCs w:val="21"/>
                <w:shd w:val="clear" w:color="auto" w:fill="FFFFFF" w:themeFill="background1"/>
              </w:rPr>
              <w:t>2</w:t>
            </w:r>
            <w:r>
              <w:rPr>
                <w:rFonts w:eastAsiaTheme="minorEastAsia" w:hint="eastAsia"/>
                <w:bCs/>
                <w:sz w:val="21"/>
                <w:szCs w:val="21"/>
                <w:shd w:val="clear" w:color="auto" w:fill="FFFFFF" w:themeFill="background1"/>
              </w:rPr>
              <w:t>×</w:t>
            </w:r>
            <w:r>
              <w:rPr>
                <w:rFonts w:eastAsiaTheme="minorEastAsia" w:hint="eastAsia"/>
                <w:bCs/>
                <w:sz w:val="21"/>
                <w:szCs w:val="21"/>
                <w:shd w:val="clear" w:color="auto" w:fill="FFFFFF" w:themeFill="background1"/>
              </w:rPr>
              <w:t>JL/LB20A-300/40</w:t>
            </w:r>
          </w:p>
        </w:tc>
      </w:tr>
      <w:tr w:rsidR="00B64536">
        <w:trPr>
          <w:cantSplit/>
          <w:trHeight w:val="397"/>
          <w:jc w:val="center"/>
        </w:trPr>
        <w:tc>
          <w:tcPr>
            <w:tcW w:w="2178" w:type="dxa"/>
            <w:gridSpan w:val="2"/>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导线半径（</w:t>
            </w:r>
            <w:r>
              <w:rPr>
                <w:rFonts w:eastAsiaTheme="minorEastAsia"/>
                <w:sz w:val="21"/>
                <w:szCs w:val="21"/>
                <w:shd w:val="clear" w:color="auto" w:fill="FFFFFF" w:themeFill="background1"/>
              </w:rPr>
              <w:t>mm</w:t>
            </w:r>
            <w:r>
              <w:rPr>
                <w:rFonts w:eastAsiaTheme="minorEastAsia"/>
                <w:sz w:val="21"/>
                <w:szCs w:val="21"/>
                <w:shd w:val="clear" w:color="auto" w:fill="FFFFFF" w:themeFill="background1"/>
              </w:rPr>
              <w:t>）</w:t>
            </w:r>
          </w:p>
        </w:tc>
        <w:tc>
          <w:tcPr>
            <w:tcW w:w="6877" w:type="dxa"/>
            <w:gridSpan w:val="3"/>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11.95</w:t>
            </w:r>
          </w:p>
        </w:tc>
      </w:tr>
      <w:tr w:rsidR="00B64536">
        <w:trPr>
          <w:cantSplit/>
          <w:trHeight w:val="397"/>
          <w:jc w:val="center"/>
        </w:trPr>
        <w:tc>
          <w:tcPr>
            <w:tcW w:w="2178" w:type="dxa"/>
            <w:gridSpan w:val="2"/>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电流（</w:t>
            </w:r>
            <w:r>
              <w:rPr>
                <w:rFonts w:eastAsiaTheme="minorEastAsia"/>
                <w:sz w:val="21"/>
                <w:szCs w:val="21"/>
                <w:shd w:val="clear" w:color="auto" w:fill="FFFFFF" w:themeFill="background1"/>
              </w:rPr>
              <w:t>A</w:t>
            </w:r>
            <w:r>
              <w:rPr>
                <w:rFonts w:eastAsiaTheme="minorEastAsia"/>
                <w:sz w:val="21"/>
                <w:szCs w:val="21"/>
                <w:shd w:val="clear" w:color="auto" w:fill="FFFFFF" w:themeFill="background1"/>
              </w:rPr>
              <w:t>）</w:t>
            </w:r>
          </w:p>
        </w:tc>
        <w:tc>
          <w:tcPr>
            <w:tcW w:w="6877" w:type="dxa"/>
            <w:gridSpan w:val="3"/>
            <w:tcBorders>
              <w:left w:val="single" w:sz="4" w:space="0" w:color="auto"/>
              <w:right w:val="single" w:sz="4" w:space="0" w:color="auto"/>
            </w:tcBorders>
            <w:vAlign w:val="center"/>
          </w:tcPr>
          <w:p w:rsidR="00B64536" w:rsidRDefault="000621F5">
            <w:pPr>
              <w:jc w:val="center"/>
              <w:rPr>
                <w:sz w:val="21"/>
                <w:szCs w:val="21"/>
                <w:shd w:val="clear" w:color="auto" w:fill="FFFFFF" w:themeFill="background1"/>
              </w:rPr>
            </w:pPr>
            <w:r>
              <w:rPr>
                <w:rFonts w:eastAsiaTheme="minorEastAsia" w:hint="eastAsia"/>
                <w:sz w:val="21"/>
                <w:szCs w:val="21"/>
                <w:shd w:val="clear" w:color="auto" w:fill="FFFFFF" w:themeFill="background1"/>
              </w:rPr>
              <w:t>754</w:t>
            </w:r>
          </w:p>
        </w:tc>
      </w:tr>
      <w:tr w:rsidR="00B64536">
        <w:trPr>
          <w:cantSplit/>
          <w:trHeight w:val="397"/>
          <w:jc w:val="center"/>
        </w:trPr>
        <w:tc>
          <w:tcPr>
            <w:tcW w:w="2178" w:type="dxa"/>
            <w:gridSpan w:val="2"/>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相序排列</w:t>
            </w:r>
          </w:p>
        </w:tc>
        <w:tc>
          <w:tcPr>
            <w:tcW w:w="3550" w:type="dxa"/>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A</w:t>
            </w:r>
          </w:p>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B    C</w:t>
            </w:r>
          </w:p>
        </w:tc>
        <w:tc>
          <w:tcPr>
            <w:tcW w:w="3327" w:type="dxa"/>
            <w:gridSpan w:val="2"/>
            <w:tcBorders>
              <w:left w:val="single" w:sz="4" w:space="0" w:color="auto"/>
              <w:right w:val="single" w:sz="4" w:space="0" w:color="auto"/>
            </w:tcBorders>
            <w:vAlign w:val="center"/>
          </w:tcPr>
          <w:p w:rsidR="00B64536" w:rsidRDefault="00973CE5">
            <w:pPr>
              <w:jc w:val="center"/>
              <w:rPr>
                <w:rFonts w:eastAsiaTheme="minorEastAsia"/>
                <w:color w:val="000000" w:themeColor="text1"/>
                <w:sz w:val="21"/>
                <w:szCs w:val="21"/>
              </w:rPr>
            </w:pPr>
            <w:r>
              <w:rPr>
                <w:rFonts w:eastAsiaTheme="minorEastAsia" w:hint="eastAsia"/>
                <w:color w:val="000000" w:themeColor="text1"/>
                <w:sz w:val="21"/>
                <w:szCs w:val="21"/>
              </w:rPr>
              <w:t xml:space="preserve">    </w:t>
            </w:r>
            <w:r>
              <w:rPr>
                <w:rFonts w:eastAsiaTheme="minorEastAsia"/>
                <w:color w:val="000000" w:themeColor="text1"/>
                <w:sz w:val="21"/>
                <w:szCs w:val="21"/>
              </w:rPr>
              <w:t>A</w:t>
            </w:r>
            <w:r w:rsidR="000621F5">
              <w:rPr>
                <w:rFonts w:eastAsiaTheme="minorEastAsia"/>
                <w:color w:val="000000" w:themeColor="text1"/>
                <w:sz w:val="21"/>
                <w:szCs w:val="21"/>
              </w:rPr>
              <w:t xml:space="preserve">   </w:t>
            </w:r>
          </w:p>
          <w:p w:rsidR="00B64536" w:rsidRDefault="00973CE5" w:rsidP="00973CE5">
            <w:pPr>
              <w:jc w:val="center"/>
              <w:rPr>
                <w:rFonts w:eastAsiaTheme="minorEastAsia"/>
                <w:color w:val="000000" w:themeColor="text1"/>
                <w:sz w:val="21"/>
                <w:szCs w:val="21"/>
              </w:rPr>
            </w:pPr>
            <w:r>
              <w:rPr>
                <w:rFonts w:eastAsiaTheme="minorEastAsia"/>
                <w:color w:val="000000" w:themeColor="text1"/>
                <w:sz w:val="21"/>
                <w:szCs w:val="21"/>
              </w:rPr>
              <w:t>B</w:t>
            </w:r>
            <w:r w:rsidDel="00973CE5">
              <w:rPr>
                <w:rFonts w:eastAsiaTheme="minorEastAsia"/>
                <w:color w:val="000000" w:themeColor="text1"/>
                <w:sz w:val="21"/>
                <w:szCs w:val="21"/>
              </w:rPr>
              <w:t xml:space="preserve"> </w:t>
            </w:r>
            <w:r>
              <w:rPr>
                <w:rFonts w:eastAsiaTheme="minorEastAsia" w:hint="eastAsia"/>
                <w:color w:val="000000" w:themeColor="text1"/>
                <w:sz w:val="21"/>
                <w:szCs w:val="21"/>
              </w:rPr>
              <w:t xml:space="preserve">    </w:t>
            </w:r>
          </w:p>
          <w:p w:rsidR="00B64536" w:rsidRDefault="00973CE5" w:rsidP="00973CE5">
            <w:pPr>
              <w:jc w:val="center"/>
              <w:rPr>
                <w:rFonts w:eastAsiaTheme="minorEastAsia"/>
                <w:sz w:val="21"/>
                <w:szCs w:val="21"/>
                <w:shd w:val="clear" w:color="auto" w:fill="FFFFFF" w:themeFill="background1"/>
              </w:rPr>
            </w:pPr>
            <w:r>
              <w:rPr>
                <w:rFonts w:eastAsiaTheme="minorEastAsia" w:hint="eastAsia"/>
                <w:color w:val="000000" w:themeColor="text1"/>
                <w:sz w:val="21"/>
                <w:szCs w:val="21"/>
              </w:rPr>
              <w:t xml:space="preserve">   </w:t>
            </w:r>
            <w:r w:rsidR="000621F5">
              <w:rPr>
                <w:rFonts w:eastAsiaTheme="minorEastAsia"/>
                <w:color w:val="000000" w:themeColor="text1"/>
                <w:sz w:val="21"/>
                <w:szCs w:val="21"/>
              </w:rPr>
              <w:t xml:space="preserve">C   </w:t>
            </w:r>
          </w:p>
        </w:tc>
      </w:tr>
      <w:tr w:rsidR="00B64536">
        <w:trPr>
          <w:cantSplit/>
          <w:trHeight w:val="397"/>
          <w:jc w:val="center"/>
        </w:trPr>
        <w:tc>
          <w:tcPr>
            <w:tcW w:w="1209" w:type="dxa"/>
            <w:vMerge w:val="restart"/>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导线间距（</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969"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水平</w:t>
            </w:r>
          </w:p>
        </w:tc>
        <w:tc>
          <w:tcPr>
            <w:tcW w:w="3550" w:type="dxa"/>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5.</w:t>
            </w:r>
            <w:r>
              <w:rPr>
                <w:rFonts w:eastAsiaTheme="minorEastAsia" w:hint="eastAsia"/>
                <w:sz w:val="21"/>
                <w:szCs w:val="21"/>
                <w:shd w:val="clear" w:color="auto" w:fill="FFFFFF" w:themeFill="background1"/>
              </w:rPr>
              <w:t>05</w:t>
            </w:r>
            <w:r>
              <w:rPr>
                <w:rFonts w:eastAsiaTheme="minorEastAsia"/>
                <w:sz w:val="21"/>
                <w:szCs w:val="21"/>
                <w:shd w:val="clear" w:color="auto" w:fill="FFFFFF" w:themeFill="background1"/>
              </w:rPr>
              <w:t>/5.</w:t>
            </w:r>
            <w:r>
              <w:rPr>
                <w:rFonts w:eastAsiaTheme="minorEastAsia" w:hint="eastAsia"/>
                <w:sz w:val="21"/>
                <w:szCs w:val="21"/>
                <w:shd w:val="clear" w:color="auto" w:fill="FFFFFF" w:themeFill="background1"/>
              </w:rPr>
              <w:t>05</w:t>
            </w:r>
          </w:p>
        </w:tc>
        <w:tc>
          <w:tcPr>
            <w:tcW w:w="3327" w:type="dxa"/>
            <w:gridSpan w:val="2"/>
            <w:tcBorders>
              <w:left w:val="single" w:sz="4" w:space="0" w:color="auto"/>
              <w:right w:val="single" w:sz="4" w:space="0" w:color="auto"/>
            </w:tcBorders>
            <w:vAlign w:val="center"/>
          </w:tcPr>
          <w:p w:rsidR="00B64536" w:rsidRDefault="000621F5">
            <w:pPr>
              <w:jc w:val="center"/>
              <w:rPr>
                <w:sz w:val="21"/>
                <w:szCs w:val="21"/>
              </w:rPr>
            </w:pPr>
            <w:r>
              <w:rPr>
                <w:rFonts w:hint="eastAsia"/>
                <w:sz w:val="21"/>
                <w:szCs w:val="21"/>
              </w:rPr>
              <w:t>7.5/7.5</w:t>
            </w:r>
          </w:p>
          <w:p w:rsidR="00B64536" w:rsidRDefault="000621F5">
            <w:pPr>
              <w:pStyle w:val="25"/>
              <w:ind w:leftChars="0" w:left="0" w:firstLineChars="0" w:firstLine="0"/>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10.0/9.5</w:t>
            </w:r>
          </w:p>
          <w:p w:rsidR="00B64536" w:rsidRDefault="000621F5">
            <w:pPr>
              <w:pStyle w:val="25"/>
              <w:ind w:leftChars="0" w:left="0" w:firstLineChars="0" w:firstLine="0"/>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8.0/7.5</w:t>
            </w:r>
          </w:p>
        </w:tc>
      </w:tr>
      <w:tr w:rsidR="00B64536">
        <w:trPr>
          <w:cantSplit/>
          <w:trHeight w:val="397"/>
          <w:jc w:val="center"/>
        </w:trPr>
        <w:tc>
          <w:tcPr>
            <w:tcW w:w="1209" w:type="dxa"/>
            <w:vMerge/>
            <w:vAlign w:val="center"/>
          </w:tcPr>
          <w:p w:rsidR="00B64536" w:rsidRDefault="00B64536">
            <w:pPr>
              <w:jc w:val="center"/>
              <w:rPr>
                <w:rFonts w:eastAsiaTheme="minorEastAsia"/>
                <w:sz w:val="21"/>
                <w:szCs w:val="21"/>
                <w:shd w:val="clear" w:color="auto" w:fill="FFFFFF" w:themeFill="background1"/>
              </w:rPr>
            </w:pPr>
          </w:p>
        </w:tc>
        <w:tc>
          <w:tcPr>
            <w:tcW w:w="969" w:type="dxa"/>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垂直</w:t>
            </w:r>
          </w:p>
        </w:tc>
        <w:tc>
          <w:tcPr>
            <w:tcW w:w="3550" w:type="dxa"/>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7.3</w:t>
            </w:r>
          </w:p>
        </w:tc>
        <w:tc>
          <w:tcPr>
            <w:tcW w:w="3327" w:type="dxa"/>
            <w:gridSpan w:val="2"/>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6.9/7.5</w:t>
            </w:r>
          </w:p>
        </w:tc>
      </w:tr>
      <w:tr w:rsidR="00B64536">
        <w:trPr>
          <w:cantSplit/>
          <w:trHeight w:val="397"/>
          <w:jc w:val="center"/>
        </w:trPr>
        <w:tc>
          <w:tcPr>
            <w:tcW w:w="9055" w:type="dxa"/>
            <w:gridSpan w:val="5"/>
            <w:tcBorders>
              <w:right w:val="single" w:sz="4" w:space="0" w:color="auto"/>
            </w:tcBorders>
            <w:vAlign w:val="center"/>
          </w:tcPr>
          <w:p w:rsidR="00B64536" w:rsidRDefault="000621F5">
            <w:pPr>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一、底层导线对地最小距离</w:t>
            </w:r>
          </w:p>
        </w:tc>
      </w:tr>
      <w:tr w:rsidR="00B64536">
        <w:trPr>
          <w:cantSplit/>
          <w:trHeight w:val="397"/>
          <w:jc w:val="center"/>
        </w:trPr>
        <w:tc>
          <w:tcPr>
            <w:tcW w:w="2178" w:type="dxa"/>
            <w:gridSpan w:val="2"/>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非居民区（</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3617" w:type="dxa"/>
            <w:gridSpan w:val="2"/>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6.5</w:t>
            </w:r>
          </w:p>
        </w:tc>
        <w:tc>
          <w:tcPr>
            <w:tcW w:w="3260" w:type="dxa"/>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6.5</w:t>
            </w:r>
          </w:p>
        </w:tc>
      </w:tr>
      <w:tr w:rsidR="00B64536">
        <w:trPr>
          <w:cantSplit/>
          <w:trHeight w:val="397"/>
          <w:jc w:val="center"/>
        </w:trPr>
        <w:tc>
          <w:tcPr>
            <w:tcW w:w="2178" w:type="dxa"/>
            <w:gridSpan w:val="2"/>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居民区（</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3617" w:type="dxa"/>
            <w:gridSpan w:val="2"/>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7.5</w:t>
            </w:r>
          </w:p>
        </w:tc>
        <w:tc>
          <w:tcPr>
            <w:tcW w:w="3260" w:type="dxa"/>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w:t>
            </w:r>
          </w:p>
        </w:tc>
      </w:tr>
      <w:tr w:rsidR="00B64536">
        <w:trPr>
          <w:cantSplit/>
          <w:trHeight w:val="397"/>
          <w:jc w:val="center"/>
        </w:trPr>
        <w:tc>
          <w:tcPr>
            <w:tcW w:w="9055" w:type="dxa"/>
            <w:gridSpan w:val="5"/>
            <w:tcBorders>
              <w:right w:val="single" w:sz="4" w:space="0" w:color="auto"/>
            </w:tcBorders>
            <w:vAlign w:val="center"/>
          </w:tcPr>
          <w:p w:rsidR="00B64536" w:rsidRDefault="000621F5">
            <w:pPr>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二、电磁环境敏感目标预测</w:t>
            </w:r>
          </w:p>
        </w:tc>
      </w:tr>
      <w:tr w:rsidR="00B64536">
        <w:trPr>
          <w:cantSplit/>
          <w:trHeight w:val="374"/>
          <w:jc w:val="center"/>
        </w:trPr>
        <w:tc>
          <w:tcPr>
            <w:tcW w:w="2178" w:type="dxa"/>
            <w:gridSpan w:val="2"/>
            <w:vAlign w:val="center"/>
          </w:tcPr>
          <w:p w:rsidR="00B64536" w:rsidRDefault="000621F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预测点位高度（</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3550" w:type="dxa"/>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hint="eastAsia"/>
                <w:color w:val="000000" w:themeColor="text1"/>
                <w:sz w:val="21"/>
                <w:szCs w:val="21"/>
                <w:shd w:val="clear" w:color="auto" w:fill="FFFFFF" w:themeFill="background1"/>
              </w:rPr>
              <w:t>1</w:t>
            </w:r>
            <w:r>
              <w:rPr>
                <w:rFonts w:eastAsiaTheme="minorEastAsia"/>
                <w:color w:val="000000" w:themeColor="text1"/>
                <w:sz w:val="21"/>
                <w:szCs w:val="21"/>
                <w:shd w:val="clear" w:color="auto" w:fill="FFFFFF" w:themeFill="background1"/>
              </w:rPr>
              <w:t>.5</w:t>
            </w:r>
            <w:r>
              <w:rPr>
                <w:rFonts w:eastAsiaTheme="minorEastAsia" w:hint="eastAsia"/>
                <w:color w:val="000000" w:themeColor="text1"/>
                <w:sz w:val="21"/>
                <w:szCs w:val="21"/>
                <w:shd w:val="clear" w:color="auto" w:fill="FFFFFF" w:themeFill="background1"/>
              </w:rPr>
              <w:t>（地面）</w:t>
            </w:r>
          </w:p>
        </w:tc>
        <w:tc>
          <w:tcPr>
            <w:tcW w:w="3327" w:type="dxa"/>
            <w:gridSpan w:val="2"/>
            <w:tcBorders>
              <w:left w:val="single" w:sz="4" w:space="0" w:color="auto"/>
              <w:right w:val="single" w:sz="4" w:space="0" w:color="auto"/>
            </w:tcBorders>
            <w:vAlign w:val="center"/>
          </w:tcPr>
          <w:p w:rsidR="00B64536" w:rsidRDefault="000621F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评价范围内无电磁环境敏感目标</w:t>
            </w:r>
          </w:p>
        </w:tc>
      </w:tr>
    </w:tbl>
    <w:p w:rsidR="00B64536" w:rsidRDefault="000621F5" w:rsidP="00A346F1">
      <w:pPr>
        <w:tabs>
          <w:tab w:val="left" w:pos="709"/>
          <w:tab w:val="left" w:pos="993"/>
        </w:tabs>
        <w:adjustRightInd w:val="0"/>
        <w:snapToGrid w:val="0"/>
        <w:spacing w:beforeLines="50" w:line="360" w:lineRule="auto"/>
        <w:outlineLvl w:val="4"/>
        <w:rPr>
          <w:rFonts w:eastAsia="楷体_GB2312"/>
          <w:b/>
          <w:sz w:val="24"/>
          <w:shd w:val="clear" w:color="auto" w:fill="FFFFFF" w:themeFill="background1"/>
        </w:rPr>
      </w:pPr>
      <w:bookmarkStart w:id="73" w:name="_GoBack"/>
      <w:bookmarkEnd w:id="73"/>
      <w:r>
        <w:rPr>
          <w:rFonts w:eastAsia="楷体_GB2312" w:hint="eastAsia"/>
          <w:b/>
          <w:sz w:val="24"/>
          <w:shd w:val="clear" w:color="auto" w:fill="FFFFFF" w:themeFill="background1"/>
        </w:rPr>
        <w:t>8.3.2.2.3</w:t>
      </w:r>
      <w:r>
        <w:rPr>
          <w:rFonts w:eastAsia="楷体_GB2312"/>
          <w:b/>
          <w:sz w:val="24"/>
          <w:shd w:val="clear" w:color="auto" w:fill="FFFFFF" w:themeFill="background1"/>
        </w:rPr>
        <w:t>预测结果</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w:t>
      </w:r>
      <w:r>
        <w:rPr>
          <w:rFonts w:eastAsiaTheme="minorEastAsia"/>
          <w:sz w:val="24"/>
          <w:shd w:val="clear" w:color="auto" w:fill="FFFFFF" w:themeFill="background1"/>
        </w:rPr>
        <w:t>220kV</w:t>
      </w:r>
      <w:r>
        <w:rPr>
          <w:rFonts w:eastAsiaTheme="minorEastAsia"/>
          <w:sz w:val="24"/>
          <w:shd w:val="clear" w:color="auto" w:fill="FFFFFF" w:themeFill="background1"/>
        </w:rPr>
        <w:t>架空线路预测结果</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lastRenderedPageBreak/>
        <w:t>①</w:t>
      </w:r>
      <w:r>
        <w:rPr>
          <w:rFonts w:eastAsiaTheme="minorEastAsia"/>
          <w:sz w:val="24"/>
          <w:shd w:val="clear" w:color="auto" w:fill="FFFFFF" w:themeFill="background1"/>
        </w:rPr>
        <w:t>单回线路</w:t>
      </w:r>
    </w:p>
    <w:p w:rsidR="00B64536" w:rsidRDefault="000621F5">
      <w:pPr>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本工程单回线路采用典型直线塔运行时产生的电场强度、磁感应强度预测结果详见</w:t>
      </w:r>
      <w:fldSimple w:instr=" REF _Ref65055904 \h  \* MERGEFORMAT ">
        <w:r w:rsidR="00A346F1" w:rsidRPr="00A346F1">
          <w:rPr>
            <w:rFonts w:eastAsiaTheme="minorEastAsia"/>
            <w:sz w:val="24"/>
            <w:shd w:val="clear" w:color="auto" w:fill="FFFFFF" w:themeFill="background1"/>
          </w:rPr>
          <w:t>表</w:t>
        </w:r>
      </w:fldSimple>
      <w:r>
        <w:rPr>
          <w:sz w:val="24"/>
        </w:rPr>
        <w:t>8-5</w:t>
      </w:r>
      <w:r>
        <w:rPr>
          <w:rFonts w:eastAsiaTheme="minorEastAsia"/>
          <w:sz w:val="24"/>
          <w:shd w:val="clear" w:color="auto" w:fill="FFFFFF" w:themeFill="background1"/>
        </w:rPr>
        <w:t>、</w:t>
      </w:r>
      <w:fldSimple w:instr="REF _Ref65134400 \h  \* MERGEFORMAT ">
        <w:r w:rsidR="00A346F1" w:rsidRPr="00A346F1">
          <w:rPr>
            <w:rFonts w:eastAsiaTheme="minorEastAsia"/>
            <w:sz w:val="24"/>
            <w:shd w:val="clear" w:color="auto" w:fill="FFFFFF" w:themeFill="background1"/>
          </w:rPr>
          <w:t>图</w:t>
        </w:r>
      </w:fldSimple>
      <w:r>
        <w:rPr>
          <w:sz w:val="24"/>
        </w:rPr>
        <w:t>8-2</w:t>
      </w:r>
      <w:r>
        <w:rPr>
          <w:rFonts w:eastAsiaTheme="minorEastAsia"/>
          <w:sz w:val="24"/>
          <w:shd w:val="clear" w:color="auto" w:fill="FFFFFF" w:themeFill="background1"/>
        </w:rPr>
        <w:t>、</w:t>
      </w:r>
      <w:fldSimple w:instr=" REF _Ref65055888 \h  \* MERGEFORMAT ">
        <w:r w:rsidR="00A346F1" w:rsidRPr="00A346F1">
          <w:rPr>
            <w:rFonts w:eastAsiaTheme="minorEastAsia"/>
            <w:sz w:val="24"/>
            <w:shd w:val="clear" w:color="auto" w:fill="FFFFFF" w:themeFill="background1"/>
          </w:rPr>
          <w:t>图</w:t>
        </w:r>
      </w:fldSimple>
      <w:r>
        <w:rPr>
          <w:sz w:val="24"/>
        </w:rPr>
        <w:t>8-3</w:t>
      </w:r>
      <w:r>
        <w:rPr>
          <w:rFonts w:eastAsiaTheme="minorEastAsia"/>
          <w:sz w:val="24"/>
          <w:shd w:val="clear" w:color="auto" w:fill="FFFFFF" w:themeFill="background1"/>
        </w:rPr>
        <w:t>。</w:t>
      </w:r>
    </w:p>
    <w:p w:rsidR="00B64536" w:rsidRDefault="000621F5">
      <w:pPr>
        <w:pStyle w:val="a8"/>
        <w:keepNext/>
        <w:rPr>
          <w:rFonts w:ascii="Times New Roman" w:hAnsi="Times New Roman"/>
          <w:sz w:val="21"/>
          <w:szCs w:val="21"/>
          <w:shd w:val="clear" w:color="auto" w:fill="FFFFFF" w:themeFill="background1"/>
        </w:rPr>
      </w:pPr>
      <w:bookmarkStart w:id="74" w:name="_Ref65055904"/>
      <w:r>
        <w:rPr>
          <w:rFonts w:ascii="Times New Roman" w:hAnsi="Times New Roman"/>
          <w:sz w:val="21"/>
          <w:szCs w:val="21"/>
          <w:shd w:val="clear" w:color="auto" w:fill="FFFFFF" w:themeFill="background1"/>
        </w:rPr>
        <w:t>表</w:t>
      </w:r>
      <w:bookmarkEnd w:id="74"/>
      <w:r>
        <w:rPr>
          <w:rFonts w:ascii="Times New Roman" w:hAnsi="Times New Roman"/>
          <w:sz w:val="21"/>
          <w:szCs w:val="21"/>
          <w:shd w:val="clear" w:color="auto" w:fill="FFFFFF" w:themeFill="background1"/>
        </w:rPr>
        <w:t>8-5           220kV</w:t>
      </w:r>
      <w:r>
        <w:rPr>
          <w:rFonts w:ascii="Times New Roman" w:hAnsi="Times New Roman"/>
          <w:sz w:val="21"/>
          <w:szCs w:val="21"/>
          <w:shd w:val="clear" w:color="auto" w:fill="FFFFFF" w:themeFill="background1"/>
        </w:rPr>
        <w:t>单回线路（典型杆塔）</w:t>
      </w:r>
      <w:r>
        <w:rPr>
          <w:rFonts w:ascii="Times New Roman" w:hAnsi="Times New Roman" w:hint="eastAsia"/>
          <w:sz w:val="21"/>
          <w:szCs w:val="21"/>
          <w:shd w:val="clear" w:color="auto" w:fill="FFFFFF" w:themeFill="background1"/>
        </w:rPr>
        <w:t>工频电场强度</w:t>
      </w:r>
      <w:r>
        <w:rPr>
          <w:rFonts w:ascii="Times New Roman" w:hAnsi="Times New Roman"/>
          <w:sz w:val="21"/>
          <w:szCs w:val="21"/>
          <w:shd w:val="clear" w:color="auto" w:fill="FFFFFF" w:themeFill="background1"/>
        </w:rPr>
        <w:t>、磁感应强度预测结果表</w:t>
      </w:r>
    </w:p>
    <w:tbl>
      <w:tblPr>
        <w:tblW w:w="92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242"/>
        <w:gridCol w:w="1676"/>
        <w:gridCol w:w="1601"/>
        <w:gridCol w:w="1521"/>
        <w:gridCol w:w="7"/>
        <w:gridCol w:w="1526"/>
        <w:gridCol w:w="7"/>
        <w:gridCol w:w="1703"/>
      </w:tblGrid>
      <w:tr w:rsidR="00B64536">
        <w:trPr>
          <w:cantSplit/>
          <w:trHeight w:val="20"/>
        </w:trPr>
        <w:tc>
          <w:tcPr>
            <w:tcW w:w="2918" w:type="dxa"/>
            <w:gridSpan w:val="2"/>
            <w:tcBorders>
              <w:top w:val="single" w:sz="4" w:space="0" w:color="auto"/>
              <w:left w:val="single" w:sz="4" w:space="0" w:color="auto"/>
              <w:bottom w:val="single" w:sz="4" w:space="0" w:color="auto"/>
              <w:right w:val="single" w:sz="4" w:space="0" w:color="auto"/>
              <w:tl2br w:val="single" w:sz="2" w:space="0" w:color="auto"/>
            </w:tcBorders>
            <w:shd w:val="clear" w:color="auto" w:fill="auto"/>
            <w:noWrap/>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项目</w:t>
            </w:r>
          </w:p>
          <w:p w:rsidR="00B64536" w:rsidRDefault="000621F5">
            <w:pPr>
              <w:rPr>
                <w:rFonts w:eastAsia="宋体"/>
                <w:sz w:val="21"/>
                <w:szCs w:val="21"/>
                <w:shd w:val="clear" w:color="auto" w:fill="FFFFFF" w:themeFill="background1"/>
              </w:rPr>
            </w:pPr>
            <w:r>
              <w:rPr>
                <w:rFonts w:eastAsia="宋体"/>
                <w:sz w:val="21"/>
                <w:szCs w:val="21"/>
                <w:shd w:val="clear" w:color="auto" w:fill="FFFFFF" w:themeFill="background1"/>
              </w:rPr>
              <w:t>与线路关系</w:t>
            </w:r>
          </w:p>
        </w:tc>
        <w:tc>
          <w:tcPr>
            <w:tcW w:w="31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工频电场强度（</w:t>
            </w:r>
            <w:r>
              <w:rPr>
                <w:rFonts w:eastAsia="宋体"/>
                <w:sz w:val="21"/>
                <w:szCs w:val="21"/>
                <w:shd w:val="clear" w:color="auto" w:fill="FFFFFF" w:themeFill="background1"/>
              </w:rPr>
              <w:t>kV/m</w:t>
            </w:r>
            <w:r>
              <w:rPr>
                <w:rFonts w:eastAsia="宋体"/>
                <w:sz w:val="21"/>
                <w:szCs w:val="21"/>
                <w:shd w:val="clear" w:color="auto" w:fill="FFFFFF" w:themeFill="background1"/>
              </w:rPr>
              <w:t>）</w:t>
            </w:r>
          </w:p>
        </w:tc>
        <w:tc>
          <w:tcPr>
            <w:tcW w:w="3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工频磁感应强度（</w:t>
            </w:r>
            <w:r>
              <w:rPr>
                <w:rFonts w:eastAsia="宋体"/>
                <w:sz w:val="21"/>
                <w:szCs w:val="21"/>
                <w:shd w:val="clear" w:color="auto" w:fill="FFFFFF" w:themeFill="background1"/>
              </w:rPr>
              <w:t>μT</w:t>
            </w:r>
            <w:r>
              <w:rPr>
                <w:rFonts w:eastAsia="宋体"/>
                <w:sz w:val="21"/>
                <w:szCs w:val="21"/>
                <w:shd w:val="clear" w:color="auto" w:fill="FFFFFF" w:themeFill="background1"/>
              </w:rPr>
              <w:t>）</w:t>
            </w:r>
          </w:p>
        </w:tc>
      </w:tr>
      <w:tr w:rsidR="00B64536">
        <w:trPr>
          <w:cantSplit/>
          <w:trHeight w:val="20"/>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距线路中心距离（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1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距边相导线距离（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c>
          <w:tcPr>
            <w:tcW w:w="1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7.5m</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7.5m</w:t>
            </w:r>
          </w:p>
        </w:tc>
      </w:tr>
      <w:tr w:rsidR="00B64536">
        <w:trPr>
          <w:cantSplit/>
          <w:trHeight w:val="20"/>
        </w:trPr>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B64536">
            <w:pPr>
              <w:jc w:val="center"/>
              <w:rPr>
                <w:rFonts w:eastAsia="宋体"/>
                <w:sz w:val="21"/>
                <w:szCs w:val="21"/>
                <w:shd w:val="clear" w:color="auto" w:fill="FFFFFF" w:themeFill="background1"/>
              </w:rPr>
            </w:pPr>
          </w:p>
        </w:tc>
        <w:tc>
          <w:tcPr>
            <w:tcW w:w="16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B64536">
            <w:pPr>
              <w:jc w:val="center"/>
              <w:rPr>
                <w:rFonts w:eastAsia="宋体"/>
                <w:sz w:val="21"/>
                <w:szCs w:val="21"/>
                <w:shd w:val="clear" w:color="auto" w:fill="FFFFFF" w:themeFill="background1"/>
              </w:rPr>
            </w:pP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0</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kern w:val="0"/>
                <w:sz w:val="21"/>
                <w:szCs w:val="21"/>
              </w:rPr>
            </w:pPr>
            <w:r>
              <w:rPr>
                <w:rFonts w:eastAsia="宋体"/>
                <w:color w:val="000000"/>
                <w:kern w:val="0"/>
                <w:sz w:val="21"/>
                <w:szCs w:val="21"/>
              </w:rPr>
              <w:t>2.90</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2.57</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kern w:val="0"/>
                <w:sz w:val="21"/>
                <w:szCs w:val="21"/>
              </w:rPr>
            </w:pPr>
            <w:r>
              <w:rPr>
                <w:rFonts w:eastAsia="宋体"/>
                <w:color w:val="000000"/>
                <w:kern w:val="0"/>
                <w:sz w:val="21"/>
                <w:szCs w:val="21"/>
              </w:rPr>
              <w:t>26.25</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b/>
                <w:bCs/>
                <w:color w:val="000000"/>
                <w:kern w:val="0"/>
                <w:sz w:val="21"/>
                <w:szCs w:val="21"/>
              </w:rPr>
              <w:t>21.71</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3.27</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2.83</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26.31</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b/>
                <w:sz w:val="21"/>
                <w:szCs w:val="21"/>
              </w:rPr>
            </w:pPr>
            <w:r>
              <w:rPr>
                <w:rFonts w:eastAsia="宋体"/>
                <w:color w:val="000000"/>
                <w:kern w:val="0"/>
                <w:sz w:val="21"/>
                <w:szCs w:val="21"/>
              </w:rPr>
              <w:t>21.69</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2</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4.17</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3.44</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b/>
                <w:bCs/>
                <w:color w:val="000000"/>
                <w:kern w:val="0"/>
                <w:sz w:val="21"/>
                <w:szCs w:val="21"/>
              </w:rPr>
              <w:t>26.42</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21.58</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5.19</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4.15</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b/>
                <w:sz w:val="21"/>
                <w:szCs w:val="21"/>
              </w:rPr>
            </w:pPr>
            <w:r>
              <w:rPr>
                <w:rFonts w:eastAsia="宋体"/>
                <w:color w:val="000000"/>
                <w:kern w:val="0"/>
                <w:sz w:val="21"/>
                <w:szCs w:val="21"/>
              </w:rPr>
              <w:t>26.38</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21.31</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4</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6.05</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4.74</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25.90</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20.73</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6.52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5.10</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24.73</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19.77</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shd w:val="clear" w:color="auto" w:fill="FFFFFF" w:themeFill="background1"/>
              </w:rPr>
            </w:pPr>
            <w:r>
              <w:rPr>
                <w:rFonts w:eastAsia="宋体"/>
                <w:color w:val="000000"/>
                <w:kern w:val="0"/>
                <w:sz w:val="21"/>
                <w:szCs w:val="21"/>
              </w:rPr>
              <w:t>5.05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边导线下</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b/>
                <w:sz w:val="21"/>
                <w:szCs w:val="21"/>
              </w:rPr>
            </w:pPr>
            <w:r>
              <w:rPr>
                <w:rFonts w:eastAsia="宋体"/>
                <w:b/>
                <w:bCs/>
                <w:color w:val="000000"/>
                <w:kern w:val="0"/>
                <w:sz w:val="21"/>
                <w:szCs w:val="21"/>
              </w:rPr>
              <w:t>6.53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5.11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24.66</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19.71</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kern w:val="0"/>
                <w:sz w:val="21"/>
                <w:szCs w:val="21"/>
              </w:rPr>
            </w:pPr>
            <w:r>
              <w:rPr>
                <w:rFonts w:eastAsia="宋体"/>
                <w:color w:val="000000"/>
                <w:kern w:val="0"/>
                <w:sz w:val="21"/>
                <w:szCs w:val="21"/>
              </w:rPr>
              <w:t>6.05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6.49</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b/>
                <w:sz w:val="21"/>
                <w:szCs w:val="21"/>
              </w:rPr>
            </w:pPr>
            <w:r>
              <w:rPr>
                <w:rFonts w:eastAsia="宋体"/>
                <w:b/>
                <w:bCs/>
                <w:color w:val="000000"/>
                <w:kern w:val="0"/>
                <w:sz w:val="21"/>
                <w:szCs w:val="21"/>
              </w:rPr>
              <w:t>5.15</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22.73</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18.35</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7.05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6.04</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4.92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20.32</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16.72</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8.05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5.33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4.50</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17.79</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14.98</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9.05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4</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4.55</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3.99</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15.40</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13.28</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10.05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5</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3.81</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3.45</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13.29</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11.71</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11.05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6</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3.16</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2.96</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11.50</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10.31</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12.05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7</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2.61</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2.51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9.99</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9.10</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13.05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8</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2.17</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2.13</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8.73</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8.05</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14.05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9</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1.81</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1.81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7.67</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7.15</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15.05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10</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1.52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1.54</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6.79</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6.38</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16.05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11</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1.29</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1.32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6.05</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5.72</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17.05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12</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1.10</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1.14</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5.41</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5.16</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18.05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13</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0.95</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0.99</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4.87</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4.66</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19.05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14</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0.83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0.87</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4.41</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4.24</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20.05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15</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0.73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0.77</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4.00</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3.86</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21.05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16</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0.65</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0.68</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3.65</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3.54</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22.05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17</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0.59</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0.61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3.35</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3.25</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23.05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18</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0.53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0.55</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3.07</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2.99</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24.05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19</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0.48</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0.50</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2.83</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2.76</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25.05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20</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0.44</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0.46</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2.62</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2.56</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26.05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21</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0.41</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2.43</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2.38</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27.05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22</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0.38</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0.39</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2.26</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2.22</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28.05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23</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0.35</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0.36</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2.11</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2.07</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29.05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24</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0.33</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1.97</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1.94</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30.05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25</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0.31</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1.84</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1.81</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31.05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26</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0.29</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0.29</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1.73</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1.70</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32.05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27</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0.27</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0.28</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1.63</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1.60</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33.05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28</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0.26</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0.26</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1.53</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1.51</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34.05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29</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0.24</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0.24</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1.45</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1.43</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35.05</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30</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0.23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0.23</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1.37</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1.35</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kern w:val="0"/>
                <w:sz w:val="21"/>
                <w:szCs w:val="21"/>
              </w:rPr>
            </w:pPr>
            <w:r>
              <w:rPr>
                <w:rFonts w:eastAsia="宋体"/>
                <w:color w:val="000000"/>
                <w:kern w:val="0"/>
                <w:sz w:val="21"/>
                <w:szCs w:val="21"/>
              </w:rPr>
              <w:t>36.05</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31</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kern w:val="0"/>
                <w:sz w:val="21"/>
                <w:szCs w:val="21"/>
              </w:rPr>
            </w:pPr>
            <w:r>
              <w:rPr>
                <w:rFonts w:eastAsia="宋体"/>
                <w:color w:val="000000"/>
                <w:kern w:val="0"/>
                <w:sz w:val="21"/>
                <w:szCs w:val="21"/>
              </w:rPr>
              <w:t>0.22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kern w:val="0"/>
                <w:sz w:val="21"/>
                <w:szCs w:val="21"/>
              </w:rPr>
            </w:pPr>
            <w:r>
              <w:rPr>
                <w:rFonts w:eastAsia="宋体"/>
                <w:color w:val="000000"/>
                <w:kern w:val="0"/>
                <w:sz w:val="21"/>
                <w:szCs w:val="21"/>
              </w:rPr>
              <w:t>1.29</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1.28</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37.05</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32</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0.21</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1.23</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1.21</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38.05</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33</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0.20</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0.20</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1.16</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1.15</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39.05</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34</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0.19</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0.19</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1.11</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1.09</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lastRenderedPageBreak/>
              <w:t>40.05</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35</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0.18</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0.18</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1.05</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1.04</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41.05</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36</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0.17</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0.17</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1.00</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0.99</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42.05</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37</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0.17</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0.17</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0.96</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0.95</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43.05</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38</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0.16</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0.16</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0.91</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0.91</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44.05</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39</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0.15</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0.15</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0.87</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0.87</w:t>
            </w:r>
          </w:p>
        </w:tc>
      </w:tr>
      <w:tr w:rsidR="00B64536">
        <w:trPr>
          <w:cantSplit/>
          <w:trHeight w:val="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45.05</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40</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0.15</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0.15</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0.83</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0.83</w:t>
            </w:r>
          </w:p>
        </w:tc>
      </w:tr>
    </w:tbl>
    <w:p w:rsidR="00B64536" w:rsidRDefault="00B64536">
      <w:pPr>
        <w:spacing w:line="360" w:lineRule="auto"/>
        <w:jc w:val="center"/>
      </w:pPr>
      <w:bookmarkStart w:id="75" w:name="_Ref65055890"/>
      <w:bookmarkStart w:id="76" w:name="_Ref65055881"/>
    </w:p>
    <w:p w:rsidR="00B64536" w:rsidRDefault="000621F5">
      <w:pPr>
        <w:spacing w:line="360" w:lineRule="auto"/>
        <w:jc w:val="center"/>
        <w:rPr>
          <w:rFonts w:eastAsiaTheme="minorEastAsia"/>
          <w:sz w:val="24"/>
          <w:shd w:val="clear" w:color="auto" w:fill="FFFFFF" w:themeFill="background1"/>
        </w:rPr>
      </w:pPr>
      <w:r>
        <w:rPr>
          <w:noProof/>
        </w:rPr>
        <w:drawing>
          <wp:inline distT="0" distB="0" distL="114300" distR="114300">
            <wp:extent cx="4647565" cy="2597150"/>
            <wp:effectExtent l="4445" t="4445" r="15240" b="8255"/>
            <wp:docPr id="2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B64536" w:rsidRDefault="000621F5">
      <w:pPr>
        <w:spacing w:line="360" w:lineRule="auto"/>
        <w:jc w:val="center"/>
        <w:rPr>
          <w:rFonts w:eastAsia="黑体"/>
          <w:sz w:val="21"/>
          <w:szCs w:val="21"/>
          <w:shd w:val="clear" w:color="auto" w:fill="FFFFFF" w:themeFill="background1"/>
        </w:rPr>
      </w:pPr>
      <w:bookmarkStart w:id="77" w:name="_Ref65134400"/>
      <w:r>
        <w:rPr>
          <w:rFonts w:eastAsia="黑体"/>
          <w:sz w:val="21"/>
          <w:szCs w:val="21"/>
          <w:shd w:val="clear" w:color="auto" w:fill="FFFFFF" w:themeFill="background1"/>
        </w:rPr>
        <w:t>图</w:t>
      </w:r>
      <w:bookmarkEnd w:id="75"/>
      <w:bookmarkEnd w:id="77"/>
      <w:r>
        <w:rPr>
          <w:rFonts w:eastAsia="黑体"/>
          <w:sz w:val="21"/>
          <w:szCs w:val="21"/>
          <w:shd w:val="clear" w:color="auto" w:fill="FFFFFF" w:themeFill="background1"/>
        </w:rPr>
        <w:t>8-2  220kV</w:t>
      </w:r>
      <w:r>
        <w:rPr>
          <w:rFonts w:eastAsia="黑体"/>
          <w:sz w:val="21"/>
          <w:szCs w:val="21"/>
          <w:shd w:val="clear" w:color="auto" w:fill="FFFFFF" w:themeFill="background1"/>
        </w:rPr>
        <w:t>单回线路工频电场强度预测结果</w:t>
      </w:r>
      <w:bookmarkEnd w:id="76"/>
    </w:p>
    <w:p w:rsidR="00B64536" w:rsidRDefault="000621F5">
      <w:pPr>
        <w:spacing w:line="360" w:lineRule="auto"/>
        <w:jc w:val="center"/>
        <w:rPr>
          <w:rFonts w:eastAsia="黑体"/>
          <w:b/>
          <w:sz w:val="21"/>
          <w:szCs w:val="21"/>
          <w:shd w:val="clear" w:color="auto" w:fill="FFFFFF" w:themeFill="background1"/>
        </w:rPr>
      </w:pPr>
      <w:r>
        <w:rPr>
          <w:noProof/>
        </w:rPr>
        <w:drawing>
          <wp:inline distT="0" distB="0" distL="114300" distR="114300">
            <wp:extent cx="4705350" cy="2581275"/>
            <wp:effectExtent l="4445" t="4445" r="14605" b="5080"/>
            <wp:docPr id="2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B64536" w:rsidRDefault="000621F5">
      <w:pPr>
        <w:spacing w:line="360" w:lineRule="auto"/>
        <w:jc w:val="center"/>
        <w:rPr>
          <w:rFonts w:eastAsia="黑体"/>
          <w:sz w:val="21"/>
          <w:szCs w:val="21"/>
          <w:shd w:val="clear" w:color="auto" w:fill="FFFFFF" w:themeFill="background1"/>
        </w:rPr>
      </w:pPr>
      <w:bookmarkStart w:id="78" w:name="_Ref65055888"/>
      <w:r>
        <w:rPr>
          <w:rFonts w:eastAsia="黑体"/>
          <w:sz w:val="21"/>
          <w:szCs w:val="21"/>
          <w:shd w:val="clear" w:color="auto" w:fill="FFFFFF" w:themeFill="background1"/>
        </w:rPr>
        <w:t>图</w:t>
      </w:r>
      <w:bookmarkEnd w:id="78"/>
      <w:r>
        <w:rPr>
          <w:rFonts w:eastAsia="黑体"/>
          <w:sz w:val="21"/>
          <w:szCs w:val="21"/>
          <w:shd w:val="clear" w:color="auto" w:fill="FFFFFF" w:themeFill="background1"/>
        </w:rPr>
        <w:t>8-3  220kV</w:t>
      </w:r>
      <w:r>
        <w:rPr>
          <w:rFonts w:eastAsia="黑体"/>
          <w:sz w:val="21"/>
          <w:szCs w:val="21"/>
          <w:shd w:val="clear" w:color="auto" w:fill="FFFFFF" w:themeFill="background1"/>
        </w:rPr>
        <w:t>单回线路工频磁感应强度预测结果</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②</w:t>
      </w:r>
      <w:r>
        <w:rPr>
          <w:rFonts w:eastAsiaTheme="minorEastAsia"/>
          <w:sz w:val="24"/>
          <w:shd w:val="clear" w:color="auto" w:fill="FFFFFF" w:themeFill="background1"/>
        </w:rPr>
        <w:t>同塔双回单边挂线线路</w:t>
      </w:r>
    </w:p>
    <w:p w:rsidR="00B64536" w:rsidRDefault="000621F5">
      <w:pPr>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本工程同塔双回单边挂线线路采用典型直线塔运行时产生的电场强度、磁感应强度预测结果详见</w:t>
      </w:r>
      <w:fldSimple w:instr=" REF _Ref65056070 \h  \* MERGEFORMAT ">
        <w:r w:rsidR="00A346F1" w:rsidRPr="00A346F1">
          <w:rPr>
            <w:rFonts w:eastAsiaTheme="minorEastAsia"/>
            <w:sz w:val="24"/>
            <w:shd w:val="clear" w:color="auto" w:fill="FFFFFF" w:themeFill="background1"/>
          </w:rPr>
          <w:t>表</w:t>
        </w:r>
      </w:fldSimple>
      <w:r>
        <w:rPr>
          <w:sz w:val="24"/>
        </w:rPr>
        <w:t>8-6</w:t>
      </w:r>
      <w:r>
        <w:rPr>
          <w:rFonts w:eastAsiaTheme="minorEastAsia"/>
          <w:sz w:val="24"/>
          <w:shd w:val="clear" w:color="auto" w:fill="FFFFFF" w:themeFill="background1"/>
        </w:rPr>
        <w:t>、</w:t>
      </w:r>
      <w:fldSimple w:instr="REF _Ref65134462 \h  \* MERGEFORMAT ">
        <w:r w:rsidR="00A346F1" w:rsidRPr="00A346F1">
          <w:rPr>
            <w:rFonts w:eastAsiaTheme="minorEastAsia"/>
            <w:sz w:val="24"/>
            <w:shd w:val="clear" w:color="auto" w:fill="FFFFFF" w:themeFill="background1"/>
          </w:rPr>
          <w:t>图</w:t>
        </w:r>
      </w:fldSimple>
      <w:r>
        <w:rPr>
          <w:sz w:val="24"/>
        </w:rPr>
        <w:t>8-4</w:t>
      </w:r>
      <w:r>
        <w:rPr>
          <w:rFonts w:eastAsiaTheme="minorEastAsia"/>
          <w:sz w:val="24"/>
          <w:shd w:val="clear" w:color="auto" w:fill="FFFFFF" w:themeFill="background1"/>
        </w:rPr>
        <w:t>、</w:t>
      </w:r>
      <w:fldSimple w:instr=" REF _Ref65056042 \h  \* MERGEFORMAT ">
        <w:r w:rsidR="00A346F1" w:rsidRPr="00A346F1">
          <w:rPr>
            <w:rFonts w:eastAsiaTheme="minorEastAsia"/>
            <w:sz w:val="24"/>
            <w:shd w:val="clear" w:color="auto" w:fill="FFFFFF" w:themeFill="background1"/>
          </w:rPr>
          <w:t>图</w:t>
        </w:r>
      </w:fldSimple>
      <w:r>
        <w:rPr>
          <w:sz w:val="24"/>
        </w:rPr>
        <w:t>8-5</w:t>
      </w:r>
      <w:r>
        <w:rPr>
          <w:rFonts w:eastAsiaTheme="minorEastAsia"/>
          <w:sz w:val="24"/>
          <w:shd w:val="clear" w:color="auto" w:fill="FFFFFF" w:themeFill="background1"/>
        </w:rPr>
        <w:t>。</w:t>
      </w:r>
    </w:p>
    <w:p w:rsidR="00B64536" w:rsidRDefault="000621F5">
      <w:pPr>
        <w:pStyle w:val="a8"/>
        <w:keepNext/>
        <w:rPr>
          <w:rFonts w:ascii="Times New Roman" w:hAnsi="Times New Roman"/>
          <w:sz w:val="21"/>
          <w:szCs w:val="21"/>
          <w:shd w:val="clear" w:color="auto" w:fill="FFFFFF" w:themeFill="background1"/>
        </w:rPr>
      </w:pPr>
      <w:bookmarkStart w:id="79" w:name="_Ref65056070"/>
      <w:r>
        <w:rPr>
          <w:rFonts w:ascii="Times New Roman" w:hAnsi="Times New Roman"/>
          <w:sz w:val="21"/>
          <w:szCs w:val="21"/>
          <w:shd w:val="clear" w:color="auto" w:fill="FFFFFF" w:themeFill="background1"/>
        </w:rPr>
        <w:t>表</w:t>
      </w:r>
      <w:bookmarkEnd w:id="79"/>
      <w:r>
        <w:rPr>
          <w:rFonts w:ascii="Times New Roman" w:hAnsi="Times New Roman"/>
          <w:sz w:val="21"/>
          <w:szCs w:val="21"/>
          <w:shd w:val="clear" w:color="auto" w:fill="FFFFFF" w:themeFill="background1"/>
        </w:rPr>
        <w:t>8-6      220kV</w:t>
      </w:r>
      <w:r>
        <w:rPr>
          <w:rFonts w:ascii="Times New Roman" w:hAnsi="Times New Roman"/>
          <w:sz w:val="21"/>
          <w:szCs w:val="21"/>
          <w:shd w:val="clear" w:color="auto" w:fill="FFFFFF" w:themeFill="background1"/>
        </w:rPr>
        <w:t>同塔双回单边挂线线路（典型杆塔）工频电场强度、磁感应强度预测结果表</w:t>
      </w:r>
    </w:p>
    <w:tbl>
      <w:tblPr>
        <w:tblW w:w="92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902"/>
        <w:gridCol w:w="2173"/>
        <w:gridCol w:w="2604"/>
        <w:gridCol w:w="9"/>
        <w:gridCol w:w="2597"/>
      </w:tblGrid>
      <w:tr w:rsidR="00B64536">
        <w:trPr>
          <w:cantSplit/>
          <w:trHeight w:val="20"/>
          <w:jc w:val="center"/>
        </w:trPr>
        <w:tc>
          <w:tcPr>
            <w:tcW w:w="4075" w:type="dxa"/>
            <w:gridSpan w:val="2"/>
            <w:tcBorders>
              <w:top w:val="single" w:sz="4" w:space="0" w:color="auto"/>
              <w:left w:val="single" w:sz="4" w:space="0" w:color="auto"/>
              <w:bottom w:val="single" w:sz="4" w:space="0" w:color="auto"/>
              <w:right w:val="single" w:sz="4" w:space="0" w:color="auto"/>
              <w:tl2br w:val="single" w:sz="2" w:space="0" w:color="auto"/>
            </w:tcBorders>
            <w:shd w:val="clear" w:color="auto" w:fill="auto"/>
            <w:noWrap/>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项目</w:t>
            </w:r>
          </w:p>
          <w:p w:rsidR="00B64536" w:rsidRDefault="000621F5">
            <w:pPr>
              <w:rPr>
                <w:rFonts w:eastAsia="宋体"/>
                <w:sz w:val="21"/>
                <w:szCs w:val="21"/>
                <w:shd w:val="clear" w:color="auto" w:fill="FFFFFF" w:themeFill="background1"/>
              </w:rPr>
            </w:pPr>
            <w:r>
              <w:rPr>
                <w:rFonts w:eastAsia="宋体"/>
                <w:sz w:val="21"/>
                <w:szCs w:val="21"/>
                <w:shd w:val="clear" w:color="auto" w:fill="FFFFFF" w:themeFill="background1"/>
              </w:rPr>
              <w:t>与线路关系</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工频电场强度（</w:t>
            </w:r>
            <w:r>
              <w:rPr>
                <w:rFonts w:eastAsia="宋体"/>
                <w:sz w:val="21"/>
                <w:szCs w:val="21"/>
                <w:shd w:val="clear" w:color="auto" w:fill="FFFFFF" w:themeFill="background1"/>
              </w:rPr>
              <w:t>kV/m</w:t>
            </w:r>
            <w:r>
              <w:rPr>
                <w:rFonts w:eastAsia="宋体"/>
                <w:sz w:val="21"/>
                <w:szCs w:val="21"/>
                <w:shd w:val="clear" w:color="auto" w:fill="FFFFFF" w:themeFill="background1"/>
              </w:rPr>
              <w:t>）</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工频磁感应强度（</w:t>
            </w:r>
            <w:r>
              <w:rPr>
                <w:rFonts w:eastAsia="宋体"/>
                <w:sz w:val="21"/>
                <w:szCs w:val="21"/>
                <w:shd w:val="clear" w:color="auto" w:fill="FFFFFF" w:themeFill="background1"/>
              </w:rPr>
              <w:t>μT</w:t>
            </w:r>
            <w:r>
              <w:rPr>
                <w:rFonts w:eastAsia="宋体"/>
                <w:sz w:val="21"/>
                <w:szCs w:val="21"/>
                <w:shd w:val="clear" w:color="auto" w:fill="FFFFFF" w:themeFill="background1"/>
              </w:rPr>
              <w:t>）</w:t>
            </w:r>
          </w:p>
        </w:tc>
      </w:tr>
      <w:tr w:rsidR="00B64536">
        <w:trPr>
          <w:cantSplit/>
          <w:trHeight w:val="20"/>
          <w:jc w:val="center"/>
        </w:trPr>
        <w:tc>
          <w:tcPr>
            <w:tcW w:w="19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距线路中心距离（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21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距边相导线距离（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c>
          <w:tcPr>
            <w:tcW w:w="2606" w:type="dxa"/>
            <w:gridSpan w:val="2"/>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r>
      <w:tr w:rsidR="00B64536">
        <w:trPr>
          <w:cantSplit/>
          <w:trHeight w:val="20"/>
          <w:jc w:val="center"/>
        </w:trPr>
        <w:tc>
          <w:tcPr>
            <w:tcW w:w="1902" w:type="dxa"/>
            <w:vMerge/>
            <w:tcBorders>
              <w:top w:val="single" w:sz="4" w:space="0" w:color="auto"/>
              <w:left w:val="single" w:sz="4" w:space="0" w:color="auto"/>
              <w:bottom w:val="single" w:sz="4" w:space="0" w:color="auto"/>
              <w:right w:val="single" w:sz="4" w:space="0" w:color="auto"/>
            </w:tcBorders>
            <w:vAlign w:val="center"/>
          </w:tcPr>
          <w:p w:rsidR="00B64536" w:rsidRDefault="00B64536">
            <w:pPr>
              <w:jc w:val="center"/>
              <w:rPr>
                <w:rFonts w:eastAsia="宋体"/>
                <w:sz w:val="21"/>
                <w:szCs w:val="21"/>
                <w:shd w:val="clear" w:color="auto" w:fill="FFFFFF" w:themeFill="background1"/>
              </w:rPr>
            </w:pPr>
          </w:p>
        </w:tc>
        <w:tc>
          <w:tcPr>
            <w:tcW w:w="2173" w:type="dxa"/>
            <w:vMerge/>
            <w:tcBorders>
              <w:top w:val="single" w:sz="4" w:space="0" w:color="auto"/>
              <w:left w:val="single" w:sz="4" w:space="0" w:color="auto"/>
              <w:bottom w:val="single" w:sz="4" w:space="0" w:color="auto"/>
              <w:right w:val="single" w:sz="4" w:space="0" w:color="auto"/>
            </w:tcBorders>
            <w:vAlign w:val="center"/>
          </w:tcPr>
          <w:p w:rsidR="00B64536" w:rsidRDefault="00B64536">
            <w:pPr>
              <w:jc w:val="center"/>
              <w:rPr>
                <w:rFonts w:eastAsia="宋体"/>
                <w:sz w:val="21"/>
                <w:szCs w:val="21"/>
                <w:shd w:val="clear" w:color="auto" w:fill="FFFFFF" w:themeFill="background1"/>
              </w:rPr>
            </w:pP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2606" w:type="dxa"/>
            <w:gridSpan w:val="2"/>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-50</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边导线外</w:t>
            </w:r>
            <w:r>
              <w:rPr>
                <w:rFonts w:eastAsia="宋体"/>
                <w:sz w:val="21"/>
                <w:szCs w:val="21"/>
              </w:rPr>
              <w:t>40</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0.25</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1.32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lastRenderedPageBreak/>
              <w:t>-49</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边导线外</w:t>
            </w:r>
            <w:r>
              <w:rPr>
                <w:rFonts w:eastAsia="宋体"/>
                <w:sz w:val="21"/>
                <w:szCs w:val="21"/>
              </w:rPr>
              <w:t>39</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0.25</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1.37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-48</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边导线外</w:t>
            </w:r>
            <w:r>
              <w:rPr>
                <w:rFonts w:eastAsia="宋体"/>
                <w:sz w:val="21"/>
                <w:szCs w:val="21"/>
              </w:rPr>
              <w:t>38</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0.26</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1.43</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-47</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边导线外</w:t>
            </w:r>
            <w:r>
              <w:rPr>
                <w:rFonts w:eastAsia="宋体"/>
                <w:sz w:val="21"/>
                <w:szCs w:val="21"/>
              </w:rPr>
              <w:t>37</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1.49</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-46</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边导线外</w:t>
            </w:r>
            <w:r>
              <w:rPr>
                <w:rFonts w:eastAsia="宋体"/>
                <w:sz w:val="21"/>
                <w:szCs w:val="21"/>
              </w:rPr>
              <w:t>36</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1.55</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-45</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边导线外</w:t>
            </w:r>
            <w:r>
              <w:rPr>
                <w:rFonts w:eastAsia="宋体"/>
                <w:sz w:val="21"/>
                <w:szCs w:val="21"/>
              </w:rPr>
              <w:t>35</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1.62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-44</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边导线外</w:t>
            </w:r>
            <w:r>
              <w:rPr>
                <w:rFonts w:eastAsia="宋体"/>
                <w:sz w:val="21"/>
                <w:szCs w:val="21"/>
              </w:rPr>
              <w:t>34</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1.69</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-43</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边导线外</w:t>
            </w:r>
            <w:r>
              <w:rPr>
                <w:rFonts w:eastAsia="宋体"/>
                <w:sz w:val="21"/>
                <w:szCs w:val="21"/>
              </w:rPr>
              <w:t>33</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0.30</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1.77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-42</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边导线外</w:t>
            </w:r>
            <w:r>
              <w:rPr>
                <w:rFonts w:eastAsia="宋体"/>
                <w:sz w:val="21"/>
                <w:szCs w:val="21"/>
              </w:rPr>
              <w:t>32</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0.30</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1.85</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-41</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边导线外</w:t>
            </w:r>
            <w:r>
              <w:rPr>
                <w:rFonts w:eastAsia="宋体"/>
                <w:sz w:val="21"/>
                <w:szCs w:val="21"/>
              </w:rPr>
              <w:t>31</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0.31</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1.94</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kern w:val="0"/>
                <w:sz w:val="21"/>
                <w:szCs w:val="21"/>
              </w:rPr>
            </w:pPr>
            <w:r>
              <w:rPr>
                <w:rFonts w:eastAsia="宋体"/>
                <w:sz w:val="21"/>
                <w:szCs w:val="21"/>
              </w:rPr>
              <w:t>-40</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30</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kern w:val="0"/>
                <w:sz w:val="21"/>
                <w:szCs w:val="21"/>
              </w:rPr>
            </w:pPr>
            <w:r>
              <w:rPr>
                <w:rFonts w:eastAsia="宋体"/>
                <w:color w:val="000000"/>
                <w:kern w:val="0"/>
                <w:sz w:val="21"/>
                <w:szCs w:val="21"/>
              </w:rPr>
              <w:t>0.33</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2.03</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-39</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29</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0.34</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2.13</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-38</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28</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0.36</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2.24</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-37</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27</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2.36</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-36</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26</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2.48</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-35</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25</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2.62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-34</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24</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0.36</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2.76</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-33</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23</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2.92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-32</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22</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3.10</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-31</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21</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3.28</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-30</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20</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3.49</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-29</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19</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3.71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-28</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18</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3.96</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-27</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17</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4.22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-26</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16</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4.52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-25</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15</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4.85</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-24</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14</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0.40</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5.21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-23</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13</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0.41</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5.62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-22</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12</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0.44</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6.07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-21</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11</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6.57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-20</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10</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0.57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7.15</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-19</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9</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0.69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7.80</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-18</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8</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0.87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8.54</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-17</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7</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1.11</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9.38</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-16</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6</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1.44</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10.36</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-15</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5</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1.88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11.48</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-14</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4</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2.44</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12.77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-13</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3</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3.13</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14.24</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-12</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2</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3.95</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15.84</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-11</w:t>
            </w:r>
          </w:p>
        </w:tc>
        <w:tc>
          <w:tcPr>
            <w:tcW w:w="2173" w:type="dxa"/>
            <w:tcBorders>
              <w:top w:val="single" w:sz="4" w:space="0" w:color="auto"/>
              <w:left w:val="single" w:sz="4" w:space="0" w:color="auto"/>
              <w:bottom w:val="single" w:sz="4" w:space="0" w:color="auto"/>
              <w:right w:val="single" w:sz="4" w:space="0" w:color="auto"/>
            </w:tcBorders>
            <w:vAlign w:val="center"/>
          </w:tcPr>
          <w:p w:rsidR="00B64536" w:rsidRDefault="000621F5">
            <w:pPr>
              <w:jc w:val="center"/>
              <w:rPr>
                <w:rFonts w:eastAsia="宋体"/>
                <w:sz w:val="21"/>
                <w:szCs w:val="21"/>
                <w:shd w:val="clear" w:color="auto" w:fill="FFFFFF" w:themeFill="background1"/>
              </w:rPr>
            </w:pPr>
            <w:r>
              <w:rPr>
                <w:rFonts w:eastAsia="宋体"/>
                <w:sz w:val="21"/>
                <w:szCs w:val="21"/>
              </w:rPr>
              <w:t>边导线外</w:t>
            </w:r>
            <w:r>
              <w:rPr>
                <w:rFonts w:eastAsia="宋体"/>
                <w:sz w:val="21"/>
                <w:szCs w:val="21"/>
              </w:rPr>
              <w:t>1</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4.85</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17.51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-10</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边导线下</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5.70</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19.04</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-9</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6.35</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20.17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-8</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b/>
                <w:bCs/>
                <w:color w:val="000000"/>
                <w:kern w:val="0"/>
                <w:sz w:val="21"/>
                <w:szCs w:val="21"/>
              </w:rPr>
              <w:t>6.61</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b/>
                <w:bCs/>
                <w:color w:val="000000"/>
                <w:kern w:val="0"/>
                <w:sz w:val="21"/>
                <w:szCs w:val="21"/>
              </w:rPr>
              <w:t>20.60</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-7</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6.41</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20.21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-6</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5.81</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19.14</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-5</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5.01</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17.72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-4</w:t>
            </w:r>
          </w:p>
        </w:tc>
        <w:tc>
          <w:tcPr>
            <w:tcW w:w="2173" w:type="dxa"/>
            <w:tcBorders>
              <w:top w:val="single" w:sz="4" w:space="0" w:color="auto"/>
              <w:left w:val="single" w:sz="4" w:space="0" w:color="auto"/>
              <w:bottom w:val="single" w:sz="4" w:space="0" w:color="auto"/>
              <w:right w:val="single" w:sz="4" w:space="0" w:color="auto"/>
            </w:tcBorders>
          </w:tcPr>
          <w:p w:rsidR="00B64536" w:rsidRDefault="000621F5">
            <w:pPr>
              <w:jc w:val="center"/>
              <w:rPr>
                <w:rFonts w:eastAsia="宋体"/>
                <w:sz w:val="21"/>
                <w:szCs w:val="21"/>
              </w:rPr>
            </w:pPr>
            <w:r>
              <w:rPr>
                <w:rFonts w:eastAsia="宋体"/>
                <w:sz w:val="21"/>
                <w:szCs w:val="2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4.16</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16.26</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w:t>
            </w:r>
          </w:p>
        </w:tc>
        <w:tc>
          <w:tcPr>
            <w:tcW w:w="2173" w:type="dxa"/>
            <w:tcBorders>
              <w:top w:val="single" w:sz="4" w:space="0" w:color="auto"/>
              <w:left w:val="single" w:sz="4" w:space="0" w:color="auto"/>
              <w:bottom w:val="single" w:sz="4" w:space="0" w:color="auto"/>
              <w:right w:val="single" w:sz="4" w:space="0" w:color="auto"/>
            </w:tcBorders>
          </w:tcPr>
          <w:p w:rsidR="00B64536" w:rsidRDefault="000621F5">
            <w:pPr>
              <w:jc w:val="center"/>
              <w:rPr>
                <w:rFonts w:eastAsia="宋体"/>
                <w:sz w:val="21"/>
                <w:szCs w:val="21"/>
              </w:rPr>
            </w:pPr>
            <w:r>
              <w:rPr>
                <w:rFonts w:eastAsia="宋体"/>
                <w:sz w:val="21"/>
                <w:szCs w:val="2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3.39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14.99</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w:t>
            </w:r>
          </w:p>
        </w:tc>
        <w:tc>
          <w:tcPr>
            <w:tcW w:w="2173" w:type="dxa"/>
            <w:tcBorders>
              <w:top w:val="single" w:sz="4" w:space="0" w:color="auto"/>
              <w:left w:val="single" w:sz="4" w:space="0" w:color="auto"/>
              <w:bottom w:val="single" w:sz="4" w:space="0" w:color="auto"/>
              <w:right w:val="single" w:sz="4" w:space="0" w:color="auto"/>
            </w:tcBorders>
          </w:tcPr>
          <w:p w:rsidR="00B64536" w:rsidRDefault="000621F5">
            <w:pPr>
              <w:jc w:val="center"/>
              <w:rPr>
                <w:rFonts w:eastAsia="宋体"/>
                <w:sz w:val="21"/>
                <w:szCs w:val="21"/>
              </w:rPr>
            </w:pPr>
            <w:r>
              <w:rPr>
                <w:rFonts w:eastAsia="宋体"/>
                <w:sz w:val="21"/>
                <w:szCs w:val="2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2.79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14.05</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w:t>
            </w:r>
          </w:p>
        </w:tc>
        <w:tc>
          <w:tcPr>
            <w:tcW w:w="2173" w:type="dxa"/>
            <w:tcBorders>
              <w:top w:val="single" w:sz="4" w:space="0" w:color="auto"/>
              <w:left w:val="single" w:sz="4" w:space="0" w:color="auto"/>
              <w:bottom w:val="single" w:sz="4" w:space="0" w:color="auto"/>
              <w:right w:val="single" w:sz="4" w:space="0" w:color="auto"/>
            </w:tcBorders>
          </w:tcPr>
          <w:p w:rsidR="00B64536" w:rsidRDefault="000621F5">
            <w:pPr>
              <w:jc w:val="center"/>
              <w:rPr>
                <w:rFonts w:eastAsia="宋体"/>
                <w:sz w:val="21"/>
                <w:szCs w:val="21"/>
              </w:rPr>
            </w:pPr>
            <w:r>
              <w:rPr>
                <w:rFonts w:eastAsia="宋体"/>
                <w:sz w:val="21"/>
                <w:szCs w:val="2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2.43</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13.49</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0</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2.35</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13.37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2.58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13.69</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2</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3.07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14.42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3</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3.76</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15.53</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4</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4.57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16.90</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5</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5.42</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18.37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6</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6.15</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19.67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7</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6.56</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20.45</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8</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b/>
                <w:sz w:val="21"/>
                <w:szCs w:val="21"/>
              </w:rPr>
            </w:pPr>
            <w:r>
              <w:rPr>
                <w:rFonts w:eastAsia="宋体"/>
                <w:color w:val="000000"/>
                <w:kern w:val="0"/>
                <w:sz w:val="21"/>
                <w:szCs w:val="21"/>
              </w:rPr>
              <w:t>6.53</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b/>
                <w:sz w:val="21"/>
                <w:szCs w:val="21"/>
              </w:rPr>
            </w:pPr>
            <w:r>
              <w:rPr>
                <w:rFonts w:eastAsia="宋体"/>
                <w:color w:val="000000"/>
                <w:kern w:val="0"/>
                <w:sz w:val="21"/>
                <w:szCs w:val="21"/>
              </w:rPr>
              <w:t>20.45</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9</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6.06</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19.67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10</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边导线下</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5.28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18.31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shd w:val="clear" w:color="auto" w:fill="auto"/>
              <w:jc w:val="center"/>
              <w:rPr>
                <w:rFonts w:eastAsia="宋体"/>
                <w:kern w:val="0"/>
                <w:sz w:val="21"/>
                <w:szCs w:val="21"/>
              </w:rPr>
            </w:pPr>
            <w:r>
              <w:rPr>
                <w:rFonts w:eastAsia="宋体"/>
                <w:sz w:val="21"/>
                <w:szCs w:val="21"/>
              </w:rPr>
              <w:t>11</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4.38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16.70</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12</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3.51</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15.06</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13</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2.75</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13.53</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14</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4</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2.12</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12.16</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15</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5</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1.62</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10.96</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16</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6</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1.23</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9.91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17</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7</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0.94</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9.00</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18</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8</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0.73</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8.21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19</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9</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0.59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7.52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20</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10</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6.91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21</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11</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0.44</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6.37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22</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12</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0.41</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5.89</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23</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13</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0.40</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5.46</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24</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14</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5.07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25</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15</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4.73</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26</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16</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4.41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27</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17</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0.40</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4.13</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28</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18</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0.40</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3.87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29</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19</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0.40</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3.63</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30</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20</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3.42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31</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21</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3.22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32</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22</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3.04</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33</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23</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2.87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34</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24</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2.72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35</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25</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2.57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36</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26</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0.36</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2.44</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37</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27</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0.35</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2.32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38</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28</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0.35</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2.21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39</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29</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0.34</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2.10</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40</w:t>
            </w:r>
          </w:p>
        </w:tc>
        <w:tc>
          <w:tcPr>
            <w:tcW w:w="2173"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30</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0.33</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sz w:val="21"/>
                <w:szCs w:val="21"/>
              </w:rPr>
            </w:pPr>
            <w:r>
              <w:rPr>
                <w:rFonts w:eastAsia="宋体"/>
                <w:color w:val="000000"/>
                <w:kern w:val="0"/>
                <w:sz w:val="21"/>
                <w:szCs w:val="21"/>
              </w:rPr>
              <w:t>2.00</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41</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31</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0.32</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1.91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42</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32</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0.31</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1.82</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43</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33</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0.31</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1.74</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44</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34</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0.30</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1.67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45</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35</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0.29</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1.60</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46</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36</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0.28</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1.53</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47</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37</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1.47</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48</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38</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0.27</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1.41</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49</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39</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0.26</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1.36</w:t>
            </w:r>
          </w:p>
        </w:tc>
      </w:tr>
      <w:tr w:rsidR="00B64536">
        <w:trPr>
          <w:cantSplit/>
          <w:trHeight w:val="20"/>
          <w:jc w:val="center"/>
        </w:trPr>
        <w:tc>
          <w:tcPr>
            <w:tcW w:w="1902"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jc w:val="center"/>
              <w:rPr>
                <w:rFonts w:eastAsia="宋体"/>
                <w:sz w:val="21"/>
                <w:szCs w:val="21"/>
              </w:rPr>
            </w:pPr>
            <w:r>
              <w:rPr>
                <w:rFonts w:eastAsia="宋体"/>
                <w:sz w:val="21"/>
                <w:szCs w:val="21"/>
              </w:rPr>
              <w:t>50</w:t>
            </w:r>
          </w:p>
        </w:tc>
        <w:tc>
          <w:tcPr>
            <w:tcW w:w="2173" w:type="dxa"/>
            <w:tcBorders>
              <w:top w:val="single" w:sz="4" w:space="0" w:color="auto"/>
              <w:left w:val="single" w:sz="4" w:space="0" w:color="auto"/>
              <w:bottom w:val="single" w:sz="4" w:space="0" w:color="auto"/>
              <w:right w:val="single" w:sz="4" w:space="0" w:color="auto"/>
            </w:tcBorders>
            <w:shd w:val="clear" w:color="auto" w:fill="auto"/>
          </w:tcPr>
          <w:p w:rsidR="00B64536" w:rsidRDefault="000621F5">
            <w:pPr>
              <w:jc w:val="center"/>
              <w:rPr>
                <w:rFonts w:eastAsia="宋体"/>
                <w:sz w:val="21"/>
                <w:szCs w:val="21"/>
              </w:rPr>
            </w:pPr>
            <w:r>
              <w:rPr>
                <w:rFonts w:eastAsia="宋体"/>
                <w:sz w:val="21"/>
                <w:szCs w:val="21"/>
              </w:rPr>
              <w:t>边导线外</w:t>
            </w:r>
            <w:r>
              <w:rPr>
                <w:rFonts w:eastAsia="宋体"/>
                <w:sz w:val="21"/>
                <w:szCs w:val="21"/>
              </w:rPr>
              <w:t>40</w:t>
            </w:r>
          </w:p>
        </w:tc>
        <w:tc>
          <w:tcPr>
            <w:tcW w:w="2604" w:type="dxa"/>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0.25</w:t>
            </w:r>
          </w:p>
        </w:tc>
        <w:tc>
          <w:tcPr>
            <w:tcW w:w="26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536" w:rsidRDefault="000621F5">
            <w:pPr>
              <w:widowControl/>
              <w:jc w:val="center"/>
              <w:textAlignment w:val="center"/>
              <w:rPr>
                <w:rFonts w:eastAsia="宋体"/>
                <w:sz w:val="21"/>
                <w:szCs w:val="21"/>
              </w:rPr>
            </w:pPr>
            <w:r>
              <w:rPr>
                <w:rFonts w:eastAsia="宋体"/>
                <w:color w:val="000000"/>
                <w:kern w:val="0"/>
                <w:sz w:val="21"/>
                <w:szCs w:val="21"/>
              </w:rPr>
              <w:t>1.30</w:t>
            </w:r>
          </w:p>
        </w:tc>
      </w:tr>
    </w:tbl>
    <w:p w:rsidR="00B64536" w:rsidRDefault="00B64536">
      <w:pPr>
        <w:spacing w:line="360" w:lineRule="auto"/>
        <w:jc w:val="center"/>
        <w:rPr>
          <w:rFonts w:eastAsia="黑体"/>
          <w:b/>
          <w:sz w:val="21"/>
          <w:szCs w:val="21"/>
          <w:shd w:val="clear" w:color="auto" w:fill="FFFFFF" w:themeFill="background1"/>
        </w:rPr>
      </w:pPr>
      <w:bookmarkStart w:id="80" w:name="_Ref65056041"/>
      <w:bookmarkStart w:id="81" w:name="_Ref65056055"/>
    </w:p>
    <w:p w:rsidR="00B64536" w:rsidRDefault="000621F5">
      <w:pPr>
        <w:spacing w:line="360" w:lineRule="auto"/>
        <w:jc w:val="center"/>
        <w:rPr>
          <w:rFonts w:eastAsia="黑体"/>
          <w:b/>
          <w:sz w:val="21"/>
          <w:szCs w:val="21"/>
          <w:shd w:val="clear" w:color="auto" w:fill="FFFFFF" w:themeFill="background1"/>
        </w:rPr>
      </w:pPr>
      <w:r>
        <w:rPr>
          <w:noProof/>
        </w:rPr>
        <w:lastRenderedPageBreak/>
        <w:drawing>
          <wp:inline distT="0" distB="0" distL="114300" distR="114300">
            <wp:extent cx="4991100" cy="2762250"/>
            <wp:effectExtent l="4445" t="4445" r="14605" b="14605"/>
            <wp:docPr id="2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B64536" w:rsidRDefault="000621F5">
      <w:pPr>
        <w:spacing w:line="360" w:lineRule="auto"/>
        <w:jc w:val="center"/>
        <w:rPr>
          <w:rFonts w:eastAsia="黑体"/>
          <w:sz w:val="21"/>
          <w:szCs w:val="21"/>
          <w:shd w:val="clear" w:color="auto" w:fill="FFFFFF" w:themeFill="background1"/>
        </w:rPr>
      </w:pPr>
      <w:bookmarkStart w:id="82" w:name="_Ref65134462"/>
      <w:r>
        <w:rPr>
          <w:rFonts w:eastAsia="黑体"/>
          <w:sz w:val="21"/>
          <w:szCs w:val="21"/>
          <w:shd w:val="clear" w:color="auto" w:fill="FFFFFF" w:themeFill="background1"/>
        </w:rPr>
        <w:t>图</w:t>
      </w:r>
      <w:bookmarkEnd w:id="80"/>
      <w:bookmarkEnd w:id="82"/>
      <w:r>
        <w:rPr>
          <w:rFonts w:eastAsia="黑体"/>
          <w:sz w:val="21"/>
          <w:szCs w:val="21"/>
          <w:shd w:val="clear" w:color="auto" w:fill="FFFFFF" w:themeFill="background1"/>
        </w:rPr>
        <w:t>8-4</w:t>
      </w:r>
      <w:r w:rsidR="00973CE5">
        <w:rPr>
          <w:rFonts w:eastAsia="黑体" w:hint="eastAsia"/>
          <w:sz w:val="21"/>
          <w:szCs w:val="21"/>
          <w:shd w:val="clear" w:color="auto" w:fill="FFFFFF" w:themeFill="background1"/>
        </w:rPr>
        <w:t xml:space="preserve">  </w:t>
      </w:r>
      <w:r>
        <w:rPr>
          <w:rFonts w:eastAsia="黑体"/>
          <w:sz w:val="21"/>
          <w:szCs w:val="21"/>
          <w:shd w:val="clear" w:color="auto" w:fill="FFFFFF" w:themeFill="background1"/>
        </w:rPr>
        <w:t>220kV</w:t>
      </w:r>
      <w:r>
        <w:rPr>
          <w:rFonts w:eastAsia="黑体"/>
          <w:sz w:val="21"/>
          <w:szCs w:val="21"/>
          <w:shd w:val="clear" w:color="auto" w:fill="FFFFFF" w:themeFill="background1"/>
        </w:rPr>
        <w:t>同塔双回单边挂线线路工频电场强度预测结果</w:t>
      </w:r>
      <w:bookmarkEnd w:id="81"/>
    </w:p>
    <w:p w:rsidR="00B64536" w:rsidRDefault="000621F5">
      <w:pPr>
        <w:spacing w:line="360" w:lineRule="auto"/>
        <w:jc w:val="center"/>
        <w:rPr>
          <w:rFonts w:eastAsia="黑体"/>
          <w:b/>
          <w:sz w:val="21"/>
          <w:szCs w:val="21"/>
          <w:shd w:val="clear" w:color="auto" w:fill="FFFFFF" w:themeFill="background1"/>
        </w:rPr>
      </w:pPr>
      <w:r>
        <w:rPr>
          <w:noProof/>
        </w:rPr>
        <w:drawing>
          <wp:inline distT="0" distB="0" distL="114300" distR="114300">
            <wp:extent cx="4572000" cy="2743200"/>
            <wp:effectExtent l="4445" t="4445" r="14605" b="14605"/>
            <wp:docPr id="2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B64536" w:rsidRDefault="000621F5">
      <w:pPr>
        <w:spacing w:line="360" w:lineRule="auto"/>
        <w:jc w:val="center"/>
        <w:rPr>
          <w:rFonts w:eastAsia="黑体"/>
          <w:sz w:val="21"/>
          <w:szCs w:val="21"/>
          <w:shd w:val="clear" w:color="auto" w:fill="FFFFFF" w:themeFill="background1"/>
        </w:rPr>
      </w:pPr>
      <w:bookmarkStart w:id="83" w:name="_Ref65056042"/>
      <w:r>
        <w:rPr>
          <w:rFonts w:eastAsia="黑体"/>
          <w:sz w:val="21"/>
          <w:szCs w:val="21"/>
          <w:shd w:val="clear" w:color="auto" w:fill="FFFFFF" w:themeFill="background1"/>
        </w:rPr>
        <w:t>图</w:t>
      </w:r>
      <w:bookmarkEnd w:id="83"/>
      <w:r>
        <w:rPr>
          <w:rFonts w:eastAsia="黑体"/>
          <w:sz w:val="21"/>
          <w:szCs w:val="21"/>
          <w:shd w:val="clear" w:color="auto" w:fill="FFFFFF" w:themeFill="background1"/>
        </w:rPr>
        <w:t>8-5</w:t>
      </w:r>
      <w:r w:rsidR="00973CE5">
        <w:rPr>
          <w:rFonts w:eastAsia="黑体" w:hint="eastAsia"/>
          <w:sz w:val="21"/>
          <w:szCs w:val="21"/>
          <w:shd w:val="clear" w:color="auto" w:fill="FFFFFF" w:themeFill="background1"/>
        </w:rPr>
        <w:t xml:space="preserve">  </w:t>
      </w:r>
      <w:r>
        <w:rPr>
          <w:rFonts w:eastAsia="黑体"/>
          <w:sz w:val="21"/>
          <w:szCs w:val="21"/>
          <w:shd w:val="clear" w:color="auto" w:fill="FFFFFF" w:themeFill="background1"/>
        </w:rPr>
        <w:t>220kV</w:t>
      </w:r>
      <w:r>
        <w:rPr>
          <w:rFonts w:eastAsia="黑体"/>
          <w:sz w:val="21"/>
          <w:szCs w:val="21"/>
          <w:shd w:val="clear" w:color="auto" w:fill="FFFFFF" w:themeFill="background1"/>
        </w:rPr>
        <w:t>同塔双回单边挂线线路工频磁感应强度预测结果</w:t>
      </w:r>
    </w:p>
    <w:p w:rsidR="00B64536" w:rsidRDefault="000621F5" w:rsidP="00A346F1">
      <w:pPr>
        <w:tabs>
          <w:tab w:val="left" w:pos="709"/>
          <w:tab w:val="left" w:pos="993"/>
        </w:tabs>
        <w:adjustRightInd w:val="0"/>
        <w:snapToGrid w:val="0"/>
        <w:spacing w:beforeLines="50"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t>8.3.2.2.4</w:t>
      </w:r>
      <w:r>
        <w:rPr>
          <w:rFonts w:eastAsia="楷体_GB2312"/>
          <w:b/>
          <w:sz w:val="24"/>
          <w:shd w:val="clear" w:color="auto" w:fill="FFFFFF" w:themeFill="background1"/>
        </w:rPr>
        <w:t>分析与评价</w:t>
      </w:r>
    </w:p>
    <w:p w:rsidR="00B64536" w:rsidRDefault="000621F5">
      <w:pPr>
        <w:pStyle w:val="affff"/>
        <w:spacing w:line="360" w:lineRule="auto"/>
        <w:ind w:left="425" w:firstLineChars="0" w:firstLine="0"/>
        <w:rPr>
          <w:rFonts w:eastAsiaTheme="minorEastAsia"/>
          <w:sz w:val="24"/>
          <w:shd w:val="clear" w:color="auto" w:fill="FFFFFF" w:themeFill="background1"/>
        </w:rPr>
      </w:pPr>
      <w:bookmarkStart w:id="84" w:name="_Hlk65080561"/>
      <w:bookmarkStart w:id="85" w:name="_Hlk62557461"/>
      <w:bookmarkStart w:id="86" w:name="_Hlk62715951"/>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架空线路分析与评价</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sz w:val="24"/>
          <w:shd w:val="clear" w:color="auto" w:fill="FFFFFF" w:themeFill="background1"/>
        </w:rPr>
        <w:t>1</w:t>
      </w:r>
      <w:r>
        <w:rPr>
          <w:rFonts w:eastAsiaTheme="minorEastAsia"/>
          <w:sz w:val="24"/>
          <w:shd w:val="clear" w:color="auto" w:fill="FFFFFF" w:themeFill="background1"/>
        </w:rPr>
        <w:t>）单回线路</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①工频</w:t>
      </w:r>
      <w:r>
        <w:rPr>
          <w:rFonts w:eastAsiaTheme="minorEastAsia"/>
          <w:sz w:val="24"/>
          <w:shd w:val="clear" w:color="auto" w:fill="FFFFFF" w:themeFill="background1"/>
        </w:rPr>
        <w:t>电场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hint="eastAsia"/>
          <w:sz w:val="24"/>
          <w:shd w:val="clear" w:color="auto" w:fill="FFFFFF" w:themeFill="background1"/>
        </w:rPr>
        <w:t>6</w:t>
      </w:r>
      <w:r>
        <w:rPr>
          <w:rFonts w:eastAsiaTheme="minorEastAsia"/>
          <w:sz w:val="24"/>
          <w:shd w:val="clear" w:color="auto" w:fill="FFFFFF" w:themeFill="background1"/>
        </w:rPr>
        <w:t>.</w:t>
      </w:r>
      <w:r>
        <w:rPr>
          <w:rFonts w:eastAsiaTheme="minorEastAsia" w:hint="eastAsia"/>
          <w:sz w:val="24"/>
          <w:shd w:val="clear" w:color="auto" w:fill="FFFFFF" w:themeFill="background1"/>
        </w:rPr>
        <w:t>53</w:t>
      </w:r>
      <w:r>
        <w:rPr>
          <w:rFonts w:eastAsiaTheme="minorEastAsia"/>
          <w:sz w:val="24"/>
          <w:shd w:val="clear" w:color="auto" w:fill="FFFFFF" w:themeFill="background1"/>
        </w:rPr>
        <w:t>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10kV/m</w:t>
      </w:r>
      <w:r>
        <w:rPr>
          <w:rFonts w:eastAsiaTheme="minorEastAsia"/>
          <w:sz w:val="24"/>
          <w:shd w:val="clear" w:color="auto" w:fill="FFFFFF" w:themeFill="background1"/>
        </w:rPr>
        <w:t>的控制限值。</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hint="eastAsia"/>
          <w:sz w:val="24"/>
          <w:shd w:val="clear" w:color="auto" w:fill="FFFFFF" w:themeFill="background1"/>
        </w:rPr>
        <w:t>5</w:t>
      </w:r>
      <w:r>
        <w:rPr>
          <w:rFonts w:eastAsiaTheme="minorEastAsia"/>
          <w:sz w:val="24"/>
          <w:shd w:val="clear" w:color="auto" w:fill="FFFFFF" w:themeFill="background1"/>
        </w:rPr>
        <w:t>.</w:t>
      </w:r>
      <w:r>
        <w:rPr>
          <w:rFonts w:eastAsiaTheme="minorEastAsia" w:hint="eastAsia"/>
          <w:sz w:val="24"/>
          <w:shd w:val="clear" w:color="auto" w:fill="FFFFFF" w:themeFill="background1"/>
        </w:rPr>
        <w:t>15</w:t>
      </w:r>
      <w:r>
        <w:rPr>
          <w:rFonts w:eastAsiaTheme="minorEastAsia"/>
          <w:sz w:val="24"/>
          <w:shd w:val="clear" w:color="auto" w:fill="FFFFFF" w:themeFill="background1"/>
        </w:rPr>
        <w:t>kV/m</w:t>
      </w:r>
      <w:r>
        <w:rPr>
          <w:rFonts w:eastAsiaTheme="minorEastAsia" w:hint="eastAsia"/>
          <w:sz w:val="24"/>
          <w:shd w:val="clear" w:color="auto" w:fill="FFFFFF" w:themeFill="background1"/>
        </w:rPr>
        <w:t>，</w:t>
      </w:r>
      <w:r>
        <w:rPr>
          <w:rFonts w:eastAsiaTheme="minorEastAsia"/>
          <w:sz w:val="24"/>
          <w:shd w:val="clear" w:color="auto" w:fill="FFFFFF" w:themeFill="background1"/>
        </w:rPr>
        <w:t>不满足《电磁环境控制限值》（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的公众曝露控制限值。</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lastRenderedPageBreak/>
        <w:t>②工频</w:t>
      </w:r>
      <w:r>
        <w:rPr>
          <w:rFonts w:eastAsiaTheme="minorEastAsia"/>
          <w:sz w:val="24"/>
          <w:shd w:val="clear" w:color="auto" w:fill="FFFFFF" w:themeFill="background1"/>
        </w:rPr>
        <w:t>磁场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hint="eastAsia"/>
          <w:sz w:val="24"/>
          <w:shd w:val="clear" w:color="auto" w:fill="FFFFFF" w:themeFill="background1"/>
        </w:rPr>
        <w:t>26.42</w:t>
      </w:r>
      <w:r>
        <w:rPr>
          <w:rFonts w:eastAsiaTheme="minorEastAsia"/>
          <w:sz w:val="24"/>
          <w:shd w:val="clear" w:color="auto" w:fill="FFFFFF" w:themeFill="background1"/>
        </w:rPr>
        <w:t>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的控制限值。</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hint="eastAsia"/>
          <w:sz w:val="24"/>
          <w:shd w:val="clear" w:color="auto" w:fill="FFFFFF" w:themeFill="background1"/>
        </w:rPr>
        <w:t>21.71</w:t>
      </w:r>
      <w:r>
        <w:rPr>
          <w:rFonts w:eastAsiaTheme="minorEastAsia"/>
          <w:sz w:val="24"/>
          <w:shd w:val="clear" w:color="auto" w:fill="FFFFFF" w:themeFill="background1"/>
        </w:rPr>
        <w:t>μT</w:t>
      </w:r>
      <w:r>
        <w:rPr>
          <w:rFonts w:eastAsiaTheme="minorEastAsia" w:hint="eastAsia"/>
          <w:sz w:val="24"/>
          <w:shd w:val="clear" w:color="auto" w:fill="FFFFFF" w:themeFill="background1"/>
        </w:rPr>
        <w: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sz w:val="24"/>
          <w:shd w:val="clear" w:color="auto" w:fill="FFFFFF" w:themeFill="background1"/>
        </w:rPr>
        <w:t>2</w:t>
      </w:r>
      <w:r>
        <w:rPr>
          <w:rFonts w:eastAsiaTheme="minorEastAsia"/>
          <w:sz w:val="24"/>
          <w:shd w:val="clear" w:color="auto" w:fill="FFFFFF" w:themeFill="background1"/>
        </w:rPr>
        <w:t>）同塔双回单边挂线线路</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①工频</w:t>
      </w:r>
      <w:r>
        <w:rPr>
          <w:rFonts w:eastAsiaTheme="minorEastAsia"/>
          <w:sz w:val="24"/>
          <w:shd w:val="clear" w:color="auto" w:fill="FFFFFF" w:themeFill="background1"/>
        </w:rPr>
        <w:t>电场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本工程同塔双回单边挂线线路经过非居民区，导线对地最小距离为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hint="eastAsia"/>
          <w:sz w:val="24"/>
          <w:shd w:val="clear" w:color="auto" w:fill="FFFFFF" w:themeFill="background1"/>
        </w:rPr>
        <w:t>6</w:t>
      </w:r>
      <w:r>
        <w:rPr>
          <w:rFonts w:eastAsiaTheme="minorEastAsia"/>
          <w:sz w:val="24"/>
          <w:shd w:val="clear" w:color="auto" w:fill="FFFFFF" w:themeFill="background1"/>
        </w:rPr>
        <w:t>.</w:t>
      </w:r>
      <w:r>
        <w:rPr>
          <w:rFonts w:eastAsiaTheme="minorEastAsia" w:hint="eastAsia"/>
          <w:sz w:val="24"/>
          <w:shd w:val="clear" w:color="auto" w:fill="FFFFFF" w:themeFill="background1"/>
        </w:rPr>
        <w:t>61</w:t>
      </w:r>
      <w:r>
        <w:rPr>
          <w:rFonts w:eastAsiaTheme="minorEastAsia"/>
          <w:sz w:val="24"/>
          <w:shd w:val="clear" w:color="auto" w:fill="FFFFFF" w:themeFill="background1"/>
        </w:rPr>
        <w:t>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10kV/m</w:t>
      </w:r>
      <w:r>
        <w:rPr>
          <w:rFonts w:eastAsiaTheme="minorEastAsia"/>
          <w:sz w:val="24"/>
          <w:shd w:val="clear" w:color="auto" w:fill="FFFFFF" w:themeFill="background1"/>
        </w:rPr>
        <w:t>的控制限值。</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②工频磁场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本工程同塔双回单边挂线线路经过非居民区，导线对地最小距离为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hint="eastAsia"/>
          <w:sz w:val="24"/>
          <w:shd w:val="clear" w:color="auto" w:fill="FFFFFF" w:themeFill="background1"/>
        </w:rPr>
        <w:t>20.60</w:t>
      </w:r>
      <w:r>
        <w:rPr>
          <w:rFonts w:eastAsiaTheme="minorEastAsia"/>
          <w:sz w:val="24"/>
          <w:shd w:val="clear" w:color="auto" w:fill="FFFFFF" w:themeFill="background1"/>
        </w:rPr>
        <w:t>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的控制限值。</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通过预测结果可知</w:t>
      </w:r>
      <w:r>
        <w:rPr>
          <w:rFonts w:eastAsiaTheme="minorEastAsia" w:hint="eastAsia"/>
          <w:sz w:val="24"/>
          <w:shd w:val="clear" w:color="auto" w:fill="FFFFFF" w:themeFill="background1"/>
        </w:rPr>
        <w:t>，本工程</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hint="eastAsia"/>
          <w:sz w:val="24"/>
          <w:shd w:val="clear" w:color="auto" w:fill="FFFFFF" w:themeFill="background1"/>
        </w:rPr>
        <w:t>架空</w:t>
      </w:r>
      <w:r>
        <w:rPr>
          <w:rFonts w:eastAsiaTheme="minorEastAsia"/>
          <w:sz w:val="24"/>
          <w:shd w:val="clear" w:color="auto" w:fill="FFFFFF" w:themeFill="background1"/>
        </w:rPr>
        <w:t>线路</w:t>
      </w:r>
      <w:r>
        <w:rPr>
          <w:rFonts w:eastAsiaTheme="minorEastAsia" w:hint="eastAsia"/>
          <w:sz w:val="24"/>
          <w:shd w:val="clear" w:color="auto" w:fill="FFFFFF" w:themeFill="background1"/>
        </w:rPr>
        <w:t>经过居民区导线对地最小距离</w:t>
      </w:r>
      <w:r>
        <w:rPr>
          <w:rFonts w:eastAsiaTheme="minorEastAsia" w:hint="eastAsia"/>
          <w:sz w:val="24"/>
          <w:shd w:val="clear" w:color="auto" w:fill="FFFFFF" w:themeFill="background1"/>
        </w:rPr>
        <w:t>7</w:t>
      </w:r>
      <w:r>
        <w:rPr>
          <w:rFonts w:eastAsiaTheme="minorEastAsia"/>
          <w:sz w:val="24"/>
          <w:shd w:val="clear" w:color="auto" w:fill="FFFFFF" w:themeFill="background1"/>
        </w:rPr>
        <w:t>.5</w:t>
      </w:r>
      <w:r>
        <w:rPr>
          <w:rFonts w:eastAsiaTheme="minorEastAsia" w:hint="eastAsia"/>
          <w:sz w:val="24"/>
          <w:shd w:val="clear" w:color="auto" w:fill="FFFFFF" w:themeFill="background1"/>
        </w:rPr>
        <w:t>m</w:t>
      </w:r>
      <w:r>
        <w:rPr>
          <w:rFonts w:eastAsiaTheme="minorEastAsia" w:hint="eastAsia"/>
          <w:sz w:val="24"/>
          <w:shd w:val="clear" w:color="auto" w:fill="FFFFFF" w:themeFill="background1"/>
        </w:rPr>
        <w:t>时，距离地面</w:t>
      </w:r>
      <w:r>
        <w:rPr>
          <w:rFonts w:eastAsiaTheme="minorEastAsia" w:hint="eastAsia"/>
          <w:sz w:val="24"/>
          <w:shd w:val="clear" w:color="auto" w:fill="FFFFFF" w:themeFill="background1"/>
        </w:rPr>
        <w:t>1</w:t>
      </w:r>
      <w:r>
        <w:rPr>
          <w:rFonts w:eastAsiaTheme="minorEastAsia"/>
          <w:sz w:val="24"/>
          <w:shd w:val="clear" w:color="auto" w:fill="FFFFFF" w:themeFill="background1"/>
        </w:rPr>
        <w:t>.5m</w:t>
      </w:r>
      <w:r>
        <w:rPr>
          <w:rFonts w:eastAsiaTheme="minorEastAsia"/>
          <w:sz w:val="24"/>
          <w:shd w:val="clear" w:color="auto" w:fill="FFFFFF" w:themeFill="background1"/>
        </w:rPr>
        <w:t>处的工频电场强度</w:t>
      </w:r>
      <w:r>
        <w:rPr>
          <w:rFonts w:eastAsiaTheme="minorEastAsia" w:hint="eastAsia"/>
          <w:sz w:val="24"/>
          <w:shd w:val="clear" w:color="auto" w:fill="FFFFFF" w:themeFill="background1"/>
        </w:rPr>
        <w:t>不</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的公众曝露控制限值</w:t>
      </w:r>
      <w:r>
        <w:rPr>
          <w:rFonts w:eastAsiaTheme="minorEastAsia" w:hint="eastAsia"/>
          <w:sz w:val="24"/>
          <w:shd w:val="clear" w:color="auto" w:fill="FFFFFF" w:themeFill="background1"/>
        </w:rPr>
        <w:t>，需采取抬高导线增加对地最小高度措施</w:t>
      </w:r>
      <w:r>
        <w:rPr>
          <w:rFonts w:eastAsiaTheme="minorEastAsia"/>
          <w:sz w:val="24"/>
          <w:shd w:val="clear" w:color="auto" w:fill="FFFFFF" w:themeFill="background1"/>
        </w:rPr>
        <w:t>。计算结果见表</w:t>
      </w:r>
      <w:r>
        <w:rPr>
          <w:rFonts w:eastAsiaTheme="minorEastAsia" w:hint="eastAsia"/>
          <w:sz w:val="24"/>
          <w:shd w:val="clear" w:color="auto" w:fill="FFFFFF" w:themeFill="background1"/>
        </w:rPr>
        <w:t>8</w:t>
      </w:r>
      <w:r>
        <w:rPr>
          <w:rFonts w:eastAsiaTheme="minorEastAsia"/>
          <w:sz w:val="24"/>
          <w:shd w:val="clear" w:color="auto" w:fill="FFFFFF" w:themeFill="background1"/>
        </w:rPr>
        <w:t>-8</w:t>
      </w:r>
      <w:r>
        <w:rPr>
          <w:rFonts w:eastAsiaTheme="minorEastAsia" w:hint="eastAsia"/>
          <w:sz w:val="24"/>
          <w:shd w:val="clear" w:color="auto" w:fill="FFFFFF" w:themeFill="background1"/>
        </w:rPr>
        <w:t>。</w:t>
      </w:r>
    </w:p>
    <w:p w:rsidR="00B64536" w:rsidRDefault="000621F5" w:rsidP="00973CE5">
      <w:pPr>
        <w:rPr>
          <w:rFonts w:eastAsiaTheme="minorEastAsia"/>
          <w:sz w:val="24"/>
          <w:shd w:val="clear" w:color="auto" w:fill="FFFFFF" w:themeFill="background1"/>
        </w:rPr>
      </w:pPr>
      <w:r>
        <w:rPr>
          <w:rFonts w:eastAsia="黑体"/>
          <w:sz w:val="21"/>
          <w:szCs w:val="21"/>
        </w:rPr>
        <w:t>表</w:t>
      </w:r>
      <w:r>
        <w:rPr>
          <w:rFonts w:eastAsia="黑体"/>
          <w:sz w:val="21"/>
          <w:szCs w:val="21"/>
        </w:rPr>
        <w:t>8-8            220kV</w:t>
      </w:r>
      <w:r>
        <w:rPr>
          <w:rFonts w:eastAsia="黑体"/>
          <w:sz w:val="21"/>
          <w:szCs w:val="21"/>
        </w:rPr>
        <w:t>架空线路抬高导线工频电场强度、磁感应强度预测结果表</w:t>
      </w:r>
    </w:p>
    <w:tbl>
      <w:tblPr>
        <w:tblW w:w="92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756"/>
        <w:gridCol w:w="1707"/>
        <w:gridCol w:w="3415"/>
        <w:gridCol w:w="3409"/>
      </w:tblGrid>
      <w:tr w:rsidR="00B64536">
        <w:trPr>
          <w:cantSplit/>
          <w:trHeight w:val="241"/>
          <w:jc w:val="center"/>
        </w:trPr>
        <w:tc>
          <w:tcPr>
            <w:tcW w:w="756" w:type="dxa"/>
            <w:vMerge w:val="restart"/>
            <w:shd w:val="clear" w:color="auto" w:fill="auto"/>
            <w:vAlign w:val="center"/>
          </w:tcPr>
          <w:p w:rsidR="00B64536" w:rsidRDefault="000621F5">
            <w:pPr>
              <w:shd w:val="clear" w:color="auto" w:fill="auto"/>
              <w:jc w:val="center"/>
              <w:rPr>
                <w:rFonts w:eastAsia="宋体"/>
                <w:sz w:val="21"/>
                <w:szCs w:val="21"/>
              </w:rPr>
            </w:pPr>
            <w:r>
              <w:rPr>
                <w:rFonts w:eastAsia="宋体" w:hint="eastAsia"/>
                <w:sz w:val="21"/>
                <w:szCs w:val="21"/>
              </w:rPr>
              <w:t>序号</w:t>
            </w:r>
          </w:p>
        </w:tc>
        <w:tc>
          <w:tcPr>
            <w:tcW w:w="1707" w:type="dxa"/>
            <w:vMerge w:val="restart"/>
            <w:shd w:val="clear" w:color="auto" w:fill="auto"/>
            <w:vAlign w:val="center"/>
          </w:tcPr>
          <w:p w:rsidR="00B64536" w:rsidRDefault="000621F5">
            <w:pPr>
              <w:shd w:val="clear" w:color="auto" w:fill="auto"/>
              <w:jc w:val="center"/>
              <w:rPr>
                <w:rFonts w:eastAsia="宋体"/>
                <w:sz w:val="21"/>
                <w:szCs w:val="21"/>
              </w:rPr>
            </w:pPr>
            <w:r>
              <w:rPr>
                <w:rFonts w:eastAsia="宋体" w:hint="eastAsia"/>
                <w:sz w:val="21"/>
                <w:szCs w:val="21"/>
              </w:rPr>
              <w:t>导线</w:t>
            </w:r>
            <w:r>
              <w:rPr>
                <w:rFonts w:eastAsia="宋体"/>
                <w:sz w:val="21"/>
                <w:szCs w:val="21"/>
              </w:rPr>
              <w:t>对地最小距离</w:t>
            </w:r>
            <w:r>
              <w:rPr>
                <w:rFonts w:eastAsia="宋体" w:hint="eastAsia"/>
                <w:sz w:val="21"/>
                <w:szCs w:val="21"/>
              </w:rPr>
              <w:t>（</w:t>
            </w:r>
            <w:r>
              <w:rPr>
                <w:rFonts w:eastAsia="宋体" w:hint="eastAsia"/>
                <w:sz w:val="21"/>
                <w:szCs w:val="21"/>
              </w:rPr>
              <w:t>m</w:t>
            </w:r>
            <w:r>
              <w:rPr>
                <w:rFonts w:eastAsia="宋体" w:hint="eastAsia"/>
                <w:sz w:val="21"/>
                <w:szCs w:val="21"/>
              </w:rPr>
              <w:t>）</w:t>
            </w:r>
          </w:p>
        </w:tc>
        <w:tc>
          <w:tcPr>
            <w:tcW w:w="3415" w:type="dxa"/>
            <w:vAlign w:val="center"/>
          </w:tcPr>
          <w:p w:rsidR="00B64536" w:rsidRDefault="000621F5">
            <w:pPr>
              <w:shd w:val="clear" w:color="auto" w:fill="auto"/>
              <w:jc w:val="center"/>
              <w:rPr>
                <w:rFonts w:eastAsia="宋体"/>
                <w:sz w:val="21"/>
                <w:szCs w:val="21"/>
              </w:rPr>
            </w:pPr>
            <w:r>
              <w:rPr>
                <w:rFonts w:ascii="宋体" w:eastAsia="宋体" w:hAnsi="宋体"/>
                <w:sz w:val="21"/>
                <w:szCs w:val="21"/>
              </w:rPr>
              <w:t>工频电场强度</w:t>
            </w:r>
            <w:r>
              <w:rPr>
                <w:sz w:val="21"/>
                <w:szCs w:val="21"/>
              </w:rPr>
              <w:t>（</w:t>
            </w:r>
            <w:r>
              <w:rPr>
                <w:sz w:val="21"/>
                <w:szCs w:val="21"/>
              </w:rPr>
              <w:t>kV/m</w:t>
            </w:r>
            <w:r>
              <w:rPr>
                <w:sz w:val="21"/>
                <w:szCs w:val="21"/>
              </w:rPr>
              <w:t>）</w:t>
            </w:r>
          </w:p>
        </w:tc>
        <w:tc>
          <w:tcPr>
            <w:tcW w:w="3409" w:type="dxa"/>
            <w:vAlign w:val="center"/>
          </w:tcPr>
          <w:p w:rsidR="00B64536" w:rsidRDefault="000621F5">
            <w:pPr>
              <w:shd w:val="clear" w:color="auto" w:fill="auto"/>
              <w:jc w:val="center"/>
              <w:rPr>
                <w:rFonts w:eastAsia="宋体"/>
                <w:sz w:val="21"/>
                <w:szCs w:val="21"/>
              </w:rPr>
            </w:pPr>
            <w:r>
              <w:rPr>
                <w:rFonts w:eastAsia="宋体"/>
                <w:sz w:val="21"/>
                <w:szCs w:val="21"/>
              </w:rPr>
              <w:t>工频磁感应强度（</w:t>
            </w:r>
            <w:r>
              <w:rPr>
                <w:rFonts w:eastAsia="宋体"/>
                <w:sz w:val="21"/>
                <w:szCs w:val="21"/>
              </w:rPr>
              <w:t>μT</w:t>
            </w:r>
            <w:r>
              <w:rPr>
                <w:rFonts w:eastAsia="宋体"/>
                <w:sz w:val="21"/>
                <w:szCs w:val="21"/>
              </w:rPr>
              <w:t>）</w:t>
            </w:r>
          </w:p>
        </w:tc>
      </w:tr>
      <w:tr w:rsidR="00B64536">
        <w:trPr>
          <w:cantSplit/>
          <w:trHeight w:val="241"/>
          <w:jc w:val="center"/>
        </w:trPr>
        <w:tc>
          <w:tcPr>
            <w:tcW w:w="756" w:type="dxa"/>
            <w:vMerge/>
            <w:shd w:val="clear" w:color="auto" w:fill="auto"/>
            <w:vAlign w:val="center"/>
          </w:tcPr>
          <w:p w:rsidR="00B64536" w:rsidRDefault="00B64536">
            <w:pPr>
              <w:shd w:val="clear" w:color="auto" w:fill="auto"/>
              <w:jc w:val="center"/>
              <w:rPr>
                <w:rFonts w:eastAsia="宋体"/>
                <w:sz w:val="21"/>
                <w:szCs w:val="21"/>
              </w:rPr>
            </w:pPr>
          </w:p>
        </w:tc>
        <w:tc>
          <w:tcPr>
            <w:tcW w:w="1707" w:type="dxa"/>
            <w:vMerge/>
            <w:shd w:val="clear" w:color="auto" w:fill="auto"/>
            <w:vAlign w:val="center"/>
          </w:tcPr>
          <w:p w:rsidR="00B64536" w:rsidRDefault="00B64536">
            <w:pPr>
              <w:shd w:val="clear" w:color="auto" w:fill="auto"/>
              <w:jc w:val="center"/>
              <w:rPr>
                <w:rFonts w:eastAsia="宋体"/>
                <w:sz w:val="21"/>
                <w:szCs w:val="21"/>
              </w:rPr>
            </w:pPr>
          </w:p>
        </w:tc>
        <w:tc>
          <w:tcPr>
            <w:tcW w:w="6824" w:type="dxa"/>
            <w:gridSpan w:val="2"/>
            <w:vAlign w:val="center"/>
          </w:tcPr>
          <w:p w:rsidR="00B64536" w:rsidRDefault="000621F5">
            <w:pPr>
              <w:shd w:val="clear" w:color="auto" w:fill="auto"/>
              <w:jc w:val="center"/>
              <w:rPr>
                <w:rFonts w:eastAsia="宋体"/>
                <w:sz w:val="21"/>
                <w:szCs w:val="21"/>
              </w:rPr>
            </w:pPr>
            <w:r>
              <w:rPr>
                <w:rFonts w:eastAsia="宋体" w:hint="eastAsia"/>
                <w:sz w:val="21"/>
                <w:szCs w:val="21"/>
              </w:rPr>
              <w:t>2</w:t>
            </w:r>
            <w:r>
              <w:rPr>
                <w:rFonts w:eastAsia="宋体"/>
                <w:sz w:val="21"/>
                <w:szCs w:val="21"/>
              </w:rPr>
              <w:t>20kV</w:t>
            </w:r>
            <w:r>
              <w:rPr>
                <w:rFonts w:eastAsia="宋体"/>
                <w:sz w:val="21"/>
                <w:szCs w:val="21"/>
              </w:rPr>
              <w:t>单回线路</w:t>
            </w:r>
          </w:p>
        </w:tc>
      </w:tr>
      <w:tr w:rsidR="00B64536">
        <w:trPr>
          <w:cantSplit/>
          <w:trHeight w:val="241"/>
          <w:jc w:val="center"/>
        </w:trPr>
        <w:tc>
          <w:tcPr>
            <w:tcW w:w="756" w:type="dxa"/>
            <w:vMerge/>
            <w:vAlign w:val="center"/>
          </w:tcPr>
          <w:p w:rsidR="00B64536" w:rsidRDefault="00B64536">
            <w:pPr>
              <w:shd w:val="clear" w:color="auto" w:fill="auto"/>
              <w:jc w:val="center"/>
              <w:rPr>
                <w:rFonts w:eastAsia="宋体"/>
                <w:sz w:val="21"/>
                <w:szCs w:val="21"/>
              </w:rPr>
            </w:pPr>
          </w:p>
        </w:tc>
        <w:tc>
          <w:tcPr>
            <w:tcW w:w="1707" w:type="dxa"/>
            <w:vMerge/>
            <w:vAlign w:val="center"/>
          </w:tcPr>
          <w:p w:rsidR="00B64536" w:rsidRDefault="00B64536">
            <w:pPr>
              <w:shd w:val="clear" w:color="auto" w:fill="auto"/>
              <w:jc w:val="center"/>
              <w:rPr>
                <w:rFonts w:eastAsia="宋体"/>
                <w:sz w:val="21"/>
                <w:szCs w:val="21"/>
              </w:rPr>
            </w:pPr>
          </w:p>
        </w:tc>
        <w:tc>
          <w:tcPr>
            <w:tcW w:w="3415" w:type="dxa"/>
            <w:tcBorders>
              <w:right w:val="single" w:sz="4" w:space="0" w:color="auto"/>
            </w:tcBorders>
            <w:vAlign w:val="center"/>
          </w:tcPr>
          <w:p w:rsidR="00B64536" w:rsidRDefault="000621F5">
            <w:pPr>
              <w:shd w:val="clear" w:color="auto" w:fill="auto"/>
              <w:jc w:val="center"/>
              <w:rPr>
                <w:rFonts w:eastAsia="宋体"/>
                <w:sz w:val="21"/>
                <w:szCs w:val="21"/>
              </w:rPr>
            </w:pPr>
            <w:r>
              <w:rPr>
                <w:rFonts w:eastAsia="宋体"/>
                <w:sz w:val="21"/>
                <w:szCs w:val="21"/>
              </w:rPr>
              <w:t>地面</w:t>
            </w:r>
            <w:r>
              <w:rPr>
                <w:rFonts w:eastAsia="宋体" w:hint="eastAsia"/>
                <w:sz w:val="21"/>
                <w:szCs w:val="21"/>
              </w:rPr>
              <w:t>1</w:t>
            </w:r>
            <w:r>
              <w:rPr>
                <w:rFonts w:eastAsia="宋体"/>
                <w:sz w:val="21"/>
                <w:szCs w:val="21"/>
              </w:rPr>
              <w:t>.5m</w:t>
            </w:r>
          </w:p>
        </w:tc>
        <w:tc>
          <w:tcPr>
            <w:tcW w:w="3409" w:type="dxa"/>
            <w:tcBorders>
              <w:left w:val="single" w:sz="4" w:space="0" w:color="auto"/>
            </w:tcBorders>
            <w:vAlign w:val="center"/>
          </w:tcPr>
          <w:p w:rsidR="00B64536" w:rsidRDefault="000621F5">
            <w:pPr>
              <w:shd w:val="clear" w:color="auto" w:fill="auto"/>
              <w:jc w:val="center"/>
              <w:rPr>
                <w:rFonts w:eastAsia="宋体"/>
                <w:sz w:val="21"/>
                <w:szCs w:val="21"/>
              </w:rPr>
            </w:pPr>
            <w:r>
              <w:rPr>
                <w:rFonts w:eastAsia="宋体"/>
                <w:sz w:val="21"/>
                <w:szCs w:val="21"/>
              </w:rPr>
              <w:t>地面</w:t>
            </w:r>
            <w:r>
              <w:rPr>
                <w:rFonts w:eastAsia="宋体" w:hint="eastAsia"/>
                <w:sz w:val="21"/>
                <w:szCs w:val="21"/>
              </w:rPr>
              <w:t>1</w:t>
            </w:r>
            <w:r>
              <w:rPr>
                <w:rFonts w:eastAsia="宋体"/>
                <w:sz w:val="21"/>
                <w:szCs w:val="21"/>
              </w:rPr>
              <w:t>.5m</w:t>
            </w:r>
          </w:p>
        </w:tc>
      </w:tr>
      <w:tr w:rsidR="00B64536">
        <w:trPr>
          <w:cantSplit/>
          <w:trHeight w:val="19"/>
          <w:jc w:val="center"/>
        </w:trPr>
        <w:tc>
          <w:tcPr>
            <w:tcW w:w="756"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1</w:t>
            </w:r>
          </w:p>
        </w:tc>
        <w:tc>
          <w:tcPr>
            <w:tcW w:w="1707" w:type="dxa"/>
            <w:shd w:val="clear" w:color="auto" w:fill="auto"/>
            <w:vAlign w:val="center"/>
          </w:tcPr>
          <w:p w:rsidR="00B64536" w:rsidRDefault="000621F5">
            <w:pPr>
              <w:shd w:val="clear" w:color="auto" w:fill="auto"/>
              <w:jc w:val="center"/>
              <w:rPr>
                <w:rFonts w:eastAsia="宋体"/>
                <w:sz w:val="21"/>
                <w:szCs w:val="21"/>
              </w:rPr>
            </w:pPr>
            <w:r>
              <w:rPr>
                <w:rFonts w:eastAsia="宋体" w:hint="eastAsia"/>
                <w:sz w:val="21"/>
                <w:szCs w:val="21"/>
              </w:rPr>
              <w:t>7</w:t>
            </w:r>
            <w:r>
              <w:rPr>
                <w:rFonts w:eastAsia="宋体"/>
                <w:sz w:val="21"/>
                <w:szCs w:val="21"/>
              </w:rPr>
              <w:t>.5</w:t>
            </w:r>
          </w:p>
        </w:tc>
        <w:tc>
          <w:tcPr>
            <w:tcW w:w="3415" w:type="dxa"/>
            <w:tcBorders>
              <w:right w:val="single" w:sz="4" w:space="0" w:color="auto"/>
            </w:tcBorders>
            <w:vAlign w:val="center"/>
          </w:tcPr>
          <w:p w:rsidR="00B64536" w:rsidRDefault="000621F5">
            <w:pPr>
              <w:shd w:val="clear" w:color="auto" w:fill="auto"/>
              <w:jc w:val="center"/>
              <w:rPr>
                <w:rFonts w:eastAsia="宋体"/>
                <w:sz w:val="21"/>
                <w:szCs w:val="21"/>
              </w:rPr>
            </w:pPr>
            <w:r>
              <w:rPr>
                <w:rFonts w:eastAsia="宋体" w:hint="eastAsia"/>
                <w:sz w:val="21"/>
                <w:szCs w:val="21"/>
              </w:rPr>
              <w:t>5</w:t>
            </w:r>
            <w:r>
              <w:rPr>
                <w:rFonts w:eastAsia="宋体"/>
                <w:sz w:val="21"/>
                <w:szCs w:val="21"/>
              </w:rPr>
              <w:t>.</w:t>
            </w:r>
            <w:r>
              <w:rPr>
                <w:rFonts w:eastAsia="宋体" w:hint="eastAsia"/>
                <w:sz w:val="21"/>
                <w:szCs w:val="21"/>
              </w:rPr>
              <w:t>15</w:t>
            </w:r>
          </w:p>
        </w:tc>
        <w:tc>
          <w:tcPr>
            <w:tcW w:w="3409" w:type="dxa"/>
            <w:tcBorders>
              <w:left w:val="single" w:sz="4" w:space="0" w:color="auto"/>
            </w:tcBorders>
            <w:vAlign w:val="center"/>
          </w:tcPr>
          <w:p w:rsidR="00B64536" w:rsidRDefault="000621F5">
            <w:pPr>
              <w:shd w:val="clear" w:color="auto" w:fill="auto"/>
              <w:jc w:val="center"/>
              <w:rPr>
                <w:rFonts w:eastAsia="宋体"/>
                <w:sz w:val="21"/>
                <w:szCs w:val="21"/>
              </w:rPr>
            </w:pPr>
            <w:r>
              <w:rPr>
                <w:rFonts w:eastAsia="宋体" w:hint="eastAsia"/>
                <w:sz w:val="21"/>
                <w:szCs w:val="21"/>
              </w:rPr>
              <w:t>21.71</w:t>
            </w:r>
          </w:p>
        </w:tc>
      </w:tr>
      <w:tr w:rsidR="00B64536">
        <w:trPr>
          <w:cantSplit/>
          <w:trHeight w:val="19"/>
          <w:jc w:val="center"/>
        </w:trPr>
        <w:tc>
          <w:tcPr>
            <w:tcW w:w="756"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2</w:t>
            </w:r>
          </w:p>
        </w:tc>
        <w:tc>
          <w:tcPr>
            <w:tcW w:w="1707" w:type="dxa"/>
            <w:shd w:val="clear" w:color="auto" w:fill="auto"/>
            <w:vAlign w:val="center"/>
          </w:tcPr>
          <w:p w:rsidR="00B64536" w:rsidRDefault="000621F5">
            <w:pPr>
              <w:shd w:val="clear" w:color="auto" w:fill="auto"/>
              <w:jc w:val="center"/>
              <w:rPr>
                <w:rFonts w:eastAsia="宋体"/>
                <w:sz w:val="21"/>
                <w:szCs w:val="21"/>
              </w:rPr>
            </w:pPr>
            <w:r>
              <w:rPr>
                <w:rFonts w:eastAsia="宋体" w:hint="eastAsia"/>
                <w:sz w:val="21"/>
                <w:szCs w:val="21"/>
              </w:rPr>
              <w:t>8</w:t>
            </w:r>
          </w:p>
        </w:tc>
        <w:tc>
          <w:tcPr>
            <w:tcW w:w="3415" w:type="dxa"/>
            <w:vAlign w:val="center"/>
          </w:tcPr>
          <w:p w:rsidR="00B64536" w:rsidRDefault="000621F5">
            <w:pPr>
              <w:shd w:val="clear" w:color="auto" w:fill="auto"/>
              <w:jc w:val="center"/>
              <w:rPr>
                <w:rFonts w:eastAsia="宋体"/>
                <w:sz w:val="21"/>
                <w:szCs w:val="21"/>
              </w:rPr>
            </w:pPr>
            <w:r>
              <w:rPr>
                <w:rFonts w:eastAsia="宋体" w:hint="eastAsia"/>
                <w:sz w:val="21"/>
                <w:szCs w:val="21"/>
              </w:rPr>
              <w:t>4</w:t>
            </w:r>
            <w:r>
              <w:rPr>
                <w:rFonts w:eastAsia="宋体"/>
                <w:sz w:val="21"/>
                <w:szCs w:val="21"/>
              </w:rPr>
              <w:t>.</w:t>
            </w:r>
            <w:r>
              <w:rPr>
                <w:rFonts w:eastAsia="宋体" w:hint="eastAsia"/>
                <w:sz w:val="21"/>
                <w:szCs w:val="21"/>
              </w:rPr>
              <w:t>62</w:t>
            </w:r>
          </w:p>
        </w:tc>
        <w:tc>
          <w:tcPr>
            <w:tcW w:w="3409" w:type="dxa"/>
            <w:vAlign w:val="center"/>
          </w:tcPr>
          <w:p w:rsidR="00B64536" w:rsidRDefault="000621F5">
            <w:pPr>
              <w:shd w:val="clear" w:color="auto" w:fill="auto"/>
              <w:jc w:val="center"/>
              <w:rPr>
                <w:rFonts w:eastAsia="宋体"/>
                <w:sz w:val="21"/>
                <w:szCs w:val="21"/>
              </w:rPr>
            </w:pPr>
            <w:r>
              <w:rPr>
                <w:rFonts w:eastAsia="宋体" w:hint="eastAsia"/>
                <w:sz w:val="21"/>
                <w:szCs w:val="21"/>
              </w:rPr>
              <w:t>19.79</w:t>
            </w:r>
          </w:p>
        </w:tc>
      </w:tr>
      <w:tr w:rsidR="00B64536">
        <w:trPr>
          <w:cantSplit/>
          <w:trHeight w:val="251"/>
          <w:jc w:val="center"/>
        </w:trPr>
        <w:tc>
          <w:tcPr>
            <w:tcW w:w="756"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3</w:t>
            </w:r>
          </w:p>
        </w:tc>
        <w:tc>
          <w:tcPr>
            <w:tcW w:w="1707" w:type="dxa"/>
            <w:shd w:val="clear" w:color="auto" w:fill="auto"/>
            <w:vAlign w:val="center"/>
          </w:tcPr>
          <w:p w:rsidR="00B64536" w:rsidRDefault="000621F5">
            <w:pPr>
              <w:shd w:val="clear" w:color="auto" w:fill="auto"/>
              <w:jc w:val="center"/>
              <w:rPr>
                <w:rFonts w:eastAsia="宋体"/>
                <w:sz w:val="21"/>
                <w:szCs w:val="21"/>
              </w:rPr>
            </w:pPr>
            <w:r>
              <w:rPr>
                <w:rFonts w:eastAsia="宋体"/>
                <w:sz w:val="21"/>
                <w:szCs w:val="21"/>
              </w:rPr>
              <w:t>8.5</w:t>
            </w:r>
          </w:p>
        </w:tc>
        <w:tc>
          <w:tcPr>
            <w:tcW w:w="3415" w:type="dxa"/>
            <w:vAlign w:val="center"/>
          </w:tcPr>
          <w:p w:rsidR="00B64536" w:rsidRDefault="000621F5">
            <w:pPr>
              <w:shd w:val="clear" w:color="auto" w:fill="auto"/>
              <w:jc w:val="center"/>
              <w:rPr>
                <w:rFonts w:eastAsia="宋体"/>
                <w:sz w:val="21"/>
                <w:szCs w:val="21"/>
              </w:rPr>
            </w:pPr>
            <w:r>
              <w:rPr>
                <w:rFonts w:eastAsia="宋体" w:hint="eastAsia"/>
                <w:sz w:val="21"/>
                <w:szCs w:val="21"/>
              </w:rPr>
              <w:t>4.17</w:t>
            </w:r>
          </w:p>
        </w:tc>
        <w:tc>
          <w:tcPr>
            <w:tcW w:w="3409" w:type="dxa"/>
            <w:vAlign w:val="center"/>
          </w:tcPr>
          <w:p w:rsidR="00B64536" w:rsidRDefault="000621F5">
            <w:pPr>
              <w:shd w:val="clear" w:color="auto" w:fill="auto"/>
              <w:jc w:val="center"/>
              <w:rPr>
                <w:rFonts w:eastAsia="宋体"/>
                <w:sz w:val="21"/>
                <w:szCs w:val="21"/>
              </w:rPr>
            </w:pPr>
            <w:r>
              <w:rPr>
                <w:rFonts w:eastAsia="宋体" w:hint="eastAsia"/>
                <w:sz w:val="21"/>
                <w:szCs w:val="21"/>
              </w:rPr>
              <w:t>18.07</w:t>
            </w:r>
          </w:p>
        </w:tc>
      </w:tr>
      <w:tr w:rsidR="00B64536">
        <w:trPr>
          <w:cantSplit/>
          <w:trHeight w:val="19"/>
          <w:jc w:val="center"/>
        </w:trPr>
        <w:tc>
          <w:tcPr>
            <w:tcW w:w="756" w:type="dxa"/>
            <w:shd w:val="clear" w:color="auto" w:fill="auto"/>
            <w:vAlign w:val="center"/>
          </w:tcPr>
          <w:p w:rsidR="00B64536" w:rsidRDefault="000621F5">
            <w:pPr>
              <w:widowControl/>
              <w:shd w:val="clear" w:color="auto" w:fill="auto"/>
              <w:jc w:val="center"/>
              <w:rPr>
                <w:rFonts w:eastAsia="宋体"/>
                <w:sz w:val="21"/>
                <w:szCs w:val="21"/>
              </w:rPr>
            </w:pPr>
            <w:r>
              <w:rPr>
                <w:rFonts w:eastAsia="宋体"/>
                <w:sz w:val="21"/>
                <w:szCs w:val="21"/>
              </w:rPr>
              <w:t>4</w:t>
            </w:r>
          </w:p>
        </w:tc>
        <w:tc>
          <w:tcPr>
            <w:tcW w:w="1707" w:type="dxa"/>
            <w:shd w:val="clear" w:color="auto" w:fill="auto"/>
            <w:vAlign w:val="center"/>
          </w:tcPr>
          <w:p w:rsidR="00B64536" w:rsidRDefault="000621F5">
            <w:pPr>
              <w:shd w:val="clear" w:color="auto" w:fill="auto"/>
              <w:jc w:val="center"/>
              <w:rPr>
                <w:rFonts w:eastAsia="宋体"/>
                <w:sz w:val="21"/>
                <w:szCs w:val="21"/>
              </w:rPr>
            </w:pPr>
            <w:r>
              <w:rPr>
                <w:rFonts w:eastAsia="宋体" w:hint="eastAsia"/>
                <w:sz w:val="21"/>
                <w:szCs w:val="21"/>
              </w:rPr>
              <w:t>9</w:t>
            </w:r>
          </w:p>
        </w:tc>
        <w:tc>
          <w:tcPr>
            <w:tcW w:w="3415" w:type="dxa"/>
            <w:vAlign w:val="center"/>
          </w:tcPr>
          <w:p w:rsidR="00B64536" w:rsidRDefault="000621F5">
            <w:pPr>
              <w:shd w:val="clear" w:color="auto" w:fill="auto"/>
              <w:jc w:val="center"/>
              <w:rPr>
                <w:rFonts w:eastAsia="宋体"/>
                <w:sz w:val="21"/>
                <w:szCs w:val="21"/>
              </w:rPr>
            </w:pPr>
            <w:r>
              <w:rPr>
                <w:rFonts w:eastAsia="宋体" w:hint="eastAsia"/>
                <w:sz w:val="21"/>
                <w:szCs w:val="21"/>
              </w:rPr>
              <w:t>3.78</w:t>
            </w:r>
          </w:p>
        </w:tc>
        <w:tc>
          <w:tcPr>
            <w:tcW w:w="3409" w:type="dxa"/>
            <w:vAlign w:val="center"/>
          </w:tcPr>
          <w:p w:rsidR="00B64536" w:rsidRDefault="000621F5">
            <w:pPr>
              <w:shd w:val="clear" w:color="auto" w:fill="auto"/>
              <w:jc w:val="center"/>
              <w:rPr>
                <w:rFonts w:eastAsia="宋体"/>
                <w:sz w:val="21"/>
                <w:szCs w:val="21"/>
              </w:rPr>
            </w:pPr>
            <w:r>
              <w:rPr>
                <w:rFonts w:eastAsia="宋体" w:hint="eastAsia"/>
                <w:sz w:val="21"/>
                <w:szCs w:val="21"/>
              </w:rPr>
              <w:t>16.54</w:t>
            </w:r>
          </w:p>
        </w:tc>
      </w:tr>
    </w:tbl>
    <w:p w:rsidR="00973CE5" w:rsidRDefault="00973CE5" w:rsidP="00973CE5">
      <w:pPr>
        <w:shd w:val="clear" w:color="auto" w:fill="auto"/>
        <w:adjustRightInd w:val="0"/>
        <w:snapToGrid w:val="0"/>
        <w:ind w:firstLineChars="200" w:firstLine="480"/>
        <w:rPr>
          <w:rFonts w:eastAsia="宋体"/>
          <w:sz w:val="24"/>
        </w:rPr>
      </w:pPr>
    </w:p>
    <w:p w:rsidR="00B64536" w:rsidRDefault="000621F5">
      <w:pPr>
        <w:shd w:val="clear" w:color="auto" w:fill="auto"/>
        <w:adjustRightInd w:val="0"/>
        <w:snapToGrid w:val="0"/>
        <w:spacing w:line="360" w:lineRule="auto"/>
        <w:ind w:firstLineChars="200" w:firstLine="480"/>
        <w:rPr>
          <w:rFonts w:eastAsia="宋体"/>
          <w:sz w:val="24"/>
        </w:rPr>
      </w:pPr>
      <w:r>
        <w:rPr>
          <w:rFonts w:eastAsia="宋体"/>
          <w:sz w:val="24"/>
        </w:rPr>
        <w:t>根据抬高导线后</w:t>
      </w:r>
      <w:r>
        <w:rPr>
          <w:rFonts w:eastAsia="宋体" w:hint="eastAsia"/>
          <w:sz w:val="24"/>
        </w:rPr>
        <w:t>预测</w:t>
      </w:r>
      <w:r>
        <w:rPr>
          <w:rFonts w:eastAsia="宋体"/>
          <w:sz w:val="24"/>
        </w:rPr>
        <w:t>结果可知</w:t>
      </w:r>
      <w:r>
        <w:rPr>
          <w:rFonts w:eastAsia="宋体" w:hint="eastAsia"/>
          <w:sz w:val="24"/>
        </w:rPr>
        <w:t>，</w:t>
      </w:r>
      <w:r>
        <w:rPr>
          <w:rFonts w:eastAsia="宋体"/>
          <w:sz w:val="24"/>
        </w:rPr>
        <w:t>本工程</w:t>
      </w:r>
      <w:r>
        <w:rPr>
          <w:rFonts w:eastAsia="宋体" w:hint="eastAsia"/>
          <w:sz w:val="24"/>
        </w:rPr>
        <w:t>2</w:t>
      </w:r>
      <w:r>
        <w:rPr>
          <w:rFonts w:eastAsia="宋体"/>
          <w:sz w:val="24"/>
        </w:rPr>
        <w:t>20kV</w:t>
      </w:r>
      <w:r>
        <w:rPr>
          <w:rFonts w:eastAsia="宋体"/>
          <w:sz w:val="24"/>
        </w:rPr>
        <w:t>单回线路经过居民区时导线对地最小距离不应小于</w:t>
      </w:r>
      <w:r>
        <w:rPr>
          <w:rFonts w:eastAsia="宋体"/>
          <w:sz w:val="24"/>
        </w:rPr>
        <w:t>9m</w:t>
      </w:r>
      <w:r>
        <w:rPr>
          <w:rFonts w:eastAsia="宋体" w:hint="eastAsia"/>
          <w:sz w:val="24"/>
        </w:rPr>
        <w:t>。</w:t>
      </w:r>
    </w:p>
    <w:p w:rsidR="00B64536" w:rsidRDefault="000621F5">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w:t>
      </w:r>
      <w:r>
        <w:rPr>
          <w:rFonts w:eastAsia="楷体_GB2312"/>
          <w:b/>
          <w:sz w:val="24"/>
          <w:shd w:val="clear" w:color="auto" w:fill="FFFFFF" w:themeFill="background1"/>
        </w:rPr>
        <w:t>.3.2.3</w:t>
      </w:r>
      <w:r>
        <w:rPr>
          <w:rFonts w:eastAsia="楷体_GB2312" w:hint="eastAsia"/>
          <w:b/>
          <w:sz w:val="24"/>
          <w:shd w:val="clear" w:color="auto" w:fill="FFFFFF" w:themeFill="background1"/>
        </w:rPr>
        <w:t>电磁环境敏感目标预测分析</w:t>
      </w:r>
    </w:p>
    <w:p w:rsidR="00B64536" w:rsidRDefault="000621F5">
      <w:pPr>
        <w:shd w:val="clear" w:color="auto" w:fill="auto"/>
        <w:spacing w:line="360" w:lineRule="auto"/>
        <w:ind w:firstLineChars="200" w:firstLine="480"/>
        <w:rPr>
          <w:rFonts w:eastAsia="宋体"/>
          <w:color w:val="000000"/>
          <w:sz w:val="32"/>
          <w:szCs w:val="32"/>
        </w:rPr>
      </w:pPr>
      <w:r>
        <w:rPr>
          <w:rFonts w:eastAsia="宋体"/>
          <w:color w:val="000000"/>
          <w:sz w:val="24"/>
        </w:rPr>
        <w:t>本环评针对各电磁环境敏感目标与工程的相对位置关系以及房屋结构对其进行了电磁环境影响预测，具体预测结果见</w:t>
      </w:r>
      <w:r>
        <w:rPr>
          <w:rFonts w:eastAsia="宋体"/>
          <w:sz w:val="24"/>
          <w:szCs w:val="32"/>
        </w:rPr>
        <w:t>表</w:t>
      </w:r>
      <w:r>
        <w:rPr>
          <w:rFonts w:eastAsia="宋体"/>
          <w:sz w:val="24"/>
          <w:szCs w:val="32"/>
        </w:rPr>
        <w:t>8-</w:t>
      </w:r>
      <w:r>
        <w:rPr>
          <w:rFonts w:eastAsia="宋体" w:hint="eastAsia"/>
          <w:sz w:val="24"/>
          <w:szCs w:val="32"/>
        </w:rPr>
        <w:t>9</w:t>
      </w:r>
      <w:r>
        <w:rPr>
          <w:rFonts w:eastAsia="宋体"/>
          <w:color w:val="000000"/>
          <w:sz w:val="32"/>
          <w:szCs w:val="32"/>
        </w:rPr>
        <w:t>。</w:t>
      </w:r>
      <w:bookmarkStart w:id="87" w:name="_Ref72117655"/>
    </w:p>
    <w:p w:rsidR="00BE63C8" w:rsidRPr="00BE63C8" w:rsidRDefault="00BE63C8" w:rsidP="00BE63C8"/>
    <w:p w:rsidR="00B64536" w:rsidRPr="00973CE5" w:rsidRDefault="000621F5">
      <w:pPr>
        <w:shd w:val="clear" w:color="auto" w:fill="auto"/>
        <w:rPr>
          <w:rFonts w:eastAsia="宋体"/>
          <w:color w:val="000000"/>
          <w:sz w:val="32"/>
          <w:szCs w:val="32"/>
        </w:rPr>
      </w:pPr>
      <w:r w:rsidRPr="00973CE5">
        <w:rPr>
          <w:rFonts w:eastAsia="黑体" w:hAnsi="黑体"/>
          <w:sz w:val="21"/>
          <w:szCs w:val="21"/>
        </w:rPr>
        <w:lastRenderedPageBreak/>
        <w:t>表</w:t>
      </w:r>
      <w:bookmarkEnd w:id="87"/>
      <w:r w:rsidRPr="00973CE5">
        <w:rPr>
          <w:rFonts w:eastAsia="黑体"/>
          <w:sz w:val="21"/>
          <w:szCs w:val="21"/>
        </w:rPr>
        <w:t xml:space="preserve">8-9                    </w:t>
      </w:r>
      <w:r w:rsidRPr="00973CE5">
        <w:rPr>
          <w:rFonts w:eastAsia="黑体" w:hAnsi="黑体"/>
          <w:sz w:val="21"/>
          <w:szCs w:val="21"/>
        </w:rPr>
        <w:t>电磁环境敏感目标影响预测结果一览表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
        <w:gridCol w:w="1882"/>
        <w:gridCol w:w="930"/>
        <w:gridCol w:w="1394"/>
        <w:gridCol w:w="783"/>
        <w:gridCol w:w="1077"/>
        <w:gridCol w:w="1348"/>
        <w:gridCol w:w="1510"/>
      </w:tblGrid>
      <w:tr w:rsidR="00B64536" w:rsidTr="00973CE5">
        <w:trPr>
          <w:trHeight w:val="238"/>
          <w:jc w:val="center"/>
        </w:trPr>
        <w:tc>
          <w:tcPr>
            <w:tcW w:w="154" w:type="pct"/>
            <w:vMerge w:val="restart"/>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序号</w:t>
            </w:r>
          </w:p>
        </w:tc>
        <w:tc>
          <w:tcPr>
            <w:tcW w:w="1022" w:type="pct"/>
            <w:vMerge w:val="restart"/>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环境敏感目标名称</w:t>
            </w:r>
          </w:p>
        </w:tc>
        <w:tc>
          <w:tcPr>
            <w:tcW w:w="505" w:type="pct"/>
            <w:vMerge w:val="restart"/>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建筑结构</w:t>
            </w:r>
          </w:p>
        </w:tc>
        <w:tc>
          <w:tcPr>
            <w:tcW w:w="757" w:type="pct"/>
            <w:vMerge w:val="restart"/>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与工程的位置关系</w:t>
            </w:r>
          </w:p>
        </w:tc>
        <w:tc>
          <w:tcPr>
            <w:tcW w:w="425" w:type="pct"/>
            <w:vMerge w:val="restart"/>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最低线高</w:t>
            </w:r>
          </w:p>
        </w:tc>
        <w:tc>
          <w:tcPr>
            <w:tcW w:w="1317" w:type="pct"/>
            <w:gridSpan w:val="2"/>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预</w:t>
            </w:r>
            <w:r>
              <w:rPr>
                <w:rFonts w:eastAsia="宋体"/>
                <w:color w:val="000000"/>
                <w:kern w:val="0"/>
                <w:sz w:val="21"/>
                <w:szCs w:val="21"/>
              </w:rPr>
              <w:t>测结果</w:t>
            </w:r>
          </w:p>
        </w:tc>
        <w:tc>
          <w:tcPr>
            <w:tcW w:w="820" w:type="pct"/>
            <w:vMerge w:val="restart"/>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预测塔型</w:t>
            </w:r>
          </w:p>
        </w:tc>
      </w:tr>
      <w:tr w:rsidR="00B64536" w:rsidTr="00973CE5">
        <w:trPr>
          <w:trHeight w:val="385"/>
          <w:jc w:val="center"/>
        </w:trPr>
        <w:tc>
          <w:tcPr>
            <w:tcW w:w="154" w:type="pct"/>
            <w:vMerge/>
            <w:tcMar>
              <w:top w:w="28" w:type="dxa"/>
              <w:left w:w="28" w:type="dxa"/>
              <w:bottom w:w="28" w:type="dxa"/>
              <w:right w:w="28" w:type="dxa"/>
            </w:tcMar>
            <w:vAlign w:val="center"/>
          </w:tcPr>
          <w:p w:rsidR="00B64536" w:rsidRDefault="00B64536">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1022" w:type="pct"/>
            <w:vMerge/>
            <w:tcMar>
              <w:top w:w="28" w:type="dxa"/>
              <w:left w:w="28" w:type="dxa"/>
              <w:bottom w:w="28" w:type="dxa"/>
              <w:right w:w="28" w:type="dxa"/>
            </w:tcMar>
            <w:vAlign w:val="center"/>
          </w:tcPr>
          <w:p w:rsidR="00B64536" w:rsidRDefault="00B64536">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505" w:type="pct"/>
            <w:vMerge/>
            <w:tcMar>
              <w:top w:w="28" w:type="dxa"/>
              <w:left w:w="28" w:type="dxa"/>
              <w:bottom w:w="28" w:type="dxa"/>
              <w:right w:w="28" w:type="dxa"/>
            </w:tcMar>
            <w:vAlign w:val="center"/>
          </w:tcPr>
          <w:p w:rsidR="00B64536" w:rsidRDefault="00B64536">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757" w:type="pct"/>
            <w:vMerge/>
            <w:tcMar>
              <w:top w:w="28" w:type="dxa"/>
              <w:left w:w="28" w:type="dxa"/>
              <w:bottom w:w="28" w:type="dxa"/>
              <w:right w:w="28" w:type="dxa"/>
            </w:tcMar>
            <w:vAlign w:val="center"/>
          </w:tcPr>
          <w:p w:rsidR="00B64536" w:rsidRDefault="00B64536">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425" w:type="pct"/>
            <w:vMerge/>
            <w:tcMar>
              <w:top w:w="28" w:type="dxa"/>
              <w:left w:w="28" w:type="dxa"/>
              <w:bottom w:w="28" w:type="dxa"/>
              <w:right w:w="28" w:type="dxa"/>
            </w:tcMar>
            <w:vAlign w:val="center"/>
          </w:tcPr>
          <w:p w:rsidR="00B64536" w:rsidRDefault="00B64536">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585" w:type="pct"/>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工频电场强度（</w:t>
            </w:r>
            <w:r>
              <w:rPr>
                <w:rFonts w:eastAsia="宋体"/>
                <w:color w:val="000000"/>
                <w:kern w:val="0"/>
                <w:sz w:val="21"/>
                <w:szCs w:val="21"/>
              </w:rPr>
              <w:t>kV/m</w:t>
            </w:r>
            <w:r>
              <w:rPr>
                <w:rFonts w:eastAsia="宋体"/>
                <w:color w:val="000000"/>
                <w:kern w:val="0"/>
                <w:sz w:val="21"/>
                <w:szCs w:val="21"/>
              </w:rPr>
              <w:t>）</w:t>
            </w:r>
          </w:p>
        </w:tc>
        <w:tc>
          <w:tcPr>
            <w:tcW w:w="732" w:type="pct"/>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磁感应强度（</w:t>
            </w:r>
            <w:r>
              <w:rPr>
                <w:rFonts w:eastAsia="宋体"/>
                <w:color w:val="000000"/>
                <w:kern w:val="0"/>
                <w:sz w:val="21"/>
                <w:szCs w:val="21"/>
              </w:rPr>
              <w:t>μT</w:t>
            </w:r>
            <w:r>
              <w:rPr>
                <w:rFonts w:eastAsia="宋体"/>
                <w:color w:val="000000"/>
                <w:kern w:val="0"/>
                <w:sz w:val="21"/>
                <w:szCs w:val="21"/>
              </w:rPr>
              <w:t>）</w:t>
            </w:r>
          </w:p>
        </w:tc>
        <w:tc>
          <w:tcPr>
            <w:tcW w:w="820" w:type="pct"/>
            <w:vMerge/>
            <w:vAlign w:val="center"/>
          </w:tcPr>
          <w:p w:rsidR="00B64536" w:rsidRDefault="00B64536">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64536" w:rsidTr="00973CE5">
        <w:trPr>
          <w:trHeight w:val="20"/>
          <w:jc w:val="center"/>
        </w:trPr>
        <w:tc>
          <w:tcPr>
            <w:tcW w:w="5000" w:type="pct"/>
            <w:gridSpan w:val="8"/>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left"/>
              <w:textAlignment w:val="center"/>
              <w:rPr>
                <w:rFonts w:eastAsia="宋体"/>
                <w:color w:val="000000"/>
                <w:kern w:val="0"/>
                <w:sz w:val="21"/>
                <w:szCs w:val="21"/>
              </w:rPr>
            </w:pPr>
            <w:r>
              <w:rPr>
                <w:rFonts w:eastAsia="宋体"/>
                <w:color w:val="000000"/>
                <w:kern w:val="0"/>
                <w:sz w:val="21"/>
                <w:szCs w:val="21"/>
              </w:rPr>
              <w:t>（一）</w:t>
            </w:r>
            <w:r>
              <w:rPr>
                <w:rFonts w:eastAsia="宋体" w:hint="eastAsia"/>
                <w:color w:val="000000"/>
                <w:kern w:val="0"/>
                <w:sz w:val="21"/>
                <w:szCs w:val="21"/>
              </w:rPr>
              <w:t>500kV</w:t>
            </w:r>
            <w:r>
              <w:rPr>
                <w:rFonts w:eastAsia="宋体" w:hint="eastAsia"/>
                <w:color w:val="000000"/>
                <w:kern w:val="0"/>
                <w:sz w:val="21"/>
                <w:szCs w:val="21"/>
              </w:rPr>
              <w:t>仁和</w:t>
            </w:r>
            <w:r>
              <w:rPr>
                <w:rFonts w:eastAsia="宋体"/>
                <w:color w:val="000000"/>
                <w:kern w:val="0"/>
                <w:sz w:val="21"/>
                <w:szCs w:val="21"/>
              </w:rPr>
              <w:t>变电站扩建</w:t>
            </w:r>
            <w:r>
              <w:rPr>
                <w:rFonts w:eastAsia="宋体"/>
                <w:color w:val="000000"/>
                <w:kern w:val="0"/>
                <w:sz w:val="21"/>
                <w:szCs w:val="21"/>
              </w:rPr>
              <w:t>220kV</w:t>
            </w:r>
            <w:r>
              <w:rPr>
                <w:rFonts w:eastAsia="宋体"/>
                <w:color w:val="000000"/>
                <w:kern w:val="0"/>
                <w:sz w:val="21"/>
                <w:szCs w:val="21"/>
              </w:rPr>
              <w:t>间隔工程</w:t>
            </w:r>
          </w:p>
        </w:tc>
      </w:tr>
      <w:tr w:rsidR="00B64536" w:rsidTr="00973CE5">
        <w:trPr>
          <w:trHeight w:val="368"/>
          <w:jc w:val="center"/>
        </w:trPr>
        <w:tc>
          <w:tcPr>
            <w:tcW w:w="5000" w:type="pct"/>
            <w:gridSpan w:val="8"/>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评价范围内无电磁环境敏感目标</w:t>
            </w:r>
          </w:p>
        </w:tc>
      </w:tr>
      <w:tr w:rsidR="00B64536" w:rsidTr="00973CE5">
        <w:trPr>
          <w:trHeight w:val="20"/>
          <w:jc w:val="center"/>
        </w:trPr>
        <w:tc>
          <w:tcPr>
            <w:tcW w:w="5000" w:type="pct"/>
            <w:gridSpan w:val="8"/>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textAlignment w:val="center"/>
              <w:rPr>
                <w:rFonts w:eastAsia="宋体"/>
                <w:color w:val="000000"/>
                <w:kern w:val="0"/>
                <w:sz w:val="21"/>
                <w:szCs w:val="21"/>
              </w:rPr>
            </w:pPr>
            <w:r>
              <w:rPr>
                <w:rFonts w:eastAsia="宋体" w:hint="eastAsia"/>
                <w:color w:val="000000"/>
                <w:kern w:val="0"/>
                <w:sz w:val="21"/>
                <w:szCs w:val="21"/>
              </w:rPr>
              <w:t>（二）新建</w:t>
            </w:r>
            <w:r>
              <w:rPr>
                <w:rFonts w:eastAsia="宋体" w:hint="eastAsia"/>
                <w:color w:val="000000"/>
                <w:kern w:val="0"/>
                <w:sz w:val="21"/>
                <w:szCs w:val="21"/>
              </w:rPr>
              <w:t>220kV</w:t>
            </w:r>
            <w:r>
              <w:rPr>
                <w:rFonts w:eastAsia="宋体" w:hint="eastAsia"/>
                <w:color w:val="000000"/>
                <w:kern w:val="0"/>
                <w:sz w:val="21"/>
                <w:szCs w:val="21"/>
              </w:rPr>
              <w:t>石板箐升压站至</w:t>
            </w:r>
            <w:r>
              <w:rPr>
                <w:rFonts w:eastAsia="宋体" w:hint="eastAsia"/>
                <w:color w:val="000000"/>
                <w:kern w:val="0"/>
                <w:sz w:val="21"/>
                <w:szCs w:val="21"/>
              </w:rPr>
              <w:t>500kV</w:t>
            </w:r>
            <w:r>
              <w:rPr>
                <w:rFonts w:eastAsia="宋体" w:hint="eastAsia"/>
                <w:color w:val="000000"/>
                <w:kern w:val="0"/>
                <w:sz w:val="21"/>
                <w:szCs w:val="21"/>
              </w:rPr>
              <w:t>仁和变</w:t>
            </w:r>
            <w:r>
              <w:rPr>
                <w:rFonts w:eastAsia="宋体" w:hint="eastAsia"/>
                <w:color w:val="000000"/>
                <w:kern w:val="0"/>
                <w:sz w:val="21"/>
                <w:szCs w:val="21"/>
              </w:rPr>
              <w:t>220kV</w:t>
            </w:r>
            <w:r>
              <w:rPr>
                <w:rFonts w:eastAsia="宋体" w:hint="eastAsia"/>
                <w:color w:val="000000"/>
                <w:kern w:val="0"/>
                <w:sz w:val="21"/>
                <w:szCs w:val="21"/>
              </w:rPr>
              <w:t>线路工程</w:t>
            </w:r>
          </w:p>
        </w:tc>
      </w:tr>
      <w:tr w:rsidR="00B64536" w:rsidTr="00973CE5">
        <w:trPr>
          <w:trHeight w:val="20"/>
          <w:jc w:val="center"/>
        </w:trPr>
        <w:tc>
          <w:tcPr>
            <w:tcW w:w="154" w:type="pct"/>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p>
        </w:tc>
        <w:tc>
          <w:tcPr>
            <w:tcW w:w="1022" w:type="pct"/>
            <w:tcMar>
              <w:top w:w="28" w:type="dxa"/>
              <w:left w:w="28" w:type="dxa"/>
              <w:bottom w:w="28" w:type="dxa"/>
              <w:right w:w="28" w:type="dxa"/>
            </w:tcMar>
            <w:vAlign w:val="center"/>
          </w:tcPr>
          <w:p w:rsidR="00B64536" w:rsidRDefault="000621F5">
            <w:pPr>
              <w:pStyle w:val="aff"/>
              <w:rPr>
                <w:color w:val="000000"/>
                <w:sz w:val="21"/>
                <w:szCs w:val="21"/>
              </w:rPr>
            </w:pPr>
            <w:r>
              <w:rPr>
                <w:rFonts w:ascii="Times New Roman" w:hAnsi="Times New Roman" w:hint="eastAsia"/>
                <w:bCs/>
                <w:color w:val="000000"/>
                <w:sz w:val="21"/>
                <w:szCs w:val="21"/>
              </w:rPr>
              <w:t>楚雄州永仁县宜就镇地什苴村夜起莲组</w:t>
            </w:r>
          </w:p>
        </w:tc>
        <w:tc>
          <w:tcPr>
            <w:tcW w:w="505" w:type="pct"/>
            <w:vAlign w:val="center"/>
          </w:tcPr>
          <w:p w:rsidR="00973CE5" w:rsidRDefault="000621F5">
            <w:pPr>
              <w:pStyle w:val="aff"/>
              <w:rPr>
                <w:rFonts w:ascii="Times New Roman" w:hAnsi="Times New Roman"/>
                <w:bCs/>
                <w:color w:val="000000"/>
                <w:sz w:val="21"/>
                <w:szCs w:val="21"/>
              </w:rPr>
            </w:pPr>
            <w:r>
              <w:rPr>
                <w:rFonts w:ascii="Times New Roman" w:hAnsi="Times New Roman" w:hint="eastAsia"/>
                <w:bCs/>
                <w:color w:val="000000"/>
                <w:sz w:val="21"/>
                <w:szCs w:val="21"/>
              </w:rPr>
              <w:t>1</w:t>
            </w:r>
            <w:r>
              <w:rPr>
                <w:rFonts w:ascii="Times New Roman" w:hAnsi="Times New Roman" w:hint="eastAsia"/>
                <w:bCs/>
                <w:color w:val="000000"/>
                <w:sz w:val="21"/>
                <w:szCs w:val="21"/>
              </w:rPr>
              <w:t>层</w:t>
            </w:r>
          </w:p>
          <w:p w:rsidR="00B64536" w:rsidRDefault="000621F5">
            <w:pPr>
              <w:pStyle w:val="aff"/>
              <w:rPr>
                <w:color w:val="000000"/>
                <w:sz w:val="21"/>
                <w:szCs w:val="21"/>
              </w:rPr>
            </w:pPr>
            <w:r>
              <w:rPr>
                <w:rFonts w:ascii="Times New Roman" w:hAnsi="Times New Roman" w:hint="eastAsia"/>
                <w:bCs/>
                <w:color w:val="000000"/>
                <w:sz w:val="21"/>
                <w:szCs w:val="21"/>
              </w:rPr>
              <w:t>坡顶</w:t>
            </w:r>
          </w:p>
        </w:tc>
        <w:tc>
          <w:tcPr>
            <w:tcW w:w="757" w:type="pct"/>
            <w:vAlign w:val="center"/>
          </w:tcPr>
          <w:p w:rsidR="00B64536" w:rsidRDefault="000621F5">
            <w:pPr>
              <w:pStyle w:val="aff"/>
              <w:rPr>
                <w:color w:val="000000"/>
                <w:sz w:val="21"/>
                <w:szCs w:val="21"/>
              </w:rPr>
            </w:pPr>
            <w:r>
              <w:rPr>
                <w:rFonts w:ascii="Times New Roman" w:hAnsi="Times New Roman" w:hint="eastAsia"/>
                <w:bCs/>
                <w:color w:val="000000"/>
                <w:sz w:val="21"/>
                <w:szCs w:val="21"/>
              </w:rPr>
              <w:t>跨越</w:t>
            </w:r>
          </w:p>
        </w:tc>
        <w:tc>
          <w:tcPr>
            <w:tcW w:w="425" w:type="pct"/>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10m</w:t>
            </w:r>
          </w:p>
        </w:tc>
        <w:tc>
          <w:tcPr>
            <w:tcW w:w="585" w:type="pct"/>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3.05</w:t>
            </w:r>
          </w:p>
        </w:tc>
        <w:tc>
          <w:tcPr>
            <w:tcW w:w="732" w:type="pct"/>
            <w:vAlign w:val="center"/>
          </w:tcPr>
          <w:p w:rsidR="00B64536" w:rsidRDefault="000621F5">
            <w:pPr>
              <w:shd w:val="clear" w:color="auto" w:fill="auto"/>
              <w:tabs>
                <w:tab w:val="left" w:pos="3720"/>
              </w:tabs>
              <w:topLinePunct/>
              <w:adjustRightInd w:val="0"/>
              <w:snapToGrid w:val="0"/>
              <w:jc w:val="center"/>
              <w:textAlignment w:val="center"/>
              <w:rPr>
                <w:color w:val="000000"/>
                <w:kern w:val="0"/>
                <w:sz w:val="21"/>
                <w:szCs w:val="21"/>
              </w:rPr>
            </w:pPr>
            <w:r>
              <w:rPr>
                <w:rFonts w:eastAsia="宋体" w:hint="eastAsia"/>
                <w:color w:val="000000"/>
                <w:kern w:val="0"/>
                <w:sz w:val="21"/>
                <w:szCs w:val="21"/>
              </w:rPr>
              <w:t>13.96</w:t>
            </w:r>
          </w:p>
        </w:tc>
        <w:tc>
          <w:tcPr>
            <w:tcW w:w="820" w:type="pct"/>
            <w:vMerge w:val="restart"/>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2C1Y5-ZMH2</w:t>
            </w:r>
            <w:r>
              <w:rPr>
                <w:rFonts w:eastAsia="宋体" w:hint="eastAsia"/>
                <w:color w:val="000000"/>
                <w:kern w:val="0"/>
                <w:sz w:val="21"/>
                <w:szCs w:val="21"/>
              </w:rPr>
              <w:t>（单回段）</w:t>
            </w:r>
          </w:p>
        </w:tc>
      </w:tr>
      <w:tr w:rsidR="00B64536" w:rsidTr="00973CE5">
        <w:trPr>
          <w:trHeight w:val="20"/>
          <w:jc w:val="center"/>
        </w:trPr>
        <w:tc>
          <w:tcPr>
            <w:tcW w:w="154" w:type="pct"/>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2</w:t>
            </w:r>
          </w:p>
        </w:tc>
        <w:tc>
          <w:tcPr>
            <w:tcW w:w="1022" w:type="pct"/>
            <w:tcMar>
              <w:top w:w="28" w:type="dxa"/>
              <w:left w:w="28" w:type="dxa"/>
              <w:bottom w:w="28" w:type="dxa"/>
              <w:right w:w="28" w:type="dxa"/>
            </w:tcMar>
            <w:vAlign w:val="center"/>
          </w:tcPr>
          <w:p w:rsidR="00B64536" w:rsidRDefault="000621F5">
            <w:pPr>
              <w:pStyle w:val="aff"/>
              <w:rPr>
                <w:color w:val="000000"/>
                <w:sz w:val="21"/>
                <w:szCs w:val="21"/>
              </w:rPr>
            </w:pPr>
            <w:r>
              <w:rPr>
                <w:rFonts w:ascii="Times New Roman" w:hAnsi="Times New Roman" w:hint="eastAsia"/>
                <w:bCs/>
                <w:color w:val="000000"/>
                <w:sz w:val="21"/>
                <w:szCs w:val="21"/>
              </w:rPr>
              <w:t>楚雄州永仁县宜就镇地什苴村鲁么的鲊组</w:t>
            </w:r>
          </w:p>
        </w:tc>
        <w:tc>
          <w:tcPr>
            <w:tcW w:w="505" w:type="pct"/>
            <w:vAlign w:val="center"/>
          </w:tcPr>
          <w:p w:rsidR="00973CE5" w:rsidRDefault="000621F5">
            <w:pPr>
              <w:pStyle w:val="aff"/>
              <w:rPr>
                <w:rFonts w:ascii="Times New Roman" w:hAnsi="Times New Roman"/>
                <w:bCs/>
                <w:color w:val="000000"/>
                <w:sz w:val="21"/>
                <w:szCs w:val="21"/>
              </w:rPr>
            </w:pPr>
            <w:r>
              <w:rPr>
                <w:rFonts w:ascii="Times New Roman" w:hAnsi="Times New Roman" w:hint="eastAsia"/>
                <w:bCs/>
                <w:color w:val="000000"/>
                <w:sz w:val="21"/>
                <w:szCs w:val="21"/>
              </w:rPr>
              <w:t>1</w:t>
            </w:r>
            <w:r>
              <w:rPr>
                <w:rFonts w:ascii="Times New Roman" w:hAnsi="Times New Roman" w:hint="eastAsia"/>
                <w:bCs/>
                <w:color w:val="000000"/>
                <w:sz w:val="21"/>
                <w:szCs w:val="21"/>
              </w:rPr>
              <w:t>层</w:t>
            </w:r>
          </w:p>
          <w:p w:rsidR="00B64536" w:rsidRDefault="000621F5">
            <w:pPr>
              <w:pStyle w:val="aff"/>
              <w:rPr>
                <w:color w:val="000000"/>
                <w:sz w:val="21"/>
                <w:szCs w:val="21"/>
              </w:rPr>
            </w:pPr>
            <w:r>
              <w:rPr>
                <w:rFonts w:ascii="Times New Roman" w:hAnsi="Times New Roman" w:hint="eastAsia"/>
                <w:bCs/>
                <w:color w:val="000000"/>
                <w:sz w:val="21"/>
                <w:szCs w:val="21"/>
              </w:rPr>
              <w:t>坡顶</w:t>
            </w:r>
          </w:p>
        </w:tc>
        <w:tc>
          <w:tcPr>
            <w:tcW w:w="757" w:type="pct"/>
            <w:vAlign w:val="center"/>
          </w:tcPr>
          <w:p w:rsidR="00B64536" w:rsidRDefault="000621F5">
            <w:pPr>
              <w:pStyle w:val="aff"/>
              <w:rPr>
                <w:color w:val="000000"/>
                <w:sz w:val="21"/>
                <w:szCs w:val="21"/>
              </w:rPr>
            </w:pPr>
            <w:r>
              <w:rPr>
                <w:rFonts w:ascii="Times New Roman" w:hAnsi="Times New Roman" w:hint="eastAsia"/>
                <w:bCs/>
                <w:color w:val="000000"/>
                <w:sz w:val="21"/>
                <w:szCs w:val="21"/>
              </w:rPr>
              <w:t>线路东北侧约</w:t>
            </w:r>
            <w:r>
              <w:rPr>
                <w:rFonts w:ascii="Times New Roman" w:hAnsi="Times New Roman" w:hint="eastAsia"/>
                <w:bCs/>
                <w:color w:val="000000"/>
                <w:sz w:val="21"/>
                <w:szCs w:val="21"/>
              </w:rPr>
              <w:t>40m</w:t>
            </w:r>
          </w:p>
        </w:tc>
        <w:tc>
          <w:tcPr>
            <w:tcW w:w="425" w:type="pct"/>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9m</w:t>
            </w:r>
          </w:p>
        </w:tc>
        <w:tc>
          <w:tcPr>
            <w:tcW w:w="585" w:type="pct"/>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0.15</w:t>
            </w:r>
          </w:p>
        </w:tc>
        <w:tc>
          <w:tcPr>
            <w:tcW w:w="732" w:type="pct"/>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0.82</w:t>
            </w:r>
          </w:p>
        </w:tc>
        <w:tc>
          <w:tcPr>
            <w:tcW w:w="820" w:type="pct"/>
            <w:vMerge/>
            <w:vAlign w:val="center"/>
          </w:tcPr>
          <w:p w:rsidR="00B64536" w:rsidRDefault="00B64536">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64536" w:rsidTr="00973CE5">
        <w:trPr>
          <w:trHeight w:val="20"/>
          <w:jc w:val="center"/>
        </w:trPr>
        <w:tc>
          <w:tcPr>
            <w:tcW w:w="154" w:type="pct"/>
            <w:tcMar>
              <w:top w:w="28" w:type="dxa"/>
              <w:left w:w="28" w:type="dxa"/>
              <w:bottom w:w="28" w:type="dxa"/>
              <w:right w:w="28" w:type="dxa"/>
            </w:tcMar>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3</w:t>
            </w:r>
          </w:p>
        </w:tc>
        <w:tc>
          <w:tcPr>
            <w:tcW w:w="1022" w:type="pct"/>
            <w:tcMar>
              <w:top w:w="28" w:type="dxa"/>
              <w:left w:w="28" w:type="dxa"/>
              <w:bottom w:w="28" w:type="dxa"/>
              <w:right w:w="28" w:type="dxa"/>
            </w:tcMar>
            <w:vAlign w:val="center"/>
          </w:tcPr>
          <w:p w:rsidR="00B64536" w:rsidRDefault="000621F5">
            <w:pPr>
              <w:pStyle w:val="aff"/>
              <w:rPr>
                <w:color w:val="000000"/>
                <w:sz w:val="21"/>
                <w:szCs w:val="21"/>
              </w:rPr>
            </w:pPr>
            <w:r>
              <w:rPr>
                <w:rFonts w:ascii="Times New Roman" w:hAnsi="Times New Roman" w:hint="eastAsia"/>
                <w:bCs/>
                <w:color w:val="000000"/>
                <w:sz w:val="21"/>
                <w:szCs w:val="21"/>
              </w:rPr>
              <w:t>楚雄州永仁县宜就镇上拉古村</w:t>
            </w:r>
            <w:r>
              <w:rPr>
                <w:rFonts w:ascii="Times New Roman" w:hAnsi="Times New Roman" w:hint="eastAsia"/>
                <w:bCs/>
                <w:color w:val="000000"/>
                <w:sz w:val="21"/>
                <w:szCs w:val="21"/>
              </w:rPr>
              <w:t>2</w:t>
            </w:r>
            <w:r>
              <w:rPr>
                <w:rFonts w:ascii="Times New Roman" w:hAnsi="Times New Roman" w:hint="eastAsia"/>
                <w:bCs/>
                <w:color w:val="000000"/>
                <w:sz w:val="21"/>
                <w:szCs w:val="21"/>
              </w:rPr>
              <w:t>组</w:t>
            </w:r>
          </w:p>
        </w:tc>
        <w:tc>
          <w:tcPr>
            <w:tcW w:w="505" w:type="pct"/>
            <w:vAlign w:val="center"/>
          </w:tcPr>
          <w:p w:rsidR="00973CE5" w:rsidRDefault="000621F5">
            <w:pPr>
              <w:pStyle w:val="aff"/>
              <w:rPr>
                <w:rFonts w:ascii="Times New Roman" w:hAnsi="Times New Roman"/>
                <w:bCs/>
                <w:color w:val="000000"/>
                <w:sz w:val="21"/>
                <w:szCs w:val="21"/>
              </w:rPr>
            </w:pPr>
            <w:r>
              <w:rPr>
                <w:rFonts w:ascii="Times New Roman" w:hAnsi="Times New Roman" w:hint="eastAsia"/>
                <w:bCs/>
                <w:color w:val="000000"/>
                <w:sz w:val="21"/>
                <w:szCs w:val="21"/>
              </w:rPr>
              <w:t>1</w:t>
            </w:r>
            <w:r>
              <w:rPr>
                <w:rFonts w:ascii="Times New Roman" w:hAnsi="Times New Roman" w:hint="eastAsia"/>
                <w:bCs/>
                <w:color w:val="000000"/>
                <w:sz w:val="21"/>
                <w:szCs w:val="21"/>
              </w:rPr>
              <w:t>层</w:t>
            </w:r>
          </w:p>
          <w:p w:rsidR="00B64536" w:rsidRDefault="000621F5">
            <w:pPr>
              <w:pStyle w:val="aff"/>
              <w:rPr>
                <w:color w:val="000000"/>
                <w:sz w:val="21"/>
                <w:szCs w:val="21"/>
              </w:rPr>
            </w:pPr>
            <w:r>
              <w:rPr>
                <w:rFonts w:ascii="Times New Roman" w:hAnsi="Times New Roman" w:hint="eastAsia"/>
                <w:bCs/>
                <w:color w:val="000000"/>
                <w:sz w:val="21"/>
                <w:szCs w:val="21"/>
              </w:rPr>
              <w:t>坡顶</w:t>
            </w:r>
          </w:p>
        </w:tc>
        <w:tc>
          <w:tcPr>
            <w:tcW w:w="757" w:type="pct"/>
            <w:vAlign w:val="center"/>
          </w:tcPr>
          <w:p w:rsidR="00B64536" w:rsidRDefault="000621F5">
            <w:pPr>
              <w:pStyle w:val="aff"/>
              <w:rPr>
                <w:color w:val="000000"/>
                <w:sz w:val="21"/>
                <w:szCs w:val="21"/>
              </w:rPr>
            </w:pPr>
            <w:r>
              <w:rPr>
                <w:rFonts w:ascii="Times New Roman" w:hAnsi="Times New Roman" w:hint="eastAsia"/>
                <w:bCs/>
                <w:color w:val="000000"/>
                <w:sz w:val="21"/>
                <w:szCs w:val="21"/>
              </w:rPr>
              <w:t>线路西侧约</w:t>
            </w:r>
            <w:r>
              <w:rPr>
                <w:rFonts w:ascii="Times New Roman" w:hAnsi="Times New Roman" w:hint="eastAsia"/>
                <w:bCs/>
                <w:color w:val="000000"/>
                <w:sz w:val="21"/>
                <w:szCs w:val="21"/>
              </w:rPr>
              <w:t>40m</w:t>
            </w:r>
          </w:p>
        </w:tc>
        <w:tc>
          <w:tcPr>
            <w:tcW w:w="425" w:type="pct"/>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9m</w:t>
            </w:r>
          </w:p>
        </w:tc>
        <w:tc>
          <w:tcPr>
            <w:tcW w:w="585" w:type="pct"/>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0.15</w:t>
            </w:r>
          </w:p>
        </w:tc>
        <w:tc>
          <w:tcPr>
            <w:tcW w:w="732" w:type="pct"/>
            <w:vAlign w:val="center"/>
          </w:tcPr>
          <w:p w:rsidR="00B64536" w:rsidRDefault="000621F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0.82</w:t>
            </w:r>
          </w:p>
        </w:tc>
        <w:tc>
          <w:tcPr>
            <w:tcW w:w="820" w:type="pct"/>
            <w:vMerge/>
            <w:vAlign w:val="center"/>
          </w:tcPr>
          <w:p w:rsidR="00B64536" w:rsidRDefault="00B64536">
            <w:pPr>
              <w:shd w:val="clear" w:color="auto" w:fill="auto"/>
              <w:tabs>
                <w:tab w:val="left" w:pos="3720"/>
              </w:tabs>
              <w:topLinePunct/>
              <w:adjustRightInd w:val="0"/>
              <w:snapToGrid w:val="0"/>
              <w:jc w:val="center"/>
              <w:textAlignment w:val="center"/>
              <w:rPr>
                <w:rFonts w:eastAsia="宋体"/>
                <w:color w:val="000000"/>
                <w:kern w:val="0"/>
                <w:sz w:val="21"/>
                <w:szCs w:val="21"/>
              </w:rPr>
            </w:pPr>
          </w:p>
        </w:tc>
      </w:tr>
    </w:tbl>
    <w:p w:rsidR="00973CE5" w:rsidRPr="00973CE5" w:rsidRDefault="00973CE5" w:rsidP="00973CE5">
      <w:pPr>
        <w:spacing w:line="360" w:lineRule="auto"/>
        <w:rPr>
          <w:rFonts w:eastAsia="宋体"/>
          <w:color w:val="000000"/>
          <w:sz w:val="24"/>
        </w:rPr>
      </w:pPr>
      <w:r w:rsidRPr="00261F72">
        <w:rPr>
          <w:rFonts w:eastAsia="黑体" w:hAnsi="黑体"/>
          <w:sz w:val="18"/>
          <w:szCs w:val="18"/>
        </w:rPr>
        <w:t>备注：跨越房屋线高按照《</w:t>
      </w:r>
      <w:r w:rsidRPr="00261F72">
        <w:rPr>
          <w:rFonts w:eastAsia="黑体"/>
          <w:sz w:val="18"/>
          <w:szCs w:val="18"/>
        </w:rPr>
        <w:t>110kV</w:t>
      </w:r>
      <w:r w:rsidRPr="00261F72">
        <w:rPr>
          <w:rFonts w:eastAsia="黑体" w:hAnsi="黑体"/>
          <w:sz w:val="18"/>
          <w:szCs w:val="18"/>
        </w:rPr>
        <w:t>～</w:t>
      </w:r>
      <w:r w:rsidRPr="00261F72">
        <w:rPr>
          <w:rFonts w:eastAsia="黑体"/>
          <w:sz w:val="18"/>
          <w:szCs w:val="18"/>
        </w:rPr>
        <w:t>750kV</w:t>
      </w:r>
      <w:r w:rsidRPr="00261F72">
        <w:rPr>
          <w:rFonts w:eastAsia="黑体" w:hAnsi="黑体"/>
          <w:sz w:val="18"/>
          <w:szCs w:val="18"/>
        </w:rPr>
        <w:t>架空输电线路设计规范》（</w:t>
      </w:r>
      <w:r w:rsidRPr="00261F72">
        <w:rPr>
          <w:rFonts w:eastAsia="黑体"/>
          <w:sz w:val="18"/>
          <w:szCs w:val="18"/>
        </w:rPr>
        <w:t>GB50545-2010</w:t>
      </w:r>
      <w:r w:rsidRPr="00261F72">
        <w:rPr>
          <w:rFonts w:eastAsia="黑体" w:hAnsi="黑体"/>
          <w:sz w:val="18"/>
          <w:szCs w:val="18"/>
        </w:rPr>
        <w:t>）中的最低线高进行预测。</w:t>
      </w:r>
    </w:p>
    <w:p w:rsidR="00B64536" w:rsidRDefault="000621F5">
      <w:pPr>
        <w:pStyle w:val="affff"/>
        <w:spacing w:line="360" w:lineRule="auto"/>
        <w:ind w:firstLine="480"/>
        <w:rPr>
          <w:rFonts w:eastAsiaTheme="minorEastAsia"/>
          <w:sz w:val="24"/>
          <w:shd w:val="clear" w:color="auto" w:fill="FFFFFF" w:themeFill="background1"/>
        </w:rPr>
      </w:pPr>
      <w:r>
        <w:rPr>
          <w:rFonts w:eastAsia="宋体"/>
          <w:color w:val="000000"/>
          <w:sz w:val="24"/>
        </w:rPr>
        <w:t>预测结果表明，在采取相应环保措施的前提下，本工程投运后，各电磁环境敏感目标处的工频电场强度、工频磁感应强度分别能满足《电磁环境控制限值》（</w:t>
      </w:r>
      <w:r>
        <w:rPr>
          <w:rFonts w:eastAsia="宋体"/>
          <w:color w:val="000000"/>
          <w:sz w:val="24"/>
        </w:rPr>
        <w:t>GB8702-2014</w:t>
      </w:r>
      <w:r>
        <w:rPr>
          <w:rFonts w:eastAsia="宋体"/>
          <w:color w:val="000000"/>
          <w:sz w:val="24"/>
        </w:rPr>
        <w:t>）中</w:t>
      </w:r>
      <w:r>
        <w:rPr>
          <w:rFonts w:eastAsia="宋体"/>
          <w:color w:val="000000"/>
          <w:sz w:val="24"/>
        </w:rPr>
        <w:t>4000V/m</w:t>
      </w:r>
      <w:r>
        <w:rPr>
          <w:rFonts w:eastAsia="宋体"/>
          <w:color w:val="000000"/>
          <w:sz w:val="24"/>
        </w:rPr>
        <w:t>、</w:t>
      </w:r>
      <w:r>
        <w:rPr>
          <w:rFonts w:eastAsia="宋体"/>
          <w:color w:val="000000"/>
          <w:sz w:val="24"/>
        </w:rPr>
        <w:t>100μT</w:t>
      </w:r>
      <w:r>
        <w:rPr>
          <w:rFonts w:eastAsia="宋体"/>
          <w:color w:val="000000"/>
          <w:sz w:val="24"/>
        </w:rPr>
        <w:t>的公众曝露控制限值要求。</w:t>
      </w:r>
    </w:p>
    <w:bookmarkEnd w:id="84"/>
    <w:bookmarkEnd w:id="85"/>
    <w:bookmarkEnd w:id="86"/>
    <w:p w:rsidR="00B64536" w:rsidRDefault="000621F5">
      <w:pPr>
        <w:pStyle w:val="17"/>
        <w:spacing w:line="360" w:lineRule="auto"/>
        <w:ind w:firstLineChars="0" w:firstLine="0"/>
        <w:outlineLvl w:val="1"/>
        <w:rPr>
          <w:rFonts w:eastAsia="楷体_GB2312"/>
          <w:b/>
          <w:bCs/>
          <w:szCs w:val="28"/>
          <w:shd w:val="clear" w:color="auto" w:fill="FFFFFF" w:themeFill="background1"/>
        </w:rPr>
      </w:pPr>
      <w:r>
        <w:rPr>
          <w:rFonts w:eastAsia="楷体_GB2312" w:hint="eastAsia"/>
          <w:b/>
          <w:bCs/>
          <w:szCs w:val="28"/>
          <w:shd w:val="clear" w:color="auto" w:fill="FFFFFF" w:themeFill="background1"/>
        </w:rPr>
        <w:t>8.4</w:t>
      </w:r>
      <w:r>
        <w:rPr>
          <w:rFonts w:eastAsia="楷体_GB2312"/>
          <w:b/>
          <w:bCs/>
          <w:szCs w:val="28"/>
          <w:shd w:val="clear" w:color="auto" w:fill="FFFFFF" w:themeFill="background1"/>
        </w:rPr>
        <w:t>电磁环境影响评价综合结论</w:t>
      </w:r>
    </w:p>
    <w:p w:rsidR="00B64536" w:rsidRDefault="000621F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8.4.1</w:t>
      </w:r>
      <w:r>
        <w:rPr>
          <w:rFonts w:eastAsia="楷体_GB2312"/>
          <w:b/>
          <w:sz w:val="24"/>
          <w:shd w:val="clear" w:color="auto" w:fill="FFFFFF" w:themeFill="background1"/>
        </w:rPr>
        <w:t>变电站间隔扩建工程</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500kV</w:t>
      </w:r>
      <w:r>
        <w:rPr>
          <w:rFonts w:ascii="Times New Roman" w:hAnsi="Times New Roman"/>
          <w:shd w:val="clear" w:color="auto" w:fill="FFFFFF" w:themeFill="background1"/>
        </w:rPr>
        <w:t>仁和变电站本期仅扩建</w:t>
      </w:r>
      <w:r>
        <w:rPr>
          <w:rFonts w:ascii="Times New Roman" w:hAnsi="Times New Roman"/>
          <w:shd w:val="clear" w:color="auto" w:fill="FFFFFF" w:themeFill="background1"/>
        </w:rPr>
        <w:t>1</w:t>
      </w:r>
      <w:r>
        <w:rPr>
          <w:rFonts w:ascii="Times New Roman" w:hAnsi="Times New Roman"/>
          <w:shd w:val="clear" w:color="auto" w:fill="FFFFFF" w:themeFill="background1"/>
        </w:rPr>
        <w:t>个</w:t>
      </w:r>
      <w:r>
        <w:rPr>
          <w:rFonts w:ascii="Times New Roman" w:hAnsi="Times New Roman"/>
          <w:shd w:val="clear" w:color="auto" w:fill="FFFFFF" w:themeFill="background1"/>
        </w:rPr>
        <w:t>220kV</w:t>
      </w:r>
      <w:r>
        <w:rPr>
          <w:rFonts w:ascii="Times New Roman" w:hAnsi="Times New Roman"/>
          <w:shd w:val="clear" w:color="auto" w:fill="FFFFFF" w:themeFill="background1"/>
        </w:rPr>
        <w:t>出线间隔，扩建工程不新增主变压器、高压电抗器等主要电磁环境污染源，新增其它电气设备的布置与规划的布置一致，并保持规划电气主接线不变，故其扩建后对环境的影响与变电站建成后对环境的影响基本一致，不会增加新的影响，扩建工程完成后变电站区域电磁环境水平与变电站前期工程建成后的电磁环境水平相当。</w:t>
      </w:r>
    </w:p>
    <w:p w:rsidR="00B64536" w:rsidRDefault="000621F5">
      <w:pPr>
        <w:pStyle w:val="zw0"/>
        <w:rPr>
          <w:rFonts w:ascii="Times New Roman" w:hAnsi="Times New Roman"/>
          <w:shd w:val="clear" w:color="auto" w:fill="FFFFFF" w:themeFill="background1"/>
        </w:rPr>
      </w:pPr>
      <w:r>
        <w:rPr>
          <w:rFonts w:ascii="Times New Roman" w:hAnsi="Times New Roman"/>
          <w:shd w:val="clear" w:color="auto" w:fill="FFFFFF" w:themeFill="background1"/>
        </w:rPr>
        <w:t>现状监测结果表明，</w:t>
      </w:r>
      <w:r>
        <w:rPr>
          <w:rFonts w:ascii="Times New Roman" w:hAnsi="Times New Roman"/>
          <w:shd w:val="clear" w:color="auto" w:fill="FFFFFF" w:themeFill="background1"/>
        </w:rPr>
        <w:t>500kV</w:t>
      </w:r>
      <w:r>
        <w:rPr>
          <w:rFonts w:ascii="Times New Roman" w:hAnsi="Times New Roman"/>
          <w:shd w:val="clear" w:color="auto" w:fill="FFFFFF" w:themeFill="background1"/>
        </w:rPr>
        <w:t>仁和变电站厂界区域的电磁环境水平均能够满足《电磁环境控制限值》（</w:t>
      </w:r>
      <w:r>
        <w:rPr>
          <w:rFonts w:ascii="Times New Roman" w:hAnsi="Times New Roman"/>
          <w:shd w:val="clear" w:color="auto" w:fill="FFFFFF" w:themeFill="background1"/>
        </w:rPr>
        <w:t>GB8702-2014</w:t>
      </w:r>
      <w:r>
        <w:rPr>
          <w:rFonts w:ascii="Times New Roman" w:hAnsi="Times New Roman"/>
          <w:shd w:val="clear" w:color="auto" w:fill="FFFFFF" w:themeFill="background1"/>
        </w:rPr>
        <w:t>）中工频电场</w:t>
      </w:r>
      <w:r>
        <w:rPr>
          <w:rFonts w:ascii="Times New Roman" w:hAnsi="Times New Roman"/>
          <w:shd w:val="clear" w:color="auto" w:fill="FFFFFF" w:themeFill="background1"/>
        </w:rPr>
        <w:t>4000V/m</w:t>
      </w:r>
      <w:r>
        <w:rPr>
          <w:rFonts w:ascii="Times New Roman" w:hAnsi="Times New Roman"/>
          <w:shd w:val="clear" w:color="auto" w:fill="FFFFFF" w:themeFill="background1"/>
        </w:rPr>
        <w:t>、工频磁场</w:t>
      </w:r>
      <w:r>
        <w:rPr>
          <w:rFonts w:ascii="Times New Roman" w:hAnsi="Times New Roman"/>
          <w:shd w:val="clear" w:color="auto" w:fill="FFFFFF" w:themeFill="background1"/>
        </w:rPr>
        <w:t>100μT</w:t>
      </w:r>
      <w:r>
        <w:rPr>
          <w:rFonts w:ascii="Times New Roman" w:hAnsi="Times New Roman"/>
          <w:shd w:val="clear" w:color="auto" w:fill="FFFFFF" w:themeFill="background1"/>
        </w:rPr>
        <w:t>的标准限值要求。</w:t>
      </w:r>
    </w:p>
    <w:p w:rsidR="00B64536" w:rsidRDefault="000621F5">
      <w:pPr>
        <w:adjustRightInd w:val="0"/>
        <w:snapToGrid w:val="0"/>
        <w:spacing w:line="360" w:lineRule="auto"/>
        <w:ind w:firstLineChars="200" w:firstLine="480"/>
        <w:rPr>
          <w:rFonts w:eastAsiaTheme="minorEastAsia"/>
          <w:sz w:val="24"/>
          <w:shd w:val="clear" w:color="auto" w:fill="FFFFFF" w:themeFill="background1"/>
        </w:rPr>
      </w:pPr>
      <w:r>
        <w:rPr>
          <w:rFonts w:eastAsia="宋体"/>
          <w:snapToGrid w:val="0"/>
          <w:kern w:val="0"/>
          <w:sz w:val="24"/>
          <w:shd w:val="clear" w:color="auto" w:fill="FFFFFF" w:themeFill="background1"/>
        </w:rPr>
        <w:t>因此可以预测，</w:t>
      </w:r>
      <w:r>
        <w:rPr>
          <w:rFonts w:eastAsia="宋体"/>
          <w:snapToGrid w:val="0"/>
          <w:kern w:val="0"/>
          <w:sz w:val="24"/>
          <w:shd w:val="clear" w:color="auto" w:fill="FFFFFF" w:themeFill="background1"/>
        </w:rPr>
        <w:t>500kV</w:t>
      </w:r>
      <w:r>
        <w:rPr>
          <w:rFonts w:eastAsia="宋体"/>
          <w:snapToGrid w:val="0"/>
          <w:kern w:val="0"/>
          <w:sz w:val="24"/>
          <w:shd w:val="clear" w:color="auto" w:fill="FFFFFF" w:themeFill="background1"/>
        </w:rPr>
        <w:t>仁和变电站本期扩建完成后，变电站区域电磁环境影响水平均能够满足《电磁环境控制限值》（</w:t>
      </w:r>
      <w:r>
        <w:rPr>
          <w:rFonts w:eastAsia="宋体"/>
          <w:snapToGrid w:val="0"/>
          <w:kern w:val="0"/>
          <w:sz w:val="24"/>
          <w:shd w:val="clear" w:color="auto" w:fill="FFFFFF" w:themeFill="background1"/>
        </w:rPr>
        <w:t>GB8702-2014</w:t>
      </w:r>
      <w:r>
        <w:rPr>
          <w:rFonts w:eastAsia="宋体"/>
          <w:snapToGrid w:val="0"/>
          <w:kern w:val="0"/>
          <w:sz w:val="24"/>
          <w:shd w:val="clear" w:color="auto" w:fill="FFFFFF" w:themeFill="background1"/>
        </w:rPr>
        <w:t>）中工频电场</w:t>
      </w:r>
      <w:r>
        <w:rPr>
          <w:rFonts w:eastAsia="宋体"/>
          <w:snapToGrid w:val="0"/>
          <w:kern w:val="0"/>
          <w:sz w:val="24"/>
          <w:shd w:val="clear" w:color="auto" w:fill="FFFFFF" w:themeFill="background1"/>
        </w:rPr>
        <w:t>4000V/m</w:t>
      </w:r>
      <w:r>
        <w:rPr>
          <w:rFonts w:eastAsia="宋体"/>
          <w:snapToGrid w:val="0"/>
          <w:kern w:val="0"/>
          <w:sz w:val="24"/>
          <w:shd w:val="clear" w:color="auto" w:fill="FFFFFF" w:themeFill="background1"/>
        </w:rPr>
        <w:t>、工频磁场</w:t>
      </w:r>
      <w:r>
        <w:rPr>
          <w:rFonts w:eastAsia="宋体"/>
          <w:snapToGrid w:val="0"/>
          <w:kern w:val="0"/>
          <w:sz w:val="24"/>
          <w:shd w:val="clear" w:color="auto" w:fill="FFFFFF" w:themeFill="background1"/>
        </w:rPr>
        <w:t>100μT</w:t>
      </w:r>
      <w:r>
        <w:rPr>
          <w:rFonts w:eastAsia="宋体"/>
          <w:snapToGrid w:val="0"/>
          <w:kern w:val="0"/>
          <w:sz w:val="24"/>
          <w:shd w:val="clear" w:color="auto" w:fill="FFFFFF" w:themeFill="background1"/>
        </w:rPr>
        <w:t>的标准限值要求。</w:t>
      </w:r>
    </w:p>
    <w:p w:rsidR="00B64536" w:rsidRDefault="000621F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8.4.2</w:t>
      </w:r>
      <w:r>
        <w:rPr>
          <w:rFonts w:eastAsia="楷体_GB2312"/>
          <w:b/>
          <w:sz w:val="24"/>
          <w:shd w:val="clear" w:color="auto" w:fill="FFFFFF" w:themeFill="background1"/>
        </w:rPr>
        <w:t>新建</w:t>
      </w:r>
      <w:r>
        <w:rPr>
          <w:rFonts w:eastAsia="楷体_GB2312" w:hint="eastAsia"/>
          <w:b/>
          <w:sz w:val="24"/>
          <w:shd w:val="clear" w:color="auto" w:fill="FFFFFF" w:themeFill="background1"/>
        </w:rPr>
        <w:t>220kV</w:t>
      </w:r>
      <w:r>
        <w:rPr>
          <w:rFonts w:eastAsia="楷体_GB2312"/>
          <w:b/>
          <w:sz w:val="24"/>
          <w:shd w:val="clear" w:color="auto" w:fill="FFFFFF" w:themeFill="background1"/>
        </w:rPr>
        <w:t>线路工程</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）单回线路</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①工频</w:t>
      </w:r>
      <w:r>
        <w:rPr>
          <w:rFonts w:eastAsiaTheme="minorEastAsia"/>
          <w:sz w:val="24"/>
          <w:shd w:val="clear" w:color="auto" w:fill="FFFFFF" w:themeFill="background1"/>
        </w:rPr>
        <w:t>电场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lastRenderedPageBreak/>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hint="eastAsia"/>
          <w:sz w:val="24"/>
          <w:shd w:val="clear" w:color="auto" w:fill="FFFFFF" w:themeFill="background1"/>
        </w:rPr>
        <w:t>6</w:t>
      </w:r>
      <w:r>
        <w:rPr>
          <w:rFonts w:eastAsiaTheme="minorEastAsia"/>
          <w:sz w:val="24"/>
          <w:shd w:val="clear" w:color="auto" w:fill="FFFFFF" w:themeFill="background1"/>
        </w:rPr>
        <w:t>.</w:t>
      </w:r>
      <w:r>
        <w:rPr>
          <w:rFonts w:eastAsiaTheme="minorEastAsia" w:hint="eastAsia"/>
          <w:sz w:val="24"/>
          <w:shd w:val="clear" w:color="auto" w:fill="FFFFFF" w:themeFill="background1"/>
        </w:rPr>
        <w:t>53</w:t>
      </w:r>
      <w:r>
        <w:rPr>
          <w:rFonts w:eastAsiaTheme="minorEastAsia"/>
          <w:sz w:val="24"/>
          <w:shd w:val="clear" w:color="auto" w:fill="FFFFFF" w:themeFill="background1"/>
        </w:rPr>
        <w:t>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10kV/m</w:t>
      </w:r>
      <w:r>
        <w:rPr>
          <w:rFonts w:eastAsiaTheme="minorEastAsia"/>
          <w:sz w:val="24"/>
          <w:shd w:val="clear" w:color="auto" w:fill="FFFFFF" w:themeFill="background1"/>
        </w:rPr>
        <w:t>的控制限值。</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9m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sz w:val="24"/>
          <w:shd w:val="clear" w:color="auto" w:fill="FFFFFF" w:themeFill="background1"/>
        </w:rPr>
        <w:t>3.</w:t>
      </w:r>
      <w:r>
        <w:rPr>
          <w:rFonts w:eastAsiaTheme="minorEastAsia" w:hint="eastAsia"/>
          <w:sz w:val="24"/>
          <w:shd w:val="clear" w:color="auto" w:fill="FFFFFF" w:themeFill="background1"/>
        </w:rPr>
        <w:t>78</w:t>
      </w:r>
      <w:r>
        <w:rPr>
          <w:rFonts w:eastAsiaTheme="minorEastAsia"/>
          <w:sz w:val="24"/>
          <w:shd w:val="clear" w:color="auto" w:fill="FFFFFF" w:themeFill="background1"/>
        </w:rPr>
        <w:t>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的公众曝露控制限值。</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②工频</w:t>
      </w:r>
      <w:r>
        <w:rPr>
          <w:rFonts w:eastAsiaTheme="minorEastAsia"/>
          <w:sz w:val="24"/>
          <w:shd w:val="clear" w:color="auto" w:fill="FFFFFF" w:themeFill="background1"/>
        </w:rPr>
        <w:t>磁场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hint="eastAsia"/>
          <w:sz w:val="24"/>
          <w:shd w:val="clear" w:color="auto" w:fill="FFFFFF" w:themeFill="background1"/>
        </w:rPr>
        <w:t>26.42</w:t>
      </w:r>
      <w:r>
        <w:rPr>
          <w:rFonts w:eastAsiaTheme="minorEastAsia"/>
          <w:sz w:val="24"/>
          <w:shd w:val="clear" w:color="auto" w:fill="FFFFFF" w:themeFill="background1"/>
        </w:rPr>
        <w:t>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的控制限值。</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9m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hint="eastAsia"/>
          <w:sz w:val="24"/>
          <w:shd w:val="clear" w:color="auto" w:fill="FFFFFF" w:themeFill="background1"/>
        </w:rPr>
        <w:t>16.54</w:t>
      </w:r>
      <w:r>
        <w:rPr>
          <w:rFonts w:eastAsiaTheme="minorEastAsia"/>
          <w:sz w:val="24"/>
          <w:shd w:val="clear" w:color="auto" w:fill="FFFFFF" w:themeFill="background1"/>
        </w:rPr>
        <w:t>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）同塔双回单边挂线线路</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①工频</w:t>
      </w:r>
      <w:r>
        <w:rPr>
          <w:rFonts w:eastAsiaTheme="minorEastAsia"/>
          <w:sz w:val="24"/>
          <w:shd w:val="clear" w:color="auto" w:fill="FFFFFF" w:themeFill="background1"/>
        </w:rPr>
        <w:t>电场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本工程同塔双回单边挂线线路经过非居民区，导线对地最小距离为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hint="eastAsia"/>
          <w:sz w:val="24"/>
          <w:shd w:val="clear" w:color="auto" w:fill="FFFFFF" w:themeFill="background1"/>
        </w:rPr>
        <w:t>6</w:t>
      </w:r>
      <w:r>
        <w:rPr>
          <w:rFonts w:eastAsiaTheme="minorEastAsia"/>
          <w:sz w:val="24"/>
          <w:shd w:val="clear" w:color="auto" w:fill="FFFFFF" w:themeFill="background1"/>
        </w:rPr>
        <w:t>.</w:t>
      </w:r>
      <w:r>
        <w:rPr>
          <w:rFonts w:eastAsiaTheme="minorEastAsia" w:hint="eastAsia"/>
          <w:sz w:val="24"/>
          <w:shd w:val="clear" w:color="auto" w:fill="FFFFFF" w:themeFill="background1"/>
        </w:rPr>
        <w:t>61</w:t>
      </w:r>
      <w:r>
        <w:rPr>
          <w:rFonts w:eastAsiaTheme="minorEastAsia"/>
          <w:sz w:val="24"/>
          <w:shd w:val="clear" w:color="auto" w:fill="FFFFFF" w:themeFill="background1"/>
        </w:rPr>
        <w:t>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10kV/m</w:t>
      </w:r>
      <w:r>
        <w:rPr>
          <w:rFonts w:eastAsiaTheme="minorEastAsia"/>
          <w:sz w:val="24"/>
          <w:shd w:val="clear" w:color="auto" w:fill="FFFFFF" w:themeFill="background1"/>
        </w:rPr>
        <w:t>的控制限值。</w:t>
      </w:r>
    </w:p>
    <w:p w:rsidR="00B64536" w:rsidRDefault="000621F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②工频磁场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本工程同塔双回单边挂线线路经过非居民区，导线对地最小距离为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hint="eastAsia"/>
          <w:sz w:val="24"/>
          <w:shd w:val="clear" w:color="auto" w:fill="FFFFFF" w:themeFill="background1"/>
        </w:rPr>
        <w:t>20.60</w:t>
      </w:r>
      <w:r>
        <w:rPr>
          <w:rFonts w:eastAsiaTheme="minorEastAsia"/>
          <w:sz w:val="24"/>
          <w:shd w:val="clear" w:color="auto" w:fill="FFFFFF" w:themeFill="background1"/>
        </w:rPr>
        <w:t>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的控制限值。</w:t>
      </w:r>
    </w:p>
    <w:p w:rsidR="00B64536" w:rsidRDefault="000621F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w:t>
      </w:r>
      <w:r>
        <w:rPr>
          <w:rFonts w:eastAsia="楷体_GB2312"/>
          <w:b/>
          <w:sz w:val="24"/>
          <w:shd w:val="clear" w:color="auto" w:fill="FFFFFF" w:themeFill="background1"/>
        </w:rPr>
        <w:t>.4.3</w:t>
      </w:r>
      <w:r>
        <w:rPr>
          <w:rFonts w:eastAsia="楷体_GB2312"/>
          <w:b/>
          <w:sz w:val="24"/>
          <w:shd w:val="clear" w:color="auto" w:fill="FFFFFF" w:themeFill="background1"/>
        </w:rPr>
        <w:t>环境敏感目标电磁影响结论</w:t>
      </w:r>
    </w:p>
    <w:p w:rsidR="00B64536" w:rsidRDefault="000621F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在采取相应环保措施的前提下，本工程投运后，各电磁环境敏感目标处的工频电场强度、工频磁感应强度分别能满足《电磁环境控制限值》（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的公众曝露控制限值要求。</w:t>
      </w:r>
    </w:p>
    <w:sectPr w:rsidR="00B64536" w:rsidSect="00B64536">
      <w:headerReference w:type="default" r:id="rId150"/>
      <w:footerReference w:type="default" r:id="rId151"/>
      <w:pgSz w:w="11907" w:h="16840"/>
      <w:pgMar w:top="1134" w:right="1418" w:bottom="1134" w:left="1418" w:header="851" w:footer="579"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C48626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7DA" w:rsidRDefault="004717DA" w:rsidP="00B64536">
      <w:r>
        <w:separator/>
      </w:r>
    </w:p>
  </w:endnote>
  <w:endnote w:type="continuationSeparator" w:id="1">
    <w:p w:rsidR="004717DA" w:rsidRDefault="004717DA" w:rsidP="00B64536">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五">
    <w:altName w:val="黑体"/>
    <w:charset w:val="86"/>
    <w:family w:val="auto"/>
    <w:pitch w:val="default"/>
    <w:sig w:usb0="00000000" w:usb1="00000000" w:usb2="00000010" w:usb3="00000000" w:csb0="00040000" w:csb1="00000000"/>
  </w:font>
  <w:font w:name="ˎ̥">
    <w:altName w:val="Times New Roman"/>
    <w:charset w:val="00"/>
    <w:family w:val="modern"/>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汉仪大宋简">
    <w:altName w:val="Times New Roman"/>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C72" w:rsidRDefault="003B780E">
    <w:pPr>
      <w:pStyle w:val="af"/>
      <w:framePr w:wrap="around" w:vAnchor="text" w:hAnchor="margin" w:xAlign="outside" w:y="1"/>
      <w:rPr>
        <w:rStyle w:val="af9"/>
      </w:rPr>
    </w:pPr>
    <w:r>
      <w:rPr>
        <w:rStyle w:val="af9"/>
      </w:rPr>
      <w:fldChar w:fldCharType="begin"/>
    </w:r>
    <w:r w:rsidR="004D7C72">
      <w:rPr>
        <w:rStyle w:val="af9"/>
      </w:rPr>
      <w:instrText xml:space="preserve">PAGE  </w:instrText>
    </w:r>
    <w:r>
      <w:rPr>
        <w:rStyle w:val="af9"/>
      </w:rPr>
      <w:fldChar w:fldCharType="end"/>
    </w:r>
  </w:p>
  <w:p w:rsidR="004D7C72" w:rsidRDefault="004D7C72">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C72" w:rsidRDefault="004D7C72">
    <w:pPr>
      <w:pStyle w:val="af"/>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C72" w:rsidRDefault="003B780E">
    <w:pPr>
      <w:pStyle w:val="af"/>
      <w:framePr w:wrap="around" w:vAnchor="text" w:hAnchor="margin" w:xAlign="center" w:y="1"/>
      <w:rPr>
        <w:rStyle w:val="af9"/>
      </w:rPr>
    </w:pPr>
    <w:r>
      <w:fldChar w:fldCharType="begin"/>
    </w:r>
    <w:r w:rsidR="004D7C72">
      <w:rPr>
        <w:rStyle w:val="af9"/>
      </w:rPr>
      <w:instrText xml:space="preserve">PAGE  </w:instrText>
    </w:r>
    <w:r>
      <w:fldChar w:fldCharType="separate"/>
    </w:r>
    <w:r w:rsidR="004D7C72">
      <w:rPr>
        <w:rStyle w:val="af9"/>
      </w:rPr>
      <w:t>2</w:t>
    </w:r>
    <w:r>
      <w:fldChar w:fldCharType="end"/>
    </w:r>
  </w:p>
  <w:p w:rsidR="004D7C72" w:rsidRDefault="004D7C72">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C72" w:rsidRDefault="004D7C72">
    <w:pPr>
      <w:pStyle w:val="af"/>
      <w:tabs>
        <w:tab w:val="clear" w:pos="8306"/>
        <w:tab w:val="left" w:pos="4620"/>
        <w:tab w:val="left" w:pos="5040"/>
        <w:tab w:val="left" w:pos="5460"/>
        <w:tab w:val="left" w:pos="7140"/>
      </w:tabs>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C72" w:rsidRDefault="004D7C72">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584463"/>
    </w:sdtPr>
    <w:sdtEndPr>
      <w:rPr>
        <w:sz w:val="21"/>
        <w:szCs w:val="21"/>
      </w:rPr>
    </w:sdtEndPr>
    <w:sdtContent>
      <w:p w:rsidR="004D7C72" w:rsidRDefault="003B780E">
        <w:pPr>
          <w:pStyle w:val="af"/>
          <w:jc w:val="center"/>
          <w:rPr>
            <w:sz w:val="21"/>
            <w:szCs w:val="21"/>
          </w:rPr>
        </w:pPr>
        <w:r>
          <w:rPr>
            <w:sz w:val="21"/>
            <w:szCs w:val="21"/>
          </w:rPr>
          <w:fldChar w:fldCharType="begin"/>
        </w:r>
        <w:r w:rsidR="004D7C72">
          <w:rPr>
            <w:sz w:val="21"/>
            <w:szCs w:val="21"/>
          </w:rPr>
          <w:instrText>PAGE   \* MERGEFORMAT</w:instrText>
        </w:r>
        <w:r>
          <w:rPr>
            <w:sz w:val="21"/>
            <w:szCs w:val="21"/>
          </w:rPr>
          <w:fldChar w:fldCharType="separate"/>
        </w:r>
        <w:r w:rsidR="00A346F1" w:rsidRPr="00A346F1">
          <w:rPr>
            <w:noProof/>
            <w:sz w:val="21"/>
            <w:szCs w:val="21"/>
            <w:lang w:val="zh-CN"/>
          </w:rPr>
          <w:t>7</w:t>
        </w:r>
        <w:r>
          <w:rPr>
            <w:sz w:val="21"/>
            <w:szCs w:val="21"/>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C72" w:rsidRDefault="003B780E">
    <w:pPr>
      <w:pStyle w:val="af"/>
      <w:jc w:val="center"/>
      <w:rPr>
        <w:sz w:val="21"/>
        <w:szCs w:val="21"/>
      </w:rPr>
    </w:pPr>
    <w:r>
      <w:rPr>
        <w:sz w:val="21"/>
        <w:szCs w:val="21"/>
      </w:rPr>
      <w:fldChar w:fldCharType="begin"/>
    </w:r>
    <w:r w:rsidR="004D7C72">
      <w:rPr>
        <w:sz w:val="21"/>
        <w:szCs w:val="21"/>
      </w:rPr>
      <w:instrText>PAGE   \* MERGEFORMAT</w:instrText>
    </w:r>
    <w:r>
      <w:rPr>
        <w:sz w:val="21"/>
        <w:szCs w:val="21"/>
      </w:rPr>
      <w:fldChar w:fldCharType="separate"/>
    </w:r>
    <w:r w:rsidR="00A346F1" w:rsidRPr="00A346F1">
      <w:rPr>
        <w:noProof/>
        <w:sz w:val="21"/>
        <w:szCs w:val="21"/>
        <w:lang w:val="zh-CN"/>
      </w:rPr>
      <w:t>83</w:t>
    </w:r>
    <w:r>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7DA" w:rsidRDefault="004717DA" w:rsidP="00B64536">
      <w:r>
        <w:separator/>
      </w:r>
    </w:p>
  </w:footnote>
  <w:footnote w:type="continuationSeparator" w:id="1">
    <w:p w:rsidR="004717DA" w:rsidRDefault="004717DA" w:rsidP="00B645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C72" w:rsidRDefault="004D7C72">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C72" w:rsidRDefault="004D7C72">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C72" w:rsidRDefault="004D7C72">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C72" w:rsidRDefault="004D7C72">
    <w:pPr>
      <w:pStyle w:val="af0"/>
      <w:spacing w:before="7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390F24"/>
    <w:multiLevelType w:val="multilevel"/>
    <w:tmpl w:val="88390F24"/>
    <w:lvl w:ilvl="0">
      <w:start w:val="3"/>
      <w:numFmt w:val="decimal"/>
      <w:pStyle w:val="1"/>
      <w:lvlText w:val="%1"/>
      <w:lvlJc w:val="left"/>
      <w:pPr>
        <w:tabs>
          <w:tab w:val="left" w:pos="432"/>
        </w:tabs>
        <w:ind w:left="432" w:hanging="432"/>
      </w:pPr>
      <w:rPr>
        <w:rFonts w:ascii="宋体" w:eastAsia="宋体" w:hAnsi="宋体" w:cs="宋体" w:hint="default"/>
        <w:sz w:val="28"/>
        <w:szCs w:val="28"/>
      </w:rPr>
    </w:lvl>
    <w:lvl w:ilvl="1">
      <w:start w:val="1"/>
      <w:numFmt w:val="decimal"/>
      <w:lvlText w:val="1.%2"/>
      <w:lvlJc w:val="left"/>
      <w:pPr>
        <w:tabs>
          <w:tab w:val="left" w:pos="576"/>
        </w:tabs>
        <w:ind w:left="576" w:hanging="576"/>
      </w:pPr>
      <w:rPr>
        <w:rFonts w:ascii="宋体" w:eastAsia="宋体" w:hAnsi="宋体" w:cs="宋体" w:hint="default"/>
      </w:rPr>
    </w:lvl>
    <w:lvl w:ilvl="2">
      <w:start w:val="1"/>
      <w:numFmt w:val="decimal"/>
      <w:pStyle w:val="3"/>
      <w:lvlText w:val="%1.%2.%3"/>
      <w:lvlJc w:val="left"/>
      <w:pPr>
        <w:tabs>
          <w:tab w:val="left" w:pos="840"/>
        </w:tabs>
        <w:ind w:left="840" w:hanging="840"/>
      </w:pPr>
      <w:rPr>
        <w:rFonts w:ascii="Times New Roman" w:hAnsi="Times New Roman" w:hint="default"/>
      </w:rPr>
    </w:lvl>
    <w:lvl w:ilvl="3">
      <w:start w:val="1"/>
      <w:numFmt w:val="decimal"/>
      <w:pStyle w:val="4"/>
      <w:lvlText w:val="%1.%2.%3.%4"/>
      <w:lvlJc w:val="left"/>
      <w:pPr>
        <w:tabs>
          <w:tab w:val="left" w:pos="864"/>
        </w:tabs>
        <w:ind w:left="864" w:hanging="864"/>
      </w:pPr>
      <w:rPr>
        <w:rFonts w:hint="eastAsia"/>
        <w:b/>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nsid w:val="98F27076"/>
    <w:multiLevelType w:val="multilevel"/>
    <w:tmpl w:val="98F27076"/>
    <w:lvl w:ilvl="0">
      <w:start w:val="1"/>
      <w:numFmt w:val="none"/>
      <w:lvlText w:val="4"/>
      <w:lvlJc w:val="left"/>
      <w:pPr>
        <w:ind w:left="420" w:hanging="420"/>
      </w:pPr>
      <w:rPr>
        <w:rFonts w:ascii="Times New Roman" w:eastAsia="宋体" w:hAnsi="Times New Roman" w:cs="Times New Roman" w:hint="default"/>
        <w:sz w:val="24"/>
        <w:szCs w:val="24"/>
      </w:rPr>
    </w:lvl>
    <w:lvl w:ilvl="1">
      <w:start w:val="1"/>
      <w:numFmt w:val="decimal"/>
      <w:isLgl/>
      <w:lvlText w:val="%1.%2"/>
      <w:lvlJc w:val="left"/>
      <w:pPr>
        <w:ind w:left="480" w:hanging="480"/>
      </w:pPr>
      <w:rPr>
        <w:rFonts w:hint="default"/>
      </w:rPr>
    </w:lvl>
    <w:lvl w:ilvl="2">
      <w:start w:val="1"/>
      <w:numFmt w:val="decimal"/>
      <w:lvlText w:val="4.1.%3"/>
      <w:lvlJc w:val="left"/>
      <w:pPr>
        <w:ind w:left="720" w:hanging="720"/>
      </w:pPr>
      <w:rPr>
        <w:rFonts w:hint="eastAsia"/>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9F4033A7"/>
    <w:multiLevelType w:val="multilevel"/>
    <w:tmpl w:val="9F4033A7"/>
    <w:lvl w:ilvl="0">
      <w:start w:val="1"/>
      <w:numFmt w:val="none"/>
      <w:lvlText w:val="3.1"/>
      <w:lvlJc w:val="left"/>
      <w:pPr>
        <w:ind w:left="420" w:hanging="420"/>
      </w:pPr>
      <w:rPr>
        <w:rFonts w:ascii="Times New Roman" w:eastAsia="宋体" w:hAnsi="Times New Roman" w:cs="Times New Roman"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ACA2D1A3"/>
    <w:multiLevelType w:val="multilevel"/>
    <w:tmpl w:val="ACA2D1A3"/>
    <w:lvl w:ilvl="0">
      <w:start w:val="1"/>
      <w:numFmt w:val="none"/>
      <w:lvlText w:val="3.3"/>
      <w:lvlJc w:val="left"/>
      <w:pPr>
        <w:ind w:left="420" w:hanging="420"/>
      </w:pPr>
      <w:rPr>
        <w:rFonts w:ascii="Times New Roman" w:eastAsia="宋体" w:hAnsi="Times New Roman" w:cs="Times New Roman"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FA3686FD"/>
    <w:multiLevelType w:val="multilevel"/>
    <w:tmpl w:val="FA3686FD"/>
    <w:lvl w:ilvl="0">
      <w:start w:val="1"/>
      <w:numFmt w:val="none"/>
      <w:lvlText w:val="3"/>
      <w:lvlJc w:val="left"/>
      <w:pPr>
        <w:ind w:left="420" w:hanging="420"/>
      </w:pPr>
      <w:rPr>
        <w:rFonts w:ascii="Times New Roman" w:eastAsia="宋体" w:hAnsi="Times New Roman" w:cs="Times New Roman"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FD3D09A0"/>
    <w:multiLevelType w:val="multilevel"/>
    <w:tmpl w:val="FD3D09A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6">
    <w:nsid w:val="FEDB4530"/>
    <w:multiLevelType w:val="multilevel"/>
    <w:tmpl w:val="FEDB4530"/>
    <w:lvl w:ilvl="0">
      <w:start w:val="1"/>
      <w:numFmt w:val="none"/>
      <w:lvlText w:val="3.2"/>
      <w:lvlJc w:val="left"/>
      <w:pPr>
        <w:ind w:left="420" w:hanging="420"/>
      </w:pPr>
      <w:rPr>
        <w:rFonts w:ascii="Times New Roman" w:eastAsia="宋体" w:hAnsi="Times New Roman" w:cs="Times New Roman"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3"/>
    <w:multiLevelType w:val="singleLevel"/>
    <w:tmpl w:val="00000003"/>
    <w:lvl w:ilvl="0">
      <w:start w:val="1"/>
      <w:numFmt w:val="decimal"/>
      <w:pStyle w:val="2"/>
      <w:lvlText w:val="%1."/>
      <w:lvlJc w:val="left"/>
      <w:pPr>
        <w:tabs>
          <w:tab w:val="left" w:pos="780"/>
        </w:tabs>
        <w:ind w:left="780" w:hanging="360"/>
      </w:pPr>
    </w:lvl>
  </w:abstractNum>
  <w:abstractNum w:abstractNumId="8">
    <w:nsid w:val="00000017"/>
    <w:multiLevelType w:val="singleLevel"/>
    <w:tmpl w:val="00000017"/>
    <w:lvl w:ilvl="0">
      <w:start w:val="1"/>
      <w:numFmt w:val="bullet"/>
      <w:pStyle w:val="a"/>
      <w:lvlText w:val=""/>
      <w:lvlJc w:val="left"/>
      <w:pPr>
        <w:tabs>
          <w:tab w:val="left" w:pos="360"/>
        </w:tabs>
        <w:ind w:left="360" w:hanging="360"/>
      </w:pPr>
      <w:rPr>
        <w:rFonts w:ascii="Wingdings" w:hAnsi="Wingdings" w:hint="default"/>
      </w:rPr>
    </w:lvl>
  </w:abstractNum>
  <w:abstractNum w:abstractNumId="9">
    <w:nsid w:val="00000025"/>
    <w:multiLevelType w:val="multilevel"/>
    <w:tmpl w:val="00000025"/>
    <w:lvl w:ilvl="0">
      <w:start w:val="1"/>
      <w:numFmt w:val="decimal"/>
      <w:pStyle w:val="CharChar3CharCharCharCharCharChar1Char"/>
      <w:lvlText w:val="%1."/>
      <w:lvlJc w:val="left"/>
      <w:pPr>
        <w:tabs>
          <w:tab w:val="left" w:pos="625"/>
        </w:tabs>
        <w:ind w:left="625" w:hanging="425"/>
      </w:pPr>
      <w:rPr>
        <w:rFonts w:hint="eastAsia"/>
      </w:rPr>
    </w:lvl>
    <w:lvl w:ilvl="1">
      <w:start w:val="1"/>
      <w:numFmt w:val="decimal"/>
      <w:lvlText w:val="%1.%2."/>
      <w:lvlJc w:val="left"/>
      <w:pPr>
        <w:tabs>
          <w:tab w:val="left" w:pos="767"/>
        </w:tabs>
        <w:ind w:left="767" w:hanging="567"/>
      </w:pPr>
      <w:rPr>
        <w:rFonts w:hint="eastAsia"/>
      </w:rPr>
    </w:lvl>
    <w:lvl w:ilvl="2">
      <w:start w:val="1"/>
      <w:numFmt w:val="decimal"/>
      <w:lvlText w:val="%1.%2.%3."/>
      <w:lvlJc w:val="left"/>
      <w:pPr>
        <w:tabs>
          <w:tab w:val="left" w:pos="909"/>
        </w:tabs>
        <w:ind w:left="909" w:hanging="709"/>
      </w:pPr>
      <w:rPr>
        <w:rFonts w:hint="eastAsia"/>
      </w:rPr>
    </w:lvl>
    <w:lvl w:ilvl="3">
      <w:start w:val="1"/>
      <w:numFmt w:val="decimal"/>
      <w:lvlText w:val="%1.%2.%3.%4."/>
      <w:lvlJc w:val="left"/>
      <w:pPr>
        <w:tabs>
          <w:tab w:val="left" w:pos="1051"/>
        </w:tabs>
        <w:ind w:left="1051" w:hanging="851"/>
      </w:pPr>
      <w:rPr>
        <w:rFonts w:hint="eastAsia"/>
      </w:rPr>
    </w:lvl>
    <w:lvl w:ilvl="4">
      <w:start w:val="1"/>
      <w:numFmt w:val="decimal"/>
      <w:lvlText w:val="%1.%2.%3.%4.%5."/>
      <w:lvlJc w:val="left"/>
      <w:pPr>
        <w:tabs>
          <w:tab w:val="left" w:pos="1192"/>
        </w:tabs>
        <w:ind w:left="1192" w:hanging="992"/>
      </w:pPr>
      <w:rPr>
        <w:rFonts w:hint="eastAsia"/>
      </w:rPr>
    </w:lvl>
    <w:lvl w:ilvl="5">
      <w:start w:val="6"/>
      <w:numFmt w:val="decimal"/>
      <w:lvlText w:val="7.%2.%3.2.1.2"/>
      <w:lvlJc w:val="left"/>
      <w:pPr>
        <w:tabs>
          <w:tab w:val="left" w:pos="1334"/>
        </w:tabs>
        <w:ind w:left="1334" w:hanging="1134"/>
      </w:pPr>
      <w:rPr>
        <w:rFonts w:hint="eastAsia"/>
      </w:rPr>
    </w:lvl>
    <w:lvl w:ilvl="6">
      <w:start w:val="1"/>
      <w:numFmt w:val="decimal"/>
      <w:lvlText w:val="%1.%2.%3.%4.%5.%6.%7."/>
      <w:lvlJc w:val="left"/>
      <w:pPr>
        <w:tabs>
          <w:tab w:val="left" w:pos="1476"/>
        </w:tabs>
        <w:ind w:left="1476" w:hanging="1276"/>
      </w:pPr>
      <w:rPr>
        <w:rFonts w:hint="eastAsia"/>
      </w:rPr>
    </w:lvl>
    <w:lvl w:ilvl="7">
      <w:start w:val="1"/>
      <w:numFmt w:val="decimal"/>
      <w:lvlText w:val="%1.%2.%3.%4.%5.%6.%7.%8."/>
      <w:lvlJc w:val="left"/>
      <w:pPr>
        <w:tabs>
          <w:tab w:val="left" w:pos="1618"/>
        </w:tabs>
        <w:ind w:left="1618" w:hanging="1418"/>
      </w:pPr>
      <w:rPr>
        <w:rFonts w:hint="eastAsia"/>
      </w:rPr>
    </w:lvl>
    <w:lvl w:ilvl="8">
      <w:start w:val="1"/>
      <w:numFmt w:val="decimal"/>
      <w:lvlText w:val="%1.%2.%3.%4.%5.%6.%7.%8.%9."/>
      <w:lvlJc w:val="left"/>
      <w:pPr>
        <w:tabs>
          <w:tab w:val="left" w:pos="1759"/>
        </w:tabs>
        <w:ind w:left="1759" w:hanging="1559"/>
      </w:pPr>
      <w:rPr>
        <w:rFonts w:hint="eastAsia"/>
      </w:rPr>
    </w:lvl>
  </w:abstractNum>
  <w:abstractNum w:abstractNumId="10">
    <w:nsid w:val="005D1439"/>
    <w:multiLevelType w:val="multilevel"/>
    <w:tmpl w:val="005D1439"/>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42C4979"/>
    <w:multiLevelType w:val="multilevel"/>
    <w:tmpl w:val="042C4979"/>
    <w:lvl w:ilvl="0">
      <w:start w:val="1"/>
      <w:numFmt w:val="decimal"/>
      <w:lvlText w:val="2.%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5F52C65"/>
    <w:multiLevelType w:val="multilevel"/>
    <w:tmpl w:val="05F52C65"/>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2E2175B"/>
    <w:multiLevelType w:val="multilevel"/>
    <w:tmpl w:val="12E2175B"/>
    <w:lvl w:ilvl="0">
      <w:start w:val="1"/>
      <w:numFmt w:val="decimal"/>
      <w:lvlText w:val="3.7.%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4FE7DF1"/>
    <w:multiLevelType w:val="multilevel"/>
    <w:tmpl w:val="14FE7DF1"/>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5907878"/>
    <w:multiLevelType w:val="multilevel"/>
    <w:tmpl w:val="15907878"/>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87F77F0"/>
    <w:multiLevelType w:val="multilevel"/>
    <w:tmpl w:val="187F77F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7">
    <w:nsid w:val="18BC0EA4"/>
    <w:multiLevelType w:val="multilevel"/>
    <w:tmpl w:val="18BC0EA4"/>
    <w:lvl w:ilvl="0">
      <w:start w:val="1"/>
      <w:numFmt w:val="decimal"/>
      <w:lvlText w:val="4.%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19A20391"/>
    <w:multiLevelType w:val="multilevel"/>
    <w:tmpl w:val="19A20391"/>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1E0D0659"/>
    <w:multiLevelType w:val="multilevel"/>
    <w:tmpl w:val="1E0D065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02C61F0"/>
    <w:multiLevelType w:val="multilevel"/>
    <w:tmpl w:val="202C61F0"/>
    <w:lvl w:ilvl="0">
      <w:start w:val="1"/>
      <w:numFmt w:val="decimal"/>
      <w:lvlText w:val="%1"/>
      <w:lvlJc w:val="left"/>
      <w:pPr>
        <w:ind w:left="987"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31D3EAF"/>
    <w:multiLevelType w:val="multilevel"/>
    <w:tmpl w:val="231D3EAF"/>
    <w:lvl w:ilvl="0">
      <w:start w:val="1"/>
      <w:numFmt w:val="decimal"/>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8237CA3"/>
    <w:multiLevelType w:val="multilevel"/>
    <w:tmpl w:val="28237CA3"/>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BDE1F6E"/>
    <w:multiLevelType w:val="multilevel"/>
    <w:tmpl w:val="2BDE1F6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1054268"/>
    <w:multiLevelType w:val="multilevel"/>
    <w:tmpl w:val="3105426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C7F2620"/>
    <w:multiLevelType w:val="multilevel"/>
    <w:tmpl w:val="3C7F2620"/>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F014E46"/>
    <w:multiLevelType w:val="multilevel"/>
    <w:tmpl w:val="3F014E46"/>
    <w:lvl w:ilvl="0">
      <w:start w:val="1"/>
      <w:numFmt w:val="decimal"/>
      <w:lvlText w:val="3.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3F3F0B8C"/>
    <w:multiLevelType w:val="multilevel"/>
    <w:tmpl w:val="3F3F0B8C"/>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b/>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8">
    <w:nsid w:val="44C44E10"/>
    <w:multiLevelType w:val="multilevel"/>
    <w:tmpl w:val="44C44E1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B36282B"/>
    <w:multiLevelType w:val="multilevel"/>
    <w:tmpl w:val="4B36282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nsid w:val="4FF82444"/>
    <w:multiLevelType w:val="multilevel"/>
    <w:tmpl w:val="4FF82444"/>
    <w:lvl w:ilvl="0">
      <w:start w:val="1"/>
      <w:numFmt w:val="decimal"/>
      <w:lvlText w:val="3.%1"/>
      <w:lvlJc w:val="left"/>
      <w:pPr>
        <w:ind w:left="420" w:hanging="420"/>
      </w:pPr>
      <w:rPr>
        <w:rFonts w:hint="eastAsia"/>
      </w:rPr>
    </w:lvl>
    <w:lvl w:ilvl="1">
      <w:start w:val="1"/>
      <w:numFmt w:val="decimalEnclosedCircle"/>
      <w:lvlText w:val="%2"/>
      <w:lvlJc w:val="left"/>
      <w:pPr>
        <w:ind w:left="780" w:hanging="360"/>
      </w:pPr>
      <w:rPr>
        <w:rFonts w:hint="default"/>
        <w:sz w:val="20"/>
      </w:rPr>
    </w:lvl>
    <w:lvl w:ilvl="2">
      <w:start w:val="1"/>
      <w:numFmt w:val="decimalEnclosedCircle"/>
      <w:lvlText w:val="%3"/>
      <w:lvlJc w:val="left"/>
      <w:pPr>
        <w:ind w:left="1200" w:hanging="360"/>
      </w:pPr>
      <w:rPr>
        <w:rFonts w:hint="default"/>
      </w:rPr>
    </w:lvl>
    <w:lvl w:ilvl="3">
      <w:start w:val="1"/>
      <w:numFmt w:val="decimalEnclosedCircle"/>
      <w:lvlText w:val="%4"/>
      <w:lvlJc w:val="left"/>
      <w:pPr>
        <w:ind w:left="1620" w:hanging="36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5019100E"/>
    <w:multiLevelType w:val="multilevel"/>
    <w:tmpl w:val="5019100E"/>
    <w:lvl w:ilvl="0">
      <w:start w:val="1"/>
      <w:numFmt w:val="decimal"/>
      <w:lvlText w:val="4.3.3.%1"/>
      <w:lvlJc w:val="left"/>
      <w:pPr>
        <w:ind w:left="397" w:hanging="397"/>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52ED1C16"/>
    <w:multiLevelType w:val="multilevel"/>
    <w:tmpl w:val="52ED1C16"/>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54227101"/>
    <w:multiLevelType w:val="multilevel"/>
    <w:tmpl w:val="54227101"/>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548B12F9"/>
    <w:multiLevelType w:val="multilevel"/>
    <w:tmpl w:val="548B12F9"/>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5">
    <w:nsid w:val="577E4335"/>
    <w:multiLevelType w:val="multilevel"/>
    <w:tmpl w:val="577E4335"/>
    <w:lvl w:ilvl="0">
      <w:start w:val="3"/>
      <w:numFmt w:val="decimal"/>
      <w:pStyle w:val="a0"/>
      <w:lvlText w:val="%1"/>
      <w:lvlJc w:val="left"/>
      <w:pPr>
        <w:ind w:left="360" w:hanging="360"/>
      </w:pPr>
      <w:rPr>
        <w:rFonts w:ascii="仿宋_GB2312" w:eastAsia="仿宋_GB2312" w:hint="default"/>
        <w:color w:val="000000"/>
      </w:rPr>
    </w:lvl>
    <w:lvl w:ilvl="1">
      <w:start w:val="1"/>
      <w:numFmt w:val="decimal"/>
      <w:pStyle w:val="20"/>
      <w:lvlText w:val="%1.%2"/>
      <w:lvlJc w:val="left"/>
      <w:pPr>
        <w:ind w:left="720" w:hanging="360"/>
      </w:pPr>
      <w:rPr>
        <w:rFonts w:ascii="仿宋_GB2312" w:eastAsia="仿宋_GB2312" w:hint="default"/>
        <w:color w:val="000000"/>
      </w:rPr>
    </w:lvl>
    <w:lvl w:ilvl="2">
      <w:start w:val="1"/>
      <w:numFmt w:val="decimal"/>
      <w:pStyle w:val="31113h33rdlevelH3l3CT3CharCharChar"/>
      <w:lvlText w:val="%1.%2.%3"/>
      <w:lvlJc w:val="left"/>
      <w:pPr>
        <w:ind w:left="1440" w:hanging="720"/>
      </w:pPr>
      <w:rPr>
        <w:rFonts w:ascii="仿宋_GB2312" w:eastAsia="仿宋_GB2312" w:hint="default"/>
        <w:color w:val="000000"/>
      </w:rPr>
    </w:lvl>
    <w:lvl w:ilvl="3">
      <w:start w:val="1"/>
      <w:numFmt w:val="decimal"/>
      <w:pStyle w:val="70"/>
      <w:lvlText w:val="%1.%2.%3.%4"/>
      <w:lvlJc w:val="left"/>
      <w:pPr>
        <w:ind w:left="2160" w:hanging="1080"/>
      </w:pPr>
      <w:rPr>
        <w:rFonts w:ascii="仿宋_GB2312" w:eastAsia="仿宋_GB2312" w:hint="default"/>
        <w:color w:val="000000"/>
      </w:rPr>
    </w:lvl>
    <w:lvl w:ilvl="4">
      <w:start w:val="1"/>
      <w:numFmt w:val="decimal"/>
      <w:pStyle w:val="51111111111Char15151CharChar"/>
      <w:lvlText w:val="%1.%2.%3.%4.%5"/>
      <w:lvlJc w:val="left"/>
      <w:pPr>
        <w:ind w:left="2520" w:hanging="1080"/>
      </w:pPr>
      <w:rPr>
        <w:rFonts w:ascii="仿宋_GB2312" w:eastAsia="仿宋_GB2312" w:hint="default"/>
        <w:color w:val="000000"/>
      </w:rPr>
    </w:lvl>
    <w:lvl w:ilvl="5">
      <w:start w:val="1"/>
      <w:numFmt w:val="decimal"/>
      <w:pStyle w:val="60015"/>
      <w:lvlText w:val="%1.%2.%3.%4.%5.%6"/>
      <w:lvlJc w:val="left"/>
      <w:pPr>
        <w:ind w:left="3240" w:hanging="1440"/>
      </w:pPr>
      <w:rPr>
        <w:rFonts w:ascii="仿宋_GB2312" w:eastAsia="仿宋_GB2312" w:hint="default"/>
        <w:color w:val="000000"/>
      </w:rPr>
    </w:lvl>
    <w:lvl w:ilvl="6">
      <w:start w:val="1"/>
      <w:numFmt w:val="decimal"/>
      <w:lvlText w:val="%1.%2.%3.%4.%5.%6.%7"/>
      <w:lvlJc w:val="left"/>
      <w:pPr>
        <w:ind w:left="3960" w:hanging="1800"/>
      </w:pPr>
      <w:rPr>
        <w:rFonts w:ascii="仿宋_GB2312" w:eastAsia="仿宋_GB2312" w:hint="default"/>
        <w:color w:val="000000"/>
      </w:rPr>
    </w:lvl>
    <w:lvl w:ilvl="7">
      <w:start w:val="1"/>
      <w:numFmt w:val="decimal"/>
      <w:lvlText w:val="%1.%2.%3.%4.%5.%6.%7.%8"/>
      <w:lvlJc w:val="left"/>
      <w:pPr>
        <w:ind w:left="4320" w:hanging="1800"/>
      </w:pPr>
      <w:rPr>
        <w:rFonts w:ascii="仿宋_GB2312" w:eastAsia="仿宋_GB2312" w:hint="default"/>
        <w:color w:val="000000"/>
      </w:rPr>
    </w:lvl>
    <w:lvl w:ilvl="8">
      <w:start w:val="1"/>
      <w:numFmt w:val="decimal"/>
      <w:lvlText w:val="%1.%2.%3.%4.%5.%6.%7.%8.%9"/>
      <w:lvlJc w:val="left"/>
      <w:pPr>
        <w:ind w:left="5040" w:hanging="2160"/>
      </w:pPr>
      <w:rPr>
        <w:rFonts w:ascii="仿宋_GB2312" w:eastAsia="仿宋_GB2312" w:hint="default"/>
        <w:color w:val="000000"/>
      </w:rPr>
    </w:lvl>
  </w:abstractNum>
  <w:abstractNum w:abstractNumId="36">
    <w:nsid w:val="59172267"/>
    <w:multiLevelType w:val="multilevel"/>
    <w:tmpl w:val="59172267"/>
    <w:lvl w:ilvl="0">
      <w:start w:val="1"/>
      <w:numFmt w:val="decimal"/>
      <w:lvlText w:val="4.2.%1"/>
      <w:lvlJc w:val="left"/>
      <w:pPr>
        <w:ind w:left="397" w:hanging="397"/>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5BAD4145"/>
    <w:multiLevelType w:val="multilevel"/>
    <w:tmpl w:val="5BAD4145"/>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C660CFC"/>
    <w:multiLevelType w:val="multilevel"/>
    <w:tmpl w:val="5C660CFC"/>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1AB28C3"/>
    <w:multiLevelType w:val="multilevel"/>
    <w:tmpl w:val="61AB28C3"/>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6AB03D00"/>
    <w:multiLevelType w:val="multilevel"/>
    <w:tmpl w:val="6AB03D0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1">
    <w:nsid w:val="6FBD74CB"/>
    <w:multiLevelType w:val="multilevel"/>
    <w:tmpl w:val="6FBD74C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1790564"/>
    <w:multiLevelType w:val="multilevel"/>
    <w:tmpl w:val="71790564"/>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3">
    <w:nsid w:val="756C7503"/>
    <w:multiLevelType w:val="multilevel"/>
    <w:tmpl w:val="756C7503"/>
    <w:lvl w:ilvl="0">
      <w:start w:val="1"/>
      <w:numFmt w:val="decimal"/>
      <w:lvlText w:val="3.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77AA01F6"/>
    <w:multiLevelType w:val="multilevel"/>
    <w:tmpl w:val="77AA01F6"/>
    <w:lvl w:ilvl="0">
      <w:start w:val="1"/>
      <w:numFmt w:val="decimal"/>
      <w:lvlText w:val="%1"/>
      <w:lvlJc w:val="left"/>
      <w:pPr>
        <w:ind w:left="397" w:hanging="39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7BA078E5"/>
    <w:multiLevelType w:val="multilevel"/>
    <w:tmpl w:val="7BA078E5"/>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7"/>
  </w:num>
  <w:num w:numId="3">
    <w:abstractNumId w:val="8"/>
  </w:num>
  <w:num w:numId="4">
    <w:abstractNumId w:val="9"/>
  </w:num>
  <w:num w:numId="5">
    <w:abstractNumId w:val="35"/>
  </w:num>
  <w:num w:numId="6">
    <w:abstractNumId w:val="1"/>
  </w:num>
  <w:num w:numId="7">
    <w:abstractNumId w:val="20"/>
  </w:num>
  <w:num w:numId="8">
    <w:abstractNumId w:val="4"/>
  </w:num>
  <w:num w:numId="9">
    <w:abstractNumId w:val="2"/>
  </w:num>
  <w:num w:numId="10">
    <w:abstractNumId w:val="6"/>
  </w:num>
  <w:num w:numId="11">
    <w:abstractNumId w:val="3"/>
  </w:num>
  <w:num w:numId="12">
    <w:abstractNumId w:val="5"/>
  </w:num>
  <w:num w:numId="13">
    <w:abstractNumId w:val="42"/>
  </w:num>
  <w:num w:numId="14">
    <w:abstractNumId w:val="29"/>
  </w:num>
  <w:num w:numId="15">
    <w:abstractNumId w:val="18"/>
  </w:num>
  <w:num w:numId="16">
    <w:abstractNumId w:val="11"/>
  </w:num>
  <w:num w:numId="17">
    <w:abstractNumId w:val="25"/>
  </w:num>
  <w:num w:numId="18">
    <w:abstractNumId w:val="26"/>
  </w:num>
  <w:num w:numId="19">
    <w:abstractNumId w:val="43"/>
  </w:num>
  <w:num w:numId="20">
    <w:abstractNumId w:val="13"/>
  </w:num>
  <w:num w:numId="21">
    <w:abstractNumId w:val="17"/>
  </w:num>
  <w:num w:numId="22">
    <w:abstractNumId w:val="23"/>
  </w:num>
  <w:num w:numId="23">
    <w:abstractNumId w:val="19"/>
  </w:num>
  <w:num w:numId="24">
    <w:abstractNumId w:val="44"/>
  </w:num>
  <w:num w:numId="25">
    <w:abstractNumId w:val="27"/>
  </w:num>
  <w:num w:numId="26">
    <w:abstractNumId w:val="33"/>
  </w:num>
  <w:num w:numId="27">
    <w:abstractNumId w:val="21"/>
  </w:num>
  <w:num w:numId="28">
    <w:abstractNumId w:val="34"/>
  </w:num>
  <w:num w:numId="29">
    <w:abstractNumId w:val="32"/>
  </w:num>
  <w:num w:numId="30">
    <w:abstractNumId w:val="37"/>
  </w:num>
  <w:num w:numId="31">
    <w:abstractNumId w:val="45"/>
  </w:num>
  <w:num w:numId="32">
    <w:abstractNumId w:val="22"/>
  </w:num>
  <w:num w:numId="33">
    <w:abstractNumId w:val="15"/>
  </w:num>
  <w:num w:numId="34">
    <w:abstractNumId w:val="40"/>
  </w:num>
  <w:num w:numId="35">
    <w:abstractNumId w:val="12"/>
  </w:num>
  <w:num w:numId="36">
    <w:abstractNumId w:val="36"/>
  </w:num>
  <w:num w:numId="37">
    <w:abstractNumId w:val="28"/>
  </w:num>
  <w:num w:numId="38">
    <w:abstractNumId w:val="31"/>
  </w:num>
  <w:num w:numId="39">
    <w:abstractNumId w:val="38"/>
  </w:num>
  <w:num w:numId="40">
    <w:abstractNumId w:val="41"/>
  </w:num>
  <w:num w:numId="41">
    <w:abstractNumId w:val="10"/>
  </w:num>
  <w:num w:numId="42">
    <w:abstractNumId w:val="24"/>
  </w:num>
  <w:num w:numId="43">
    <w:abstractNumId w:val="16"/>
  </w:num>
  <w:num w:numId="44">
    <w:abstractNumId w:val="39"/>
  </w:num>
  <w:num w:numId="45">
    <w:abstractNumId w:val="30"/>
  </w:num>
  <w:num w:numId="46">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h">
    <w15:presenceInfo w15:providerId="None" w15:userId="zh"/>
  </w15:person>
  <w15:person w15:author="你若盛开清风自来">
    <w15:presenceInfo w15:providerId="WPS Office" w15:userId="147727372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hideGrammaticalErrors/>
  <w:doNotTrackMoves/>
  <w:doNotTrackFormatting/>
  <w:defaultTabStop w:val="420"/>
  <w:drawingGridHorizontalSpacing w:val="140"/>
  <w:drawingGridVerticalSpacing w:val="381"/>
  <w:noPunctuationKerning/>
  <w:characterSpacingControl w:val="compressPunctuation"/>
  <w:doNotValidateAgainstSchema/>
  <w:doNotDemarcateInvalidXml/>
  <w:hdrShapeDefaults>
    <o:shapedefaults v:ext="edit" spidmax="153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172A27"/>
    <w:rsid w:val="AEFB10FE"/>
    <w:rsid w:val="E7F27F8F"/>
    <w:rsid w:val="F8FFA196"/>
    <w:rsid w:val="FD7D89A1"/>
    <w:rsid w:val="000007E3"/>
    <w:rsid w:val="00000B02"/>
    <w:rsid w:val="00000B66"/>
    <w:rsid w:val="00000F6A"/>
    <w:rsid w:val="000014C5"/>
    <w:rsid w:val="00001CF4"/>
    <w:rsid w:val="00002195"/>
    <w:rsid w:val="000022A3"/>
    <w:rsid w:val="00002EF0"/>
    <w:rsid w:val="0000352A"/>
    <w:rsid w:val="000037A9"/>
    <w:rsid w:val="0000380C"/>
    <w:rsid w:val="00003C9D"/>
    <w:rsid w:val="000041E1"/>
    <w:rsid w:val="00004940"/>
    <w:rsid w:val="000049F3"/>
    <w:rsid w:val="00004A73"/>
    <w:rsid w:val="00004C67"/>
    <w:rsid w:val="00004DC7"/>
    <w:rsid w:val="00005019"/>
    <w:rsid w:val="00005138"/>
    <w:rsid w:val="00005572"/>
    <w:rsid w:val="00005933"/>
    <w:rsid w:val="0000668B"/>
    <w:rsid w:val="000072B5"/>
    <w:rsid w:val="00007447"/>
    <w:rsid w:val="0000763A"/>
    <w:rsid w:val="000076EE"/>
    <w:rsid w:val="0000773B"/>
    <w:rsid w:val="00010DA3"/>
    <w:rsid w:val="00010EEA"/>
    <w:rsid w:val="00011D3C"/>
    <w:rsid w:val="0001210A"/>
    <w:rsid w:val="000124EF"/>
    <w:rsid w:val="000125BB"/>
    <w:rsid w:val="000126F8"/>
    <w:rsid w:val="0001358C"/>
    <w:rsid w:val="00013C01"/>
    <w:rsid w:val="00013C37"/>
    <w:rsid w:val="00015623"/>
    <w:rsid w:val="00015FA9"/>
    <w:rsid w:val="000163A9"/>
    <w:rsid w:val="00016418"/>
    <w:rsid w:val="00016D8B"/>
    <w:rsid w:val="000177CE"/>
    <w:rsid w:val="00017E68"/>
    <w:rsid w:val="000202CB"/>
    <w:rsid w:val="0002037B"/>
    <w:rsid w:val="00020AB6"/>
    <w:rsid w:val="000212B8"/>
    <w:rsid w:val="000212C8"/>
    <w:rsid w:val="00021343"/>
    <w:rsid w:val="00021363"/>
    <w:rsid w:val="00021854"/>
    <w:rsid w:val="00021E79"/>
    <w:rsid w:val="000224DA"/>
    <w:rsid w:val="00022697"/>
    <w:rsid w:val="00022762"/>
    <w:rsid w:val="00023885"/>
    <w:rsid w:val="000239EB"/>
    <w:rsid w:val="00024546"/>
    <w:rsid w:val="000248DD"/>
    <w:rsid w:val="00024E9D"/>
    <w:rsid w:val="00024FFE"/>
    <w:rsid w:val="000254F3"/>
    <w:rsid w:val="000258A1"/>
    <w:rsid w:val="00025D23"/>
    <w:rsid w:val="00025DFD"/>
    <w:rsid w:val="0002673E"/>
    <w:rsid w:val="00027391"/>
    <w:rsid w:val="000307AE"/>
    <w:rsid w:val="000308B4"/>
    <w:rsid w:val="00030A51"/>
    <w:rsid w:val="00030C2F"/>
    <w:rsid w:val="0003134D"/>
    <w:rsid w:val="000316C5"/>
    <w:rsid w:val="0003262B"/>
    <w:rsid w:val="00032E14"/>
    <w:rsid w:val="000330B9"/>
    <w:rsid w:val="00033230"/>
    <w:rsid w:val="00033918"/>
    <w:rsid w:val="00033D3F"/>
    <w:rsid w:val="000341B1"/>
    <w:rsid w:val="00034A57"/>
    <w:rsid w:val="00034C67"/>
    <w:rsid w:val="00034E48"/>
    <w:rsid w:val="00034E86"/>
    <w:rsid w:val="00034F07"/>
    <w:rsid w:val="00034F30"/>
    <w:rsid w:val="0003508F"/>
    <w:rsid w:val="00035613"/>
    <w:rsid w:val="00035E7C"/>
    <w:rsid w:val="00036199"/>
    <w:rsid w:val="00036C85"/>
    <w:rsid w:val="000372C6"/>
    <w:rsid w:val="00037A5C"/>
    <w:rsid w:val="00037BCD"/>
    <w:rsid w:val="00040679"/>
    <w:rsid w:val="000407EC"/>
    <w:rsid w:val="0004086A"/>
    <w:rsid w:val="00040D94"/>
    <w:rsid w:val="000425B1"/>
    <w:rsid w:val="00043434"/>
    <w:rsid w:val="0004366F"/>
    <w:rsid w:val="00044382"/>
    <w:rsid w:val="00044CD4"/>
    <w:rsid w:val="00045163"/>
    <w:rsid w:val="00045215"/>
    <w:rsid w:val="00045358"/>
    <w:rsid w:val="000454F2"/>
    <w:rsid w:val="00046050"/>
    <w:rsid w:val="00046849"/>
    <w:rsid w:val="0004699F"/>
    <w:rsid w:val="00047020"/>
    <w:rsid w:val="000477F0"/>
    <w:rsid w:val="00050CA5"/>
    <w:rsid w:val="00050FFA"/>
    <w:rsid w:val="000510C8"/>
    <w:rsid w:val="00051B6B"/>
    <w:rsid w:val="00052222"/>
    <w:rsid w:val="00052729"/>
    <w:rsid w:val="00052B78"/>
    <w:rsid w:val="00052CF9"/>
    <w:rsid w:val="00053E6A"/>
    <w:rsid w:val="00053F73"/>
    <w:rsid w:val="00054193"/>
    <w:rsid w:val="0005422A"/>
    <w:rsid w:val="00054670"/>
    <w:rsid w:val="00054A0E"/>
    <w:rsid w:val="00054B12"/>
    <w:rsid w:val="00055796"/>
    <w:rsid w:val="000564FF"/>
    <w:rsid w:val="00056860"/>
    <w:rsid w:val="000568E1"/>
    <w:rsid w:val="00056D5D"/>
    <w:rsid w:val="0005711E"/>
    <w:rsid w:val="0005733B"/>
    <w:rsid w:val="00057712"/>
    <w:rsid w:val="0006024D"/>
    <w:rsid w:val="000609A4"/>
    <w:rsid w:val="00060B3B"/>
    <w:rsid w:val="000611DB"/>
    <w:rsid w:val="00061D3F"/>
    <w:rsid w:val="000621F5"/>
    <w:rsid w:val="000623BA"/>
    <w:rsid w:val="0006320B"/>
    <w:rsid w:val="000637C2"/>
    <w:rsid w:val="000642D5"/>
    <w:rsid w:val="000642F9"/>
    <w:rsid w:val="00064FA5"/>
    <w:rsid w:val="00065454"/>
    <w:rsid w:val="000654D7"/>
    <w:rsid w:val="000658E4"/>
    <w:rsid w:val="00065C9D"/>
    <w:rsid w:val="00065E13"/>
    <w:rsid w:val="000661D6"/>
    <w:rsid w:val="000666AC"/>
    <w:rsid w:val="00066D04"/>
    <w:rsid w:val="000674A2"/>
    <w:rsid w:val="0006788B"/>
    <w:rsid w:val="00067E17"/>
    <w:rsid w:val="00070033"/>
    <w:rsid w:val="000703CE"/>
    <w:rsid w:val="00070A92"/>
    <w:rsid w:val="00070DB4"/>
    <w:rsid w:val="0007194E"/>
    <w:rsid w:val="00071F43"/>
    <w:rsid w:val="00071F45"/>
    <w:rsid w:val="000720EE"/>
    <w:rsid w:val="00072A22"/>
    <w:rsid w:val="00072DEE"/>
    <w:rsid w:val="000736E3"/>
    <w:rsid w:val="000737EE"/>
    <w:rsid w:val="00073AF4"/>
    <w:rsid w:val="00073E1E"/>
    <w:rsid w:val="00074331"/>
    <w:rsid w:val="0007452B"/>
    <w:rsid w:val="00074B9C"/>
    <w:rsid w:val="00074C8E"/>
    <w:rsid w:val="0007507B"/>
    <w:rsid w:val="00075114"/>
    <w:rsid w:val="00075987"/>
    <w:rsid w:val="0007656A"/>
    <w:rsid w:val="00076970"/>
    <w:rsid w:val="000771A9"/>
    <w:rsid w:val="0007724E"/>
    <w:rsid w:val="00077373"/>
    <w:rsid w:val="00077642"/>
    <w:rsid w:val="00077C3A"/>
    <w:rsid w:val="00077D88"/>
    <w:rsid w:val="00077E90"/>
    <w:rsid w:val="00077FC9"/>
    <w:rsid w:val="00080130"/>
    <w:rsid w:val="000805C9"/>
    <w:rsid w:val="0008072D"/>
    <w:rsid w:val="00080948"/>
    <w:rsid w:val="000813A6"/>
    <w:rsid w:val="00081A2A"/>
    <w:rsid w:val="000821B5"/>
    <w:rsid w:val="000822E2"/>
    <w:rsid w:val="00082FA3"/>
    <w:rsid w:val="00083659"/>
    <w:rsid w:val="000836DF"/>
    <w:rsid w:val="00083F09"/>
    <w:rsid w:val="0008449A"/>
    <w:rsid w:val="0008489D"/>
    <w:rsid w:val="00084901"/>
    <w:rsid w:val="00084E2E"/>
    <w:rsid w:val="00084E99"/>
    <w:rsid w:val="0008524D"/>
    <w:rsid w:val="00085D12"/>
    <w:rsid w:val="00085D36"/>
    <w:rsid w:val="00085F8C"/>
    <w:rsid w:val="0008630B"/>
    <w:rsid w:val="0008637F"/>
    <w:rsid w:val="000866E9"/>
    <w:rsid w:val="0008682D"/>
    <w:rsid w:val="00086FA3"/>
    <w:rsid w:val="000870BB"/>
    <w:rsid w:val="00087543"/>
    <w:rsid w:val="00087597"/>
    <w:rsid w:val="00087753"/>
    <w:rsid w:val="00087C20"/>
    <w:rsid w:val="00087D74"/>
    <w:rsid w:val="00090485"/>
    <w:rsid w:val="00090535"/>
    <w:rsid w:val="0009061D"/>
    <w:rsid w:val="00090A65"/>
    <w:rsid w:val="00090B34"/>
    <w:rsid w:val="00090C7F"/>
    <w:rsid w:val="00090DB2"/>
    <w:rsid w:val="00090EE2"/>
    <w:rsid w:val="00090F03"/>
    <w:rsid w:val="000912D1"/>
    <w:rsid w:val="00091B0B"/>
    <w:rsid w:val="00091E33"/>
    <w:rsid w:val="00092171"/>
    <w:rsid w:val="000931D6"/>
    <w:rsid w:val="00093776"/>
    <w:rsid w:val="00093D17"/>
    <w:rsid w:val="00094192"/>
    <w:rsid w:val="00094913"/>
    <w:rsid w:val="00094C92"/>
    <w:rsid w:val="00095029"/>
    <w:rsid w:val="0009568A"/>
    <w:rsid w:val="000958F7"/>
    <w:rsid w:val="00095FD0"/>
    <w:rsid w:val="0009691E"/>
    <w:rsid w:val="00096EE6"/>
    <w:rsid w:val="00097149"/>
    <w:rsid w:val="00097605"/>
    <w:rsid w:val="000978EE"/>
    <w:rsid w:val="00097E0E"/>
    <w:rsid w:val="000A03B7"/>
    <w:rsid w:val="000A05AE"/>
    <w:rsid w:val="000A0806"/>
    <w:rsid w:val="000A09DD"/>
    <w:rsid w:val="000A0BBB"/>
    <w:rsid w:val="000A163E"/>
    <w:rsid w:val="000A16B5"/>
    <w:rsid w:val="000A1CEB"/>
    <w:rsid w:val="000A1DC6"/>
    <w:rsid w:val="000A218C"/>
    <w:rsid w:val="000A2241"/>
    <w:rsid w:val="000A2462"/>
    <w:rsid w:val="000A2471"/>
    <w:rsid w:val="000A2773"/>
    <w:rsid w:val="000A28B9"/>
    <w:rsid w:val="000A2A98"/>
    <w:rsid w:val="000A2F26"/>
    <w:rsid w:val="000A30D4"/>
    <w:rsid w:val="000A3168"/>
    <w:rsid w:val="000A3C01"/>
    <w:rsid w:val="000A3E4B"/>
    <w:rsid w:val="000A449B"/>
    <w:rsid w:val="000A494F"/>
    <w:rsid w:val="000A53F1"/>
    <w:rsid w:val="000A5806"/>
    <w:rsid w:val="000A656E"/>
    <w:rsid w:val="000A68AE"/>
    <w:rsid w:val="000A6BB9"/>
    <w:rsid w:val="000A72E9"/>
    <w:rsid w:val="000A7301"/>
    <w:rsid w:val="000A79D1"/>
    <w:rsid w:val="000A7D88"/>
    <w:rsid w:val="000A7F8F"/>
    <w:rsid w:val="000B0066"/>
    <w:rsid w:val="000B0C98"/>
    <w:rsid w:val="000B0D04"/>
    <w:rsid w:val="000B12C7"/>
    <w:rsid w:val="000B18B0"/>
    <w:rsid w:val="000B1DD8"/>
    <w:rsid w:val="000B25AC"/>
    <w:rsid w:val="000B2C63"/>
    <w:rsid w:val="000B2E05"/>
    <w:rsid w:val="000B2F84"/>
    <w:rsid w:val="000B31AE"/>
    <w:rsid w:val="000B369D"/>
    <w:rsid w:val="000B36D3"/>
    <w:rsid w:val="000B3A61"/>
    <w:rsid w:val="000B3E5E"/>
    <w:rsid w:val="000B45DB"/>
    <w:rsid w:val="000B497A"/>
    <w:rsid w:val="000B4D55"/>
    <w:rsid w:val="000B4F57"/>
    <w:rsid w:val="000B54D4"/>
    <w:rsid w:val="000B5574"/>
    <w:rsid w:val="000B5654"/>
    <w:rsid w:val="000B5E55"/>
    <w:rsid w:val="000B5FEE"/>
    <w:rsid w:val="000B7068"/>
    <w:rsid w:val="000B720C"/>
    <w:rsid w:val="000B7503"/>
    <w:rsid w:val="000B7B53"/>
    <w:rsid w:val="000B7D58"/>
    <w:rsid w:val="000C0260"/>
    <w:rsid w:val="000C03F3"/>
    <w:rsid w:val="000C0AA9"/>
    <w:rsid w:val="000C121C"/>
    <w:rsid w:val="000C14E2"/>
    <w:rsid w:val="000C1F62"/>
    <w:rsid w:val="000C28B7"/>
    <w:rsid w:val="000C2F92"/>
    <w:rsid w:val="000C3264"/>
    <w:rsid w:val="000C3B10"/>
    <w:rsid w:val="000C3B45"/>
    <w:rsid w:val="000C40F4"/>
    <w:rsid w:val="000C44DF"/>
    <w:rsid w:val="000C462E"/>
    <w:rsid w:val="000C4715"/>
    <w:rsid w:val="000C4B00"/>
    <w:rsid w:val="000C4C30"/>
    <w:rsid w:val="000C5163"/>
    <w:rsid w:val="000C5EC7"/>
    <w:rsid w:val="000C60DA"/>
    <w:rsid w:val="000C61E7"/>
    <w:rsid w:val="000C705B"/>
    <w:rsid w:val="000C72F2"/>
    <w:rsid w:val="000C748F"/>
    <w:rsid w:val="000C75C2"/>
    <w:rsid w:val="000C76FC"/>
    <w:rsid w:val="000C7917"/>
    <w:rsid w:val="000C7AC6"/>
    <w:rsid w:val="000D01CF"/>
    <w:rsid w:val="000D047A"/>
    <w:rsid w:val="000D0F98"/>
    <w:rsid w:val="000D127B"/>
    <w:rsid w:val="000D1648"/>
    <w:rsid w:val="000D1A5B"/>
    <w:rsid w:val="000D259E"/>
    <w:rsid w:val="000D25C7"/>
    <w:rsid w:val="000D27F9"/>
    <w:rsid w:val="000D2BAF"/>
    <w:rsid w:val="000D30C4"/>
    <w:rsid w:val="000D328A"/>
    <w:rsid w:val="000D3D94"/>
    <w:rsid w:val="000D3E1B"/>
    <w:rsid w:val="000D3E52"/>
    <w:rsid w:val="000D41CB"/>
    <w:rsid w:val="000D466E"/>
    <w:rsid w:val="000D49FC"/>
    <w:rsid w:val="000D4DAD"/>
    <w:rsid w:val="000D50D2"/>
    <w:rsid w:val="000D5916"/>
    <w:rsid w:val="000D5ADA"/>
    <w:rsid w:val="000D5DA5"/>
    <w:rsid w:val="000D5F2C"/>
    <w:rsid w:val="000D605A"/>
    <w:rsid w:val="000D65F4"/>
    <w:rsid w:val="000D696D"/>
    <w:rsid w:val="000D6BBB"/>
    <w:rsid w:val="000D764B"/>
    <w:rsid w:val="000D7772"/>
    <w:rsid w:val="000D7B23"/>
    <w:rsid w:val="000D7EAE"/>
    <w:rsid w:val="000E014C"/>
    <w:rsid w:val="000E016E"/>
    <w:rsid w:val="000E0282"/>
    <w:rsid w:val="000E064B"/>
    <w:rsid w:val="000E0E6B"/>
    <w:rsid w:val="000E0F9B"/>
    <w:rsid w:val="000E1BF1"/>
    <w:rsid w:val="000E1FF8"/>
    <w:rsid w:val="000E2152"/>
    <w:rsid w:val="000E250A"/>
    <w:rsid w:val="000E35BA"/>
    <w:rsid w:val="000E391F"/>
    <w:rsid w:val="000E3C32"/>
    <w:rsid w:val="000E407C"/>
    <w:rsid w:val="000E5072"/>
    <w:rsid w:val="000E543D"/>
    <w:rsid w:val="000E57F3"/>
    <w:rsid w:val="000E6B65"/>
    <w:rsid w:val="000E7592"/>
    <w:rsid w:val="000E7595"/>
    <w:rsid w:val="000E7852"/>
    <w:rsid w:val="000E7D33"/>
    <w:rsid w:val="000E7D93"/>
    <w:rsid w:val="000F02B1"/>
    <w:rsid w:val="000F06AF"/>
    <w:rsid w:val="000F0CF1"/>
    <w:rsid w:val="000F0F78"/>
    <w:rsid w:val="000F1AAA"/>
    <w:rsid w:val="000F21FE"/>
    <w:rsid w:val="000F24B8"/>
    <w:rsid w:val="000F253F"/>
    <w:rsid w:val="000F2A53"/>
    <w:rsid w:val="000F2B05"/>
    <w:rsid w:val="000F2F2D"/>
    <w:rsid w:val="000F31C0"/>
    <w:rsid w:val="000F3334"/>
    <w:rsid w:val="000F356F"/>
    <w:rsid w:val="000F3645"/>
    <w:rsid w:val="000F3744"/>
    <w:rsid w:val="000F377A"/>
    <w:rsid w:val="000F4DA1"/>
    <w:rsid w:val="000F507C"/>
    <w:rsid w:val="000F55FA"/>
    <w:rsid w:val="000F5861"/>
    <w:rsid w:val="000F5932"/>
    <w:rsid w:val="000F6202"/>
    <w:rsid w:val="000F67BD"/>
    <w:rsid w:val="000F6D29"/>
    <w:rsid w:val="000F6FA0"/>
    <w:rsid w:val="000F711A"/>
    <w:rsid w:val="000F71FC"/>
    <w:rsid w:val="000F7870"/>
    <w:rsid w:val="000F7BBC"/>
    <w:rsid w:val="00100304"/>
    <w:rsid w:val="0010055D"/>
    <w:rsid w:val="00100669"/>
    <w:rsid w:val="00100B93"/>
    <w:rsid w:val="00100CCD"/>
    <w:rsid w:val="00100D72"/>
    <w:rsid w:val="00100E93"/>
    <w:rsid w:val="0010104D"/>
    <w:rsid w:val="00101A37"/>
    <w:rsid w:val="00101AD8"/>
    <w:rsid w:val="00102229"/>
    <w:rsid w:val="001024F8"/>
    <w:rsid w:val="001034AD"/>
    <w:rsid w:val="0010352A"/>
    <w:rsid w:val="001038D4"/>
    <w:rsid w:val="00103FB7"/>
    <w:rsid w:val="00104C92"/>
    <w:rsid w:val="00104E65"/>
    <w:rsid w:val="0010539F"/>
    <w:rsid w:val="001058E7"/>
    <w:rsid w:val="00105E00"/>
    <w:rsid w:val="00106125"/>
    <w:rsid w:val="00106159"/>
    <w:rsid w:val="0010643A"/>
    <w:rsid w:val="00106EC1"/>
    <w:rsid w:val="00106FD6"/>
    <w:rsid w:val="001071DA"/>
    <w:rsid w:val="00107307"/>
    <w:rsid w:val="001075F2"/>
    <w:rsid w:val="0010783B"/>
    <w:rsid w:val="001079DF"/>
    <w:rsid w:val="00107BF0"/>
    <w:rsid w:val="00107D1E"/>
    <w:rsid w:val="00111533"/>
    <w:rsid w:val="001116B0"/>
    <w:rsid w:val="00111A89"/>
    <w:rsid w:val="0011271C"/>
    <w:rsid w:val="0011296E"/>
    <w:rsid w:val="00112A2B"/>
    <w:rsid w:val="00112AF0"/>
    <w:rsid w:val="00112B34"/>
    <w:rsid w:val="001138D0"/>
    <w:rsid w:val="00113E96"/>
    <w:rsid w:val="00114794"/>
    <w:rsid w:val="00114ABE"/>
    <w:rsid w:val="00114ACF"/>
    <w:rsid w:val="00114CB6"/>
    <w:rsid w:val="0011560C"/>
    <w:rsid w:val="00116056"/>
    <w:rsid w:val="00116566"/>
    <w:rsid w:val="0011708A"/>
    <w:rsid w:val="00117B22"/>
    <w:rsid w:val="00117B74"/>
    <w:rsid w:val="00117C10"/>
    <w:rsid w:val="00117CE1"/>
    <w:rsid w:val="001201FF"/>
    <w:rsid w:val="00120495"/>
    <w:rsid w:val="001204F4"/>
    <w:rsid w:val="00120660"/>
    <w:rsid w:val="00120967"/>
    <w:rsid w:val="0012099E"/>
    <w:rsid w:val="001209DA"/>
    <w:rsid w:val="00120AA4"/>
    <w:rsid w:val="00120BC5"/>
    <w:rsid w:val="0012108F"/>
    <w:rsid w:val="00121D8E"/>
    <w:rsid w:val="00121F57"/>
    <w:rsid w:val="00121FDC"/>
    <w:rsid w:val="001221B0"/>
    <w:rsid w:val="001227E1"/>
    <w:rsid w:val="0012283D"/>
    <w:rsid w:val="001228C1"/>
    <w:rsid w:val="0012292B"/>
    <w:rsid w:val="00122D7D"/>
    <w:rsid w:val="00122EA9"/>
    <w:rsid w:val="0012305A"/>
    <w:rsid w:val="0012366F"/>
    <w:rsid w:val="00123A16"/>
    <w:rsid w:val="00123F59"/>
    <w:rsid w:val="00124220"/>
    <w:rsid w:val="00124643"/>
    <w:rsid w:val="001251F4"/>
    <w:rsid w:val="0012571B"/>
    <w:rsid w:val="00125ACC"/>
    <w:rsid w:val="00125BD7"/>
    <w:rsid w:val="00125D5D"/>
    <w:rsid w:val="00125DB9"/>
    <w:rsid w:val="0012607F"/>
    <w:rsid w:val="00126386"/>
    <w:rsid w:val="001267F1"/>
    <w:rsid w:val="00127023"/>
    <w:rsid w:val="0012720F"/>
    <w:rsid w:val="0012739E"/>
    <w:rsid w:val="001304E5"/>
    <w:rsid w:val="00130536"/>
    <w:rsid w:val="0013062D"/>
    <w:rsid w:val="00130769"/>
    <w:rsid w:val="00131427"/>
    <w:rsid w:val="00131C7E"/>
    <w:rsid w:val="00132508"/>
    <w:rsid w:val="00132759"/>
    <w:rsid w:val="00132778"/>
    <w:rsid w:val="00132B3B"/>
    <w:rsid w:val="00133D67"/>
    <w:rsid w:val="001341E5"/>
    <w:rsid w:val="00135054"/>
    <w:rsid w:val="00135549"/>
    <w:rsid w:val="0013558C"/>
    <w:rsid w:val="001356FC"/>
    <w:rsid w:val="0013574C"/>
    <w:rsid w:val="00137552"/>
    <w:rsid w:val="00137ADE"/>
    <w:rsid w:val="00137E3A"/>
    <w:rsid w:val="00140B18"/>
    <w:rsid w:val="00140B64"/>
    <w:rsid w:val="00141381"/>
    <w:rsid w:val="00141468"/>
    <w:rsid w:val="001416C1"/>
    <w:rsid w:val="001418FE"/>
    <w:rsid w:val="00141CD4"/>
    <w:rsid w:val="00142291"/>
    <w:rsid w:val="0014238D"/>
    <w:rsid w:val="00143019"/>
    <w:rsid w:val="001432D3"/>
    <w:rsid w:val="00143489"/>
    <w:rsid w:val="001436E2"/>
    <w:rsid w:val="0014394A"/>
    <w:rsid w:val="00143A51"/>
    <w:rsid w:val="0014427D"/>
    <w:rsid w:val="00144819"/>
    <w:rsid w:val="001451B7"/>
    <w:rsid w:val="00145493"/>
    <w:rsid w:val="00145924"/>
    <w:rsid w:val="00145A94"/>
    <w:rsid w:val="00146144"/>
    <w:rsid w:val="00146164"/>
    <w:rsid w:val="00146BFE"/>
    <w:rsid w:val="00146D31"/>
    <w:rsid w:val="00146D62"/>
    <w:rsid w:val="00146E0E"/>
    <w:rsid w:val="0014782C"/>
    <w:rsid w:val="00147865"/>
    <w:rsid w:val="00147875"/>
    <w:rsid w:val="00147A4D"/>
    <w:rsid w:val="00147C84"/>
    <w:rsid w:val="00147F52"/>
    <w:rsid w:val="00147FCD"/>
    <w:rsid w:val="00150071"/>
    <w:rsid w:val="0015042B"/>
    <w:rsid w:val="00150ABB"/>
    <w:rsid w:val="00150C76"/>
    <w:rsid w:val="00150E51"/>
    <w:rsid w:val="001512DE"/>
    <w:rsid w:val="00151B39"/>
    <w:rsid w:val="00151EA7"/>
    <w:rsid w:val="00152E91"/>
    <w:rsid w:val="0015339A"/>
    <w:rsid w:val="00153447"/>
    <w:rsid w:val="001544A0"/>
    <w:rsid w:val="00154AAC"/>
    <w:rsid w:val="00155124"/>
    <w:rsid w:val="00155BA1"/>
    <w:rsid w:val="00156B98"/>
    <w:rsid w:val="00157483"/>
    <w:rsid w:val="001576CD"/>
    <w:rsid w:val="00157706"/>
    <w:rsid w:val="00157BED"/>
    <w:rsid w:val="00160165"/>
    <w:rsid w:val="001603D1"/>
    <w:rsid w:val="00160462"/>
    <w:rsid w:val="0016090C"/>
    <w:rsid w:val="00160AFC"/>
    <w:rsid w:val="00160D37"/>
    <w:rsid w:val="00160F14"/>
    <w:rsid w:val="001613B0"/>
    <w:rsid w:val="00161692"/>
    <w:rsid w:val="00161B88"/>
    <w:rsid w:val="001621F0"/>
    <w:rsid w:val="00162BCC"/>
    <w:rsid w:val="0016330A"/>
    <w:rsid w:val="0016346F"/>
    <w:rsid w:val="001637F9"/>
    <w:rsid w:val="00163FF5"/>
    <w:rsid w:val="00164168"/>
    <w:rsid w:val="0016430E"/>
    <w:rsid w:val="00164646"/>
    <w:rsid w:val="001648D3"/>
    <w:rsid w:val="001649E5"/>
    <w:rsid w:val="00165570"/>
    <w:rsid w:val="00165E4F"/>
    <w:rsid w:val="00165F37"/>
    <w:rsid w:val="00166302"/>
    <w:rsid w:val="0016727C"/>
    <w:rsid w:val="001676FD"/>
    <w:rsid w:val="00167743"/>
    <w:rsid w:val="00167753"/>
    <w:rsid w:val="0017035E"/>
    <w:rsid w:val="0017089C"/>
    <w:rsid w:val="00170905"/>
    <w:rsid w:val="00170E43"/>
    <w:rsid w:val="00171407"/>
    <w:rsid w:val="00171942"/>
    <w:rsid w:val="00171E46"/>
    <w:rsid w:val="00172031"/>
    <w:rsid w:val="0017265E"/>
    <w:rsid w:val="001726E6"/>
    <w:rsid w:val="0017273A"/>
    <w:rsid w:val="0017288B"/>
    <w:rsid w:val="00172A27"/>
    <w:rsid w:val="00172B23"/>
    <w:rsid w:val="00172B2B"/>
    <w:rsid w:val="00173550"/>
    <w:rsid w:val="00173A13"/>
    <w:rsid w:val="00173DA4"/>
    <w:rsid w:val="00174192"/>
    <w:rsid w:val="001743E7"/>
    <w:rsid w:val="001746F2"/>
    <w:rsid w:val="00174B45"/>
    <w:rsid w:val="00174C40"/>
    <w:rsid w:val="001753E5"/>
    <w:rsid w:val="00175495"/>
    <w:rsid w:val="001756AE"/>
    <w:rsid w:val="00175B66"/>
    <w:rsid w:val="00175BEA"/>
    <w:rsid w:val="00175DDB"/>
    <w:rsid w:val="00176371"/>
    <w:rsid w:val="001763C3"/>
    <w:rsid w:val="00177142"/>
    <w:rsid w:val="00177490"/>
    <w:rsid w:val="00177980"/>
    <w:rsid w:val="00177AF2"/>
    <w:rsid w:val="00177B48"/>
    <w:rsid w:val="00177E30"/>
    <w:rsid w:val="001809B2"/>
    <w:rsid w:val="00180A11"/>
    <w:rsid w:val="00180A87"/>
    <w:rsid w:val="001814E5"/>
    <w:rsid w:val="00181949"/>
    <w:rsid w:val="00181CE3"/>
    <w:rsid w:val="001821F8"/>
    <w:rsid w:val="001829C4"/>
    <w:rsid w:val="00182BA7"/>
    <w:rsid w:val="00183723"/>
    <w:rsid w:val="00183F71"/>
    <w:rsid w:val="00184A9C"/>
    <w:rsid w:val="00184D2F"/>
    <w:rsid w:val="00185293"/>
    <w:rsid w:val="001852DA"/>
    <w:rsid w:val="0018531C"/>
    <w:rsid w:val="00185B03"/>
    <w:rsid w:val="0018655D"/>
    <w:rsid w:val="00187055"/>
    <w:rsid w:val="00190956"/>
    <w:rsid w:val="00190AFB"/>
    <w:rsid w:val="00191127"/>
    <w:rsid w:val="0019152A"/>
    <w:rsid w:val="001915E7"/>
    <w:rsid w:val="001915FA"/>
    <w:rsid w:val="0019177E"/>
    <w:rsid w:val="00191F8C"/>
    <w:rsid w:val="00193072"/>
    <w:rsid w:val="00193399"/>
    <w:rsid w:val="00193800"/>
    <w:rsid w:val="0019380D"/>
    <w:rsid w:val="0019426B"/>
    <w:rsid w:val="0019426E"/>
    <w:rsid w:val="001947E5"/>
    <w:rsid w:val="00194ED0"/>
    <w:rsid w:val="00195726"/>
    <w:rsid w:val="00195A57"/>
    <w:rsid w:val="00196160"/>
    <w:rsid w:val="00197188"/>
    <w:rsid w:val="001977FD"/>
    <w:rsid w:val="001979E1"/>
    <w:rsid w:val="00197E43"/>
    <w:rsid w:val="001A03F1"/>
    <w:rsid w:val="001A076D"/>
    <w:rsid w:val="001A0ABE"/>
    <w:rsid w:val="001A1714"/>
    <w:rsid w:val="001A2C6A"/>
    <w:rsid w:val="001A30EC"/>
    <w:rsid w:val="001A33DE"/>
    <w:rsid w:val="001A4537"/>
    <w:rsid w:val="001A47FA"/>
    <w:rsid w:val="001A4830"/>
    <w:rsid w:val="001A4F94"/>
    <w:rsid w:val="001A4FE3"/>
    <w:rsid w:val="001A548F"/>
    <w:rsid w:val="001A6BED"/>
    <w:rsid w:val="001A6D3F"/>
    <w:rsid w:val="001A73BA"/>
    <w:rsid w:val="001A7A02"/>
    <w:rsid w:val="001A7F5C"/>
    <w:rsid w:val="001B01E4"/>
    <w:rsid w:val="001B0ACD"/>
    <w:rsid w:val="001B0F0C"/>
    <w:rsid w:val="001B0FEB"/>
    <w:rsid w:val="001B1202"/>
    <w:rsid w:val="001B14FB"/>
    <w:rsid w:val="001B1837"/>
    <w:rsid w:val="001B18EC"/>
    <w:rsid w:val="001B233D"/>
    <w:rsid w:val="001B25CB"/>
    <w:rsid w:val="001B268C"/>
    <w:rsid w:val="001B27C1"/>
    <w:rsid w:val="001B2884"/>
    <w:rsid w:val="001B35E0"/>
    <w:rsid w:val="001B3715"/>
    <w:rsid w:val="001B3805"/>
    <w:rsid w:val="001B3BA3"/>
    <w:rsid w:val="001B3F67"/>
    <w:rsid w:val="001B4A11"/>
    <w:rsid w:val="001B4A69"/>
    <w:rsid w:val="001B4D6C"/>
    <w:rsid w:val="001B4F5D"/>
    <w:rsid w:val="001B52E0"/>
    <w:rsid w:val="001B53DD"/>
    <w:rsid w:val="001B579B"/>
    <w:rsid w:val="001B5992"/>
    <w:rsid w:val="001B5F86"/>
    <w:rsid w:val="001B66AC"/>
    <w:rsid w:val="001B69A0"/>
    <w:rsid w:val="001B71E3"/>
    <w:rsid w:val="001B7566"/>
    <w:rsid w:val="001B7C35"/>
    <w:rsid w:val="001B7C5C"/>
    <w:rsid w:val="001C12DF"/>
    <w:rsid w:val="001C1FDD"/>
    <w:rsid w:val="001C27A1"/>
    <w:rsid w:val="001C2EE0"/>
    <w:rsid w:val="001C2F8A"/>
    <w:rsid w:val="001C3B44"/>
    <w:rsid w:val="001C3BED"/>
    <w:rsid w:val="001C3EF5"/>
    <w:rsid w:val="001C406E"/>
    <w:rsid w:val="001C46C5"/>
    <w:rsid w:val="001C52FD"/>
    <w:rsid w:val="001C6275"/>
    <w:rsid w:val="001C6452"/>
    <w:rsid w:val="001C67E3"/>
    <w:rsid w:val="001C6C9B"/>
    <w:rsid w:val="001C6E42"/>
    <w:rsid w:val="001C720A"/>
    <w:rsid w:val="001C72C5"/>
    <w:rsid w:val="001D0037"/>
    <w:rsid w:val="001D0150"/>
    <w:rsid w:val="001D026A"/>
    <w:rsid w:val="001D044C"/>
    <w:rsid w:val="001D0794"/>
    <w:rsid w:val="001D082D"/>
    <w:rsid w:val="001D0849"/>
    <w:rsid w:val="001D086F"/>
    <w:rsid w:val="001D11FE"/>
    <w:rsid w:val="001D1D10"/>
    <w:rsid w:val="001D1D5A"/>
    <w:rsid w:val="001D1D6F"/>
    <w:rsid w:val="001D2C22"/>
    <w:rsid w:val="001D2DCC"/>
    <w:rsid w:val="001D2E33"/>
    <w:rsid w:val="001D32B0"/>
    <w:rsid w:val="001D35D0"/>
    <w:rsid w:val="001D3FCC"/>
    <w:rsid w:val="001D4219"/>
    <w:rsid w:val="001D45E5"/>
    <w:rsid w:val="001D4971"/>
    <w:rsid w:val="001D509E"/>
    <w:rsid w:val="001D573F"/>
    <w:rsid w:val="001D59A6"/>
    <w:rsid w:val="001D65C4"/>
    <w:rsid w:val="001D66F2"/>
    <w:rsid w:val="001D6A74"/>
    <w:rsid w:val="001D71FC"/>
    <w:rsid w:val="001D7432"/>
    <w:rsid w:val="001D755B"/>
    <w:rsid w:val="001D7C3D"/>
    <w:rsid w:val="001D7F50"/>
    <w:rsid w:val="001E0357"/>
    <w:rsid w:val="001E047F"/>
    <w:rsid w:val="001E0F26"/>
    <w:rsid w:val="001E150F"/>
    <w:rsid w:val="001E16C4"/>
    <w:rsid w:val="001E1B15"/>
    <w:rsid w:val="001E1C1C"/>
    <w:rsid w:val="001E243E"/>
    <w:rsid w:val="001E2854"/>
    <w:rsid w:val="001E2926"/>
    <w:rsid w:val="001E2C7C"/>
    <w:rsid w:val="001E332F"/>
    <w:rsid w:val="001E3695"/>
    <w:rsid w:val="001E44E4"/>
    <w:rsid w:val="001E45FB"/>
    <w:rsid w:val="001E4667"/>
    <w:rsid w:val="001E48B1"/>
    <w:rsid w:val="001E4B8D"/>
    <w:rsid w:val="001E4E09"/>
    <w:rsid w:val="001E4E22"/>
    <w:rsid w:val="001E5282"/>
    <w:rsid w:val="001E56D3"/>
    <w:rsid w:val="001E5C70"/>
    <w:rsid w:val="001E5C9B"/>
    <w:rsid w:val="001E5D42"/>
    <w:rsid w:val="001E6C60"/>
    <w:rsid w:val="001E6FAA"/>
    <w:rsid w:val="001F01C8"/>
    <w:rsid w:val="001F0504"/>
    <w:rsid w:val="001F086B"/>
    <w:rsid w:val="001F0C37"/>
    <w:rsid w:val="001F13EA"/>
    <w:rsid w:val="001F1C48"/>
    <w:rsid w:val="001F1F3D"/>
    <w:rsid w:val="001F2439"/>
    <w:rsid w:val="001F26AD"/>
    <w:rsid w:val="001F281B"/>
    <w:rsid w:val="001F3055"/>
    <w:rsid w:val="001F32BB"/>
    <w:rsid w:val="001F32F9"/>
    <w:rsid w:val="001F381F"/>
    <w:rsid w:val="001F3A42"/>
    <w:rsid w:val="001F4D5B"/>
    <w:rsid w:val="001F4DF6"/>
    <w:rsid w:val="001F5131"/>
    <w:rsid w:val="001F5311"/>
    <w:rsid w:val="001F56D7"/>
    <w:rsid w:val="001F5817"/>
    <w:rsid w:val="001F587C"/>
    <w:rsid w:val="001F5B94"/>
    <w:rsid w:val="001F5E38"/>
    <w:rsid w:val="001F6494"/>
    <w:rsid w:val="001F6BEC"/>
    <w:rsid w:val="001F6FBA"/>
    <w:rsid w:val="001F7190"/>
    <w:rsid w:val="001F724E"/>
    <w:rsid w:val="001F74EC"/>
    <w:rsid w:val="001F7F66"/>
    <w:rsid w:val="00200B8C"/>
    <w:rsid w:val="00200E1B"/>
    <w:rsid w:val="00201E73"/>
    <w:rsid w:val="002025B1"/>
    <w:rsid w:val="00202674"/>
    <w:rsid w:val="0020288C"/>
    <w:rsid w:val="00202D3A"/>
    <w:rsid w:val="00202DC4"/>
    <w:rsid w:val="00202DD9"/>
    <w:rsid w:val="0020308D"/>
    <w:rsid w:val="002031EB"/>
    <w:rsid w:val="00204280"/>
    <w:rsid w:val="0020472D"/>
    <w:rsid w:val="00205308"/>
    <w:rsid w:val="0020566F"/>
    <w:rsid w:val="00205818"/>
    <w:rsid w:val="00205D9E"/>
    <w:rsid w:val="002061ED"/>
    <w:rsid w:val="0020647B"/>
    <w:rsid w:val="0020689E"/>
    <w:rsid w:val="00206EC5"/>
    <w:rsid w:val="002070C0"/>
    <w:rsid w:val="0020718B"/>
    <w:rsid w:val="002078B0"/>
    <w:rsid w:val="00207F1E"/>
    <w:rsid w:val="00207FE0"/>
    <w:rsid w:val="0021004A"/>
    <w:rsid w:val="00210144"/>
    <w:rsid w:val="002103EB"/>
    <w:rsid w:val="00210C2D"/>
    <w:rsid w:val="00210EED"/>
    <w:rsid w:val="002113B9"/>
    <w:rsid w:val="00211C6C"/>
    <w:rsid w:val="00211FA0"/>
    <w:rsid w:val="0021242A"/>
    <w:rsid w:val="002124E6"/>
    <w:rsid w:val="00212534"/>
    <w:rsid w:val="002125EB"/>
    <w:rsid w:val="00212B7D"/>
    <w:rsid w:val="00212CA9"/>
    <w:rsid w:val="00212E76"/>
    <w:rsid w:val="002134EC"/>
    <w:rsid w:val="002134F9"/>
    <w:rsid w:val="0021397E"/>
    <w:rsid w:val="00213B18"/>
    <w:rsid w:val="00213E88"/>
    <w:rsid w:val="0021410D"/>
    <w:rsid w:val="002147E3"/>
    <w:rsid w:val="00214D61"/>
    <w:rsid w:val="00215138"/>
    <w:rsid w:val="00215DBA"/>
    <w:rsid w:val="00215DF6"/>
    <w:rsid w:val="00215E39"/>
    <w:rsid w:val="00215EDD"/>
    <w:rsid w:val="00216731"/>
    <w:rsid w:val="00216946"/>
    <w:rsid w:val="00216A18"/>
    <w:rsid w:val="00216FD9"/>
    <w:rsid w:val="002171B6"/>
    <w:rsid w:val="00217C1B"/>
    <w:rsid w:val="00217E71"/>
    <w:rsid w:val="00220091"/>
    <w:rsid w:val="002200C0"/>
    <w:rsid w:val="002202F8"/>
    <w:rsid w:val="00220B55"/>
    <w:rsid w:val="002213AC"/>
    <w:rsid w:val="00221B8F"/>
    <w:rsid w:val="00221FCC"/>
    <w:rsid w:val="0022235C"/>
    <w:rsid w:val="00222A2B"/>
    <w:rsid w:val="00222B88"/>
    <w:rsid w:val="00222E01"/>
    <w:rsid w:val="00222F6F"/>
    <w:rsid w:val="002231F0"/>
    <w:rsid w:val="002236D3"/>
    <w:rsid w:val="00223709"/>
    <w:rsid w:val="00223761"/>
    <w:rsid w:val="00223768"/>
    <w:rsid w:val="0022381F"/>
    <w:rsid w:val="00223DEB"/>
    <w:rsid w:val="00223E67"/>
    <w:rsid w:val="00224F70"/>
    <w:rsid w:val="002250C2"/>
    <w:rsid w:val="002250D8"/>
    <w:rsid w:val="00225CE7"/>
    <w:rsid w:val="00225E1E"/>
    <w:rsid w:val="00225E6E"/>
    <w:rsid w:val="00225EA0"/>
    <w:rsid w:val="002264B0"/>
    <w:rsid w:val="00226665"/>
    <w:rsid w:val="002267E7"/>
    <w:rsid w:val="002267F4"/>
    <w:rsid w:val="0022738E"/>
    <w:rsid w:val="002273F5"/>
    <w:rsid w:val="002300F7"/>
    <w:rsid w:val="00230676"/>
    <w:rsid w:val="002307D2"/>
    <w:rsid w:val="00230833"/>
    <w:rsid w:val="00230BC9"/>
    <w:rsid w:val="00230C8D"/>
    <w:rsid w:val="00230D1E"/>
    <w:rsid w:val="00230F99"/>
    <w:rsid w:val="00231119"/>
    <w:rsid w:val="002311D5"/>
    <w:rsid w:val="0023163C"/>
    <w:rsid w:val="00232003"/>
    <w:rsid w:val="00232235"/>
    <w:rsid w:val="00232473"/>
    <w:rsid w:val="0023296D"/>
    <w:rsid w:val="00232C7E"/>
    <w:rsid w:val="00232D67"/>
    <w:rsid w:val="00232E90"/>
    <w:rsid w:val="002333C3"/>
    <w:rsid w:val="002336A0"/>
    <w:rsid w:val="0023378A"/>
    <w:rsid w:val="00233B3B"/>
    <w:rsid w:val="002342BC"/>
    <w:rsid w:val="00234AF1"/>
    <w:rsid w:val="0023506C"/>
    <w:rsid w:val="002352FE"/>
    <w:rsid w:val="002358F4"/>
    <w:rsid w:val="00235B84"/>
    <w:rsid w:val="00235E84"/>
    <w:rsid w:val="002363BE"/>
    <w:rsid w:val="0023668C"/>
    <w:rsid w:val="002369B0"/>
    <w:rsid w:val="00236C84"/>
    <w:rsid w:val="002375A7"/>
    <w:rsid w:val="00237676"/>
    <w:rsid w:val="00237835"/>
    <w:rsid w:val="00237D3C"/>
    <w:rsid w:val="0024011D"/>
    <w:rsid w:val="0024089B"/>
    <w:rsid w:val="00240972"/>
    <w:rsid w:val="00240A0B"/>
    <w:rsid w:val="00241014"/>
    <w:rsid w:val="00241322"/>
    <w:rsid w:val="00241CCA"/>
    <w:rsid w:val="00241D95"/>
    <w:rsid w:val="00242FA6"/>
    <w:rsid w:val="00243234"/>
    <w:rsid w:val="0024336C"/>
    <w:rsid w:val="00243676"/>
    <w:rsid w:val="002439A1"/>
    <w:rsid w:val="00243E52"/>
    <w:rsid w:val="002441DF"/>
    <w:rsid w:val="00244406"/>
    <w:rsid w:val="002444D5"/>
    <w:rsid w:val="0024493F"/>
    <w:rsid w:val="00244C3B"/>
    <w:rsid w:val="00244C3E"/>
    <w:rsid w:val="00246A27"/>
    <w:rsid w:val="0024713A"/>
    <w:rsid w:val="002473E3"/>
    <w:rsid w:val="00247B8C"/>
    <w:rsid w:val="00247E76"/>
    <w:rsid w:val="002504EE"/>
    <w:rsid w:val="0025061B"/>
    <w:rsid w:val="00250B0D"/>
    <w:rsid w:val="00250CD6"/>
    <w:rsid w:val="00251680"/>
    <w:rsid w:val="00251708"/>
    <w:rsid w:val="002518CA"/>
    <w:rsid w:val="00251AB8"/>
    <w:rsid w:val="00251B0B"/>
    <w:rsid w:val="002521CD"/>
    <w:rsid w:val="002528C5"/>
    <w:rsid w:val="00252E45"/>
    <w:rsid w:val="00254311"/>
    <w:rsid w:val="00254315"/>
    <w:rsid w:val="002546C7"/>
    <w:rsid w:val="00254832"/>
    <w:rsid w:val="00254896"/>
    <w:rsid w:val="002555F7"/>
    <w:rsid w:val="002561FC"/>
    <w:rsid w:val="0025637E"/>
    <w:rsid w:val="00256EB9"/>
    <w:rsid w:val="00257004"/>
    <w:rsid w:val="00257A85"/>
    <w:rsid w:val="00257C77"/>
    <w:rsid w:val="00260034"/>
    <w:rsid w:val="002601D4"/>
    <w:rsid w:val="00260515"/>
    <w:rsid w:val="00260CA2"/>
    <w:rsid w:val="00260DC6"/>
    <w:rsid w:val="00260FA8"/>
    <w:rsid w:val="00261F44"/>
    <w:rsid w:val="002625FA"/>
    <w:rsid w:val="0026274D"/>
    <w:rsid w:val="002633EC"/>
    <w:rsid w:val="002637D2"/>
    <w:rsid w:val="00263A59"/>
    <w:rsid w:val="00263A8F"/>
    <w:rsid w:val="00264339"/>
    <w:rsid w:val="0026499A"/>
    <w:rsid w:val="002649A0"/>
    <w:rsid w:val="00264F36"/>
    <w:rsid w:val="0026553A"/>
    <w:rsid w:val="0026558F"/>
    <w:rsid w:val="0026585E"/>
    <w:rsid w:val="002664E3"/>
    <w:rsid w:val="002667BD"/>
    <w:rsid w:val="002668A9"/>
    <w:rsid w:val="00266C5A"/>
    <w:rsid w:val="002670D2"/>
    <w:rsid w:val="00267246"/>
    <w:rsid w:val="0026761E"/>
    <w:rsid w:val="00267D64"/>
    <w:rsid w:val="002706E7"/>
    <w:rsid w:val="00270B33"/>
    <w:rsid w:val="00270FF9"/>
    <w:rsid w:val="002713D2"/>
    <w:rsid w:val="00271A04"/>
    <w:rsid w:val="002723A5"/>
    <w:rsid w:val="00273689"/>
    <w:rsid w:val="00273D0E"/>
    <w:rsid w:val="00273F13"/>
    <w:rsid w:val="002744BC"/>
    <w:rsid w:val="002744F9"/>
    <w:rsid w:val="00274515"/>
    <w:rsid w:val="002746A6"/>
    <w:rsid w:val="0027558A"/>
    <w:rsid w:val="002758C0"/>
    <w:rsid w:val="00275AFB"/>
    <w:rsid w:val="00275EC7"/>
    <w:rsid w:val="00276359"/>
    <w:rsid w:val="002776D6"/>
    <w:rsid w:val="00277726"/>
    <w:rsid w:val="0027796C"/>
    <w:rsid w:val="00277F35"/>
    <w:rsid w:val="00280141"/>
    <w:rsid w:val="002806D6"/>
    <w:rsid w:val="00280B3A"/>
    <w:rsid w:val="00281C47"/>
    <w:rsid w:val="00282574"/>
    <w:rsid w:val="00282B6B"/>
    <w:rsid w:val="00282C0E"/>
    <w:rsid w:val="00283631"/>
    <w:rsid w:val="00283C02"/>
    <w:rsid w:val="00283D88"/>
    <w:rsid w:val="00283FCF"/>
    <w:rsid w:val="00284371"/>
    <w:rsid w:val="002846C0"/>
    <w:rsid w:val="00284C16"/>
    <w:rsid w:val="00284F1F"/>
    <w:rsid w:val="00285A73"/>
    <w:rsid w:val="00285B56"/>
    <w:rsid w:val="0028658D"/>
    <w:rsid w:val="002866AC"/>
    <w:rsid w:val="00286ED0"/>
    <w:rsid w:val="0028765B"/>
    <w:rsid w:val="002878E8"/>
    <w:rsid w:val="00287B8F"/>
    <w:rsid w:val="00287D53"/>
    <w:rsid w:val="00287E2E"/>
    <w:rsid w:val="002903A1"/>
    <w:rsid w:val="002905E5"/>
    <w:rsid w:val="002909AF"/>
    <w:rsid w:val="00290FA6"/>
    <w:rsid w:val="00290FBF"/>
    <w:rsid w:val="002916BA"/>
    <w:rsid w:val="002918B5"/>
    <w:rsid w:val="00291AD5"/>
    <w:rsid w:val="00291D76"/>
    <w:rsid w:val="00292051"/>
    <w:rsid w:val="00292C6D"/>
    <w:rsid w:val="00292F65"/>
    <w:rsid w:val="00292FDB"/>
    <w:rsid w:val="00293152"/>
    <w:rsid w:val="002932C5"/>
    <w:rsid w:val="00293421"/>
    <w:rsid w:val="00293838"/>
    <w:rsid w:val="00293B44"/>
    <w:rsid w:val="00293EDE"/>
    <w:rsid w:val="002945A6"/>
    <w:rsid w:val="00294703"/>
    <w:rsid w:val="00294ABD"/>
    <w:rsid w:val="00295390"/>
    <w:rsid w:val="002953CF"/>
    <w:rsid w:val="0029593E"/>
    <w:rsid w:val="00295DB5"/>
    <w:rsid w:val="0029659F"/>
    <w:rsid w:val="0029683C"/>
    <w:rsid w:val="002968A1"/>
    <w:rsid w:val="00296A90"/>
    <w:rsid w:val="0029702D"/>
    <w:rsid w:val="00297B55"/>
    <w:rsid w:val="00297BA1"/>
    <w:rsid w:val="002A0034"/>
    <w:rsid w:val="002A05F0"/>
    <w:rsid w:val="002A0D5F"/>
    <w:rsid w:val="002A0E80"/>
    <w:rsid w:val="002A138E"/>
    <w:rsid w:val="002A1D33"/>
    <w:rsid w:val="002A240A"/>
    <w:rsid w:val="002A25C1"/>
    <w:rsid w:val="002A270B"/>
    <w:rsid w:val="002A2E37"/>
    <w:rsid w:val="002A2F54"/>
    <w:rsid w:val="002A32EF"/>
    <w:rsid w:val="002A3886"/>
    <w:rsid w:val="002A3D79"/>
    <w:rsid w:val="002A42C5"/>
    <w:rsid w:val="002A4684"/>
    <w:rsid w:val="002A4B40"/>
    <w:rsid w:val="002A4F1D"/>
    <w:rsid w:val="002A4FC2"/>
    <w:rsid w:val="002A58A9"/>
    <w:rsid w:val="002A5FEB"/>
    <w:rsid w:val="002A625F"/>
    <w:rsid w:val="002A66AB"/>
    <w:rsid w:val="002A6CDD"/>
    <w:rsid w:val="002A74EB"/>
    <w:rsid w:val="002A75C3"/>
    <w:rsid w:val="002B05E9"/>
    <w:rsid w:val="002B0898"/>
    <w:rsid w:val="002B0F29"/>
    <w:rsid w:val="002B173B"/>
    <w:rsid w:val="002B185C"/>
    <w:rsid w:val="002B1CBD"/>
    <w:rsid w:val="002B203F"/>
    <w:rsid w:val="002B236A"/>
    <w:rsid w:val="002B28F2"/>
    <w:rsid w:val="002B2B9F"/>
    <w:rsid w:val="002B35E5"/>
    <w:rsid w:val="002B37C4"/>
    <w:rsid w:val="002B380A"/>
    <w:rsid w:val="002B40E7"/>
    <w:rsid w:val="002B44C2"/>
    <w:rsid w:val="002B45BF"/>
    <w:rsid w:val="002B45C9"/>
    <w:rsid w:val="002B47AE"/>
    <w:rsid w:val="002B4A0A"/>
    <w:rsid w:val="002B4F64"/>
    <w:rsid w:val="002B5A7C"/>
    <w:rsid w:val="002B5B88"/>
    <w:rsid w:val="002B5D1D"/>
    <w:rsid w:val="002B61DC"/>
    <w:rsid w:val="002B66BC"/>
    <w:rsid w:val="002B6F71"/>
    <w:rsid w:val="002B725E"/>
    <w:rsid w:val="002B728D"/>
    <w:rsid w:val="002B734E"/>
    <w:rsid w:val="002B77EB"/>
    <w:rsid w:val="002C0382"/>
    <w:rsid w:val="002C0590"/>
    <w:rsid w:val="002C0696"/>
    <w:rsid w:val="002C0771"/>
    <w:rsid w:val="002C0EE0"/>
    <w:rsid w:val="002C1103"/>
    <w:rsid w:val="002C1DEB"/>
    <w:rsid w:val="002C1DF2"/>
    <w:rsid w:val="002C260A"/>
    <w:rsid w:val="002C27B1"/>
    <w:rsid w:val="002C2874"/>
    <w:rsid w:val="002C2BF4"/>
    <w:rsid w:val="002C2D1A"/>
    <w:rsid w:val="002C2D5F"/>
    <w:rsid w:val="002C3929"/>
    <w:rsid w:val="002C4958"/>
    <w:rsid w:val="002C5466"/>
    <w:rsid w:val="002C5C6A"/>
    <w:rsid w:val="002C5D0A"/>
    <w:rsid w:val="002C6704"/>
    <w:rsid w:val="002C6ECA"/>
    <w:rsid w:val="002C71E2"/>
    <w:rsid w:val="002C734B"/>
    <w:rsid w:val="002C73BE"/>
    <w:rsid w:val="002C7827"/>
    <w:rsid w:val="002C7B90"/>
    <w:rsid w:val="002C7BC1"/>
    <w:rsid w:val="002D0126"/>
    <w:rsid w:val="002D0242"/>
    <w:rsid w:val="002D082F"/>
    <w:rsid w:val="002D0B39"/>
    <w:rsid w:val="002D0C52"/>
    <w:rsid w:val="002D1177"/>
    <w:rsid w:val="002D1827"/>
    <w:rsid w:val="002D1C01"/>
    <w:rsid w:val="002D1F71"/>
    <w:rsid w:val="002D21DE"/>
    <w:rsid w:val="002D228D"/>
    <w:rsid w:val="002D23A6"/>
    <w:rsid w:val="002D2421"/>
    <w:rsid w:val="002D24B9"/>
    <w:rsid w:val="002D2B0C"/>
    <w:rsid w:val="002D2B26"/>
    <w:rsid w:val="002D2D20"/>
    <w:rsid w:val="002D2E8F"/>
    <w:rsid w:val="002D2F88"/>
    <w:rsid w:val="002D3074"/>
    <w:rsid w:val="002D35DF"/>
    <w:rsid w:val="002D3691"/>
    <w:rsid w:val="002D4205"/>
    <w:rsid w:val="002D4668"/>
    <w:rsid w:val="002D4800"/>
    <w:rsid w:val="002D4859"/>
    <w:rsid w:val="002D4D95"/>
    <w:rsid w:val="002D4E8E"/>
    <w:rsid w:val="002D54B9"/>
    <w:rsid w:val="002D5A44"/>
    <w:rsid w:val="002D6E98"/>
    <w:rsid w:val="002D73BA"/>
    <w:rsid w:val="002D75E5"/>
    <w:rsid w:val="002D7763"/>
    <w:rsid w:val="002D7899"/>
    <w:rsid w:val="002D78B3"/>
    <w:rsid w:val="002D7D9C"/>
    <w:rsid w:val="002D7DFB"/>
    <w:rsid w:val="002D7E25"/>
    <w:rsid w:val="002E04A5"/>
    <w:rsid w:val="002E0735"/>
    <w:rsid w:val="002E0803"/>
    <w:rsid w:val="002E0B75"/>
    <w:rsid w:val="002E0E24"/>
    <w:rsid w:val="002E1265"/>
    <w:rsid w:val="002E1486"/>
    <w:rsid w:val="002E16D3"/>
    <w:rsid w:val="002E1A66"/>
    <w:rsid w:val="002E1C11"/>
    <w:rsid w:val="002E1ECF"/>
    <w:rsid w:val="002E23F9"/>
    <w:rsid w:val="002E2802"/>
    <w:rsid w:val="002E2953"/>
    <w:rsid w:val="002E2A39"/>
    <w:rsid w:val="002E2A43"/>
    <w:rsid w:val="002E2EF1"/>
    <w:rsid w:val="002E2F9E"/>
    <w:rsid w:val="002E3877"/>
    <w:rsid w:val="002E390A"/>
    <w:rsid w:val="002E3CDE"/>
    <w:rsid w:val="002E4CD7"/>
    <w:rsid w:val="002E598C"/>
    <w:rsid w:val="002E5CCB"/>
    <w:rsid w:val="002E6090"/>
    <w:rsid w:val="002E60EF"/>
    <w:rsid w:val="002E66C4"/>
    <w:rsid w:val="002E7185"/>
    <w:rsid w:val="002E7906"/>
    <w:rsid w:val="002E7CEA"/>
    <w:rsid w:val="002E7D43"/>
    <w:rsid w:val="002E7D6F"/>
    <w:rsid w:val="002F0061"/>
    <w:rsid w:val="002F0A96"/>
    <w:rsid w:val="002F0BEE"/>
    <w:rsid w:val="002F1022"/>
    <w:rsid w:val="002F22B2"/>
    <w:rsid w:val="002F2300"/>
    <w:rsid w:val="002F2801"/>
    <w:rsid w:val="002F2BC9"/>
    <w:rsid w:val="002F2BD2"/>
    <w:rsid w:val="002F2CEB"/>
    <w:rsid w:val="002F3733"/>
    <w:rsid w:val="002F3D23"/>
    <w:rsid w:val="002F40A3"/>
    <w:rsid w:val="002F4569"/>
    <w:rsid w:val="002F4C66"/>
    <w:rsid w:val="002F52E6"/>
    <w:rsid w:val="002F5732"/>
    <w:rsid w:val="002F5D58"/>
    <w:rsid w:val="002F62A0"/>
    <w:rsid w:val="002F712D"/>
    <w:rsid w:val="002F7FED"/>
    <w:rsid w:val="00300CD8"/>
    <w:rsid w:val="00300E63"/>
    <w:rsid w:val="00300F1C"/>
    <w:rsid w:val="0030140B"/>
    <w:rsid w:val="00301442"/>
    <w:rsid w:val="00301633"/>
    <w:rsid w:val="00301A98"/>
    <w:rsid w:val="00301E4D"/>
    <w:rsid w:val="00302140"/>
    <w:rsid w:val="00302323"/>
    <w:rsid w:val="0030245E"/>
    <w:rsid w:val="0030255B"/>
    <w:rsid w:val="00302C79"/>
    <w:rsid w:val="00302CA8"/>
    <w:rsid w:val="00302EDC"/>
    <w:rsid w:val="0030319A"/>
    <w:rsid w:val="00303F0F"/>
    <w:rsid w:val="00303FA6"/>
    <w:rsid w:val="00304709"/>
    <w:rsid w:val="00304ABA"/>
    <w:rsid w:val="00304F5B"/>
    <w:rsid w:val="00305515"/>
    <w:rsid w:val="003065C2"/>
    <w:rsid w:val="00306611"/>
    <w:rsid w:val="00306892"/>
    <w:rsid w:val="00306D20"/>
    <w:rsid w:val="00306F1E"/>
    <w:rsid w:val="0030748C"/>
    <w:rsid w:val="0030764D"/>
    <w:rsid w:val="003078AA"/>
    <w:rsid w:val="00307937"/>
    <w:rsid w:val="00310170"/>
    <w:rsid w:val="00310671"/>
    <w:rsid w:val="003108BB"/>
    <w:rsid w:val="00310D65"/>
    <w:rsid w:val="00310FB8"/>
    <w:rsid w:val="00311779"/>
    <w:rsid w:val="00311FC6"/>
    <w:rsid w:val="0031201B"/>
    <w:rsid w:val="00312C41"/>
    <w:rsid w:val="00312D03"/>
    <w:rsid w:val="00312D93"/>
    <w:rsid w:val="003134FD"/>
    <w:rsid w:val="003147B5"/>
    <w:rsid w:val="00314B47"/>
    <w:rsid w:val="003151D3"/>
    <w:rsid w:val="0031526D"/>
    <w:rsid w:val="00315386"/>
    <w:rsid w:val="00315C34"/>
    <w:rsid w:val="00316051"/>
    <w:rsid w:val="003160C6"/>
    <w:rsid w:val="00316278"/>
    <w:rsid w:val="0031647F"/>
    <w:rsid w:val="00316622"/>
    <w:rsid w:val="00316BFD"/>
    <w:rsid w:val="003200F7"/>
    <w:rsid w:val="003204C6"/>
    <w:rsid w:val="00321197"/>
    <w:rsid w:val="0032176C"/>
    <w:rsid w:val="00321869"/>
    <w:rsid w:val="00321EAE"/>
    <w:rsid w:val="003231C3"/>
    <w:rsid w:val="00323E35"/>
    <w:rsid w:val="0032405C"/>
    <w:rsid w:val="00324B9D"/>
    <w:rsid w:val="003251C1"/>
    <w:rsid w:val="00325301"/>
    <w:rsid w:val="00325ACE"/>
    <w:rsid w:val="00325D2A"/>
    <w:rsid w:val="003260C9"/>
    <w:rsid w:val="00326111"/>
    <w:rsid w:val="00326118"/>
    <w:rsid w:val="00326DAF"/>
    <w:rsid w:val="00326F4C"/>
    <w:rsid w:val="00327296"/>
    <w:rsid w:val="003278BA"/>
    <w:rsid w:val="0032796B"/>
    <w:rsid w:val="00327D1B"/>
    <w:rsid w:val="00327ED8"/>
    <w:rsid w:val="003301C5"/>
    <w:rsid w:val="00330A3B"/>
    <w:rsid w:val="00330F88"/>
    <w:rsid w:val="00331683"/>
    <w:rsid w:val="00331A5C"/>
    <w:rsid w:val="00332B37"/>
    <w:rsid w:val="00332D46"/>
    <w:rsid w:val="00332E71"/>
    <w:rsid w:val="00333701"/>
    <w:rsid w:val="00333D0B"/>
    <w:rsid w:val="00333D3D"/>
    <w:rsid w:val="003340B5"/>
    <w:rsid w:val="00334210"/>
    <w:rsid w:val="003351CD"/>
    <w:rsid w:val="003354EF"/>
    <w:rsid w:val="0033560E"/>
    <w:rsid w:val="003358DA"/>
    <w:rsid w:val="00335DB9"/>
    <w:rsid w:val="00336791"/>
    <w:rsid w:val="00336E99"/>
    <w:rsid w:val="003372E7"/>
    <w:rsid w:val="003409E4"/>
    <w:rsid w:val="00340C44"/>
    <w:rsid w:val="00340DF0"/>
    <w:rsid w:val="00340F0E"/>
    <w:rsid w:val="003416DA"/>
    <w:rsid w:val="0034194F"/>
    <w:rsid w:val="00342486"/>
    <w:rsid w:val="00342C94"/>
    <w:rsid w:val="00342CB3"/>
    <w:rsid w:val="00342D73"/>
    <w:rsid w:val="003435D9"/>
    <w:rsid w:val="00343F21"/>
    <w:rsid w:val="00344771"/>
    <w:rsid w:val="00344F8E"/>
    <w:rsid w:val="0034524B"/>
    <w:rsid w:val="0034528D"/>
    <w:rsid w:val="003457AB"/>
    <w:rsid w:val="0034589B"/>
    <w:rsid w:val="00345A92"/>
    <w:rsid w:val="00345F6B"/>
    <w:rsid w:val="00345F9A"/>
    <w:rsid w:val="003464FD"/>
    <w:rsid w:val="003465D9"/>
    <w:rsid w:val="00346FAA"/>
    <w:rsid w:val="00347148"/>
    <w:rsid w:val="003471BD"/>
    <w:rsid w:val="00347A34"/>
    <w:rsid w:val="00347EF5"/>
    <w:rsid w:val="00350012"/>
    <w:rsid w:val="003500D0"/>
    <w:rsid w:val="00350295"/>
    <w:rsid w:val="0035062A"/>
    <w:rsid w:val="003512BF"/>
    <w:rsid w:val="003524B6"/>
    <w:rsid w:val="003532A5"/>
    <w:rsid w:val="00353547"/>
    <w:rsid w:val="00353B42"/>
    <w:rsid w:val="00353C91"/>
    <w:rsid w:val="00353DB8"/>
    <w:rsid w:val="00353DDA"/>
    <w:rsid w:val="00353E54"/>
    <w:rsid w:val="0035498D"/>
    <w:rsid w:val="00354C5F"/>
    <w:rsid w:val="00354DAF"/>
    <w:rsid w:val="0035567B"/>
    <w:rsid w:val="003556FC"/>
    <w:rsid w:val="003557D9"/>
    <w:rsid w:val="0035585E"/>
    <w:rsid w:val="00355C48"/>
    <w:rsid w:val="00355E54"/>
    <w:rsid w:val="00355EE9"/>
    <w:rsid w:val="00356369"/>
    <w:rsid w:val="00356990"/>
    <w:rsid w:val="00356C7A"/>
    <w:rsid w:val="00356CF8"/>
    <w:rsid w:val="00356D8C"/>
    <w:rsid w:val="00357560"/>
    <w:rsid w:val="003575C2"/>
    <w:rsid w:val="00357CCD"/>
    <w:rsid w:val="00357CFF"/>
    <w:rsid w:val="0036077D"/>
    <w:rsid w:val="0036079B"/>
    <w:rsid w:val="00360B98"/>
    <w:rsid w:val="0036116F"/>
    <w:rsid w:val="00361A61"/>
    <w:rsid w:val="00362189"/>
    <w:rsid w:val="00362982"/>
    <w:rsid w:val="003629DC"/>
    <w:rsid w:val="00362F77"/>
    <w:rsid w:val="003633A0"/>
    <w:rsid w:val="00363984"/>
    <w:rsid w:val="003639BF"/>
    <w:rsid w:val="00363CC9"/>
    <w:rsid w:val="0036430B"/>
    <w:rsid w:val="0036445E"/>
    <w:rsid w:val="00364884"/>
    <w:rsid w:val="00364F23"/>
    <w:rsid w:val="003651F3"/>
    <w:rsid w:val="00365AB4"/>
    <w:rsid w:val="0036605E"/>
    <w:rsid w:val="00366388"/>
    <w:rsid w:val="0036645A"/>
    <w:rsid w:val="00366C91"/>
    <w:rsid w:val="00367320"/>
    <w:rsid w:val="00367CE2"/>
    <w:rsid w:val="00367EF6"/>
    <w:rsid w:val="00367FDF"/>
    <w:rsid w:val="003700E2"/>
    <w:rsid w:val="00370119"/>
    <w:rsid w:val="003708FA"/>
    <w:rsid w:val="00370C4E"/>
    <w:rsid w:val="00371017"/>
    <w:rsid w:val="0037120B"/>
    <w:rsid w:val="00371ED5"/>
    <w:rsid w:val="00372546"/>
    <w:rsid w:val="0037388D"/>
    <w:rsid w:val="00373959"/>
    <w:rsid w:val="00373B6B"/>
    <w:rsid w:val="00373D73"/>
    <w:rsid w:val="003744CF"/>
    <w:rsid w:val="00374F24"/>
    <w:rsid w:val="00375261"/>
    <w:rsid w:val="00375708"/>
    <w:rsid w:val="00375959"/>
    <w:rsid w:val="00375C2B"/>
    <w:rsid w:val="00375DAE"/>
    <w:rsid w:val="00375E54"/>
    <w:rsid w:val="00375F13"/>
    <w:rsid w:val="00376BC9"/>
    <w:rsid w:val="003771E6"/>
    <w:rsid w:val="003774A8"/>
    <w:rsid w:val="00377A2E"/>
    <w:rsid w:val="00377B51"/>
    <w:rsid w:val="00377BE6"/>
    <w:rsid w:val="00377D35"/>
    <w:rsid w:val="00380266"/>
    <w:rsid w:val="003804E1"/>
    <w:rsid w:val="00380ABC"/>
    <w:rsid w:val="00381198"/>
    <w:rsid w:val="0038133C"/>
    <w:rsid w:val="003813C3"/>
    <w:rsid w:val="003817E3"/>
    <w:rsid w:val="00381C1C"/>
    <w:rsid w:val="00382162"/>
    <w:rsid w:val="0038259D"/>
    <w:rsid w:val="00382D17"/>
    <w:rsid w:val="00382E39"/>
    <w:rsid w:val="0038364D"/>
    <w:rsid w:val="00383E8C"/>
    <w:rsid w:val="00384C76"/>
    <w:rsid w:val="00384D2A"/>
    <w:rsid w:val="003853F2"/>
    <w:rsid w:val="0038551B"/>
    <w:rsid w:val="00385B24"/>
    <w:rsid w:val="00385B49"/>
    <w:rsid w:val="00385B96"/>
    <w:rsid w:val="00385BE3"/>
    <w:rsid w:val="00385E15"/>
    <w:rsid w:val="00386A3D"/>
    <w:rsid w:val="00386EEA"/>
    <w:rsid w:val="0038741C"/>
    <w:rsid w:val="00387649"/>
    <w:rsid w:val="00387815"/>
    <w:rsid w:val="00387D9A"/>
    <w:rsid w:val="003902B5"/>
    <w:rsid w:val="0039033A"/>
    <w:rsid w:val="0039049F"/>
    <w:rsid w:val="0039060F"/>
    <w:rsid w:val="00390C69"/>
    <w:rsid w:val="003911BF"/>
    <w:rsid w:val="00391C46"/>
    <w:rsid w:val="00391F95"/>
    <w:rsid w:val="00392C2E"/>
    <w:rsid w:val="00392F46"/>
    <w:rsid w:val="0039311F"/>
    <w:rsid w:val="0039335A"/>
    <w:rsid w:val="003939CF"/>
    <w:rsid w:val="00393DF0"/>
    <w:rsid w:val="00394242"/>
    <w:rsid w:val="00394C7C"/>
    <w:rsid w:val="00394C8B"/>
    <w:rsid w:val="00395194"/>
    <w:rsid w:val="0039523C"/>
    <w:rsid w:val="003957A5"/>
    <w:rsid w:val="00395B4C"/>
    <w:rsid w:val="003968FA"/>
    <w:rsid w:val="00396B3F"/>
    <w:rsid w:val="00397308"/>
    <w:rsid w:val="003979D0"/>
    <w:rsid w:val="00397E2B"/>
    <w:rsid w:val="003A0023"/>
    <w:rsid w:val="003A11B7"/>
    <w:rsid w:val="003A168A"/>
    <w:rsid w:val="003A171D"/>
    <w:rsid w:val="003A1ACE"/>
    <w:rsid w:val="003A21FB"/>
    <w:rsid w:val="003A22E4"/>
    <w:rsid w:val="003A31AC"/>
    <w:rsid w:val="003A31AE"/>
    <w:rsid w:val="003A3528"/>
    <w:rsid w:val="003A3952"/>
    <w:rsid w:val="003A3C1F"/>
    <w:rsid w:val="003A411E"/>
    <w:rsid w:val="003A427A"/>
    <w:rsid w:val="003A42CD"/>
    <w:rsid w:val="003A456A"/>
    <w:rsid w:val="003A4650"/>
    <w:rsid w:val="003A4E1A"/>
    <w:rsid w:val="003A5A85"/>
    <w:rsid w:val="003A5C2E"/>
    <w:rsid w:val="003A648B"/>
    <w:rsid w:val="003A64F3"/>
    <w:rsid w:val="003A6C5D"/>
    <w:rsid w:val="003A6CBC"/>
    <w:rsid w:val="003A6EC8"/>
    <w:rsid w:val="003A733B"/>
    <w:rsid w:val="003A77D1"/>
    <w:rsid w:val="003A7C3C"/>
    <w:rsid w:val="003B00F6"/>
    <w:rsid w:val="003B0347"/>
    <w:rsid w:val="003B0480"/>
    <w:rsid w:val="003B06A3"/>
    <w:rsid w:val="003B0934"/>
    <w:rsid w:val="003B0A6F"/>
    <w:rsid w:val="003B0A9F"/>
    <w:rsid w:val="003B125B"/>
    <w:rsid w:val="003B1777"/>
    <w:rsid w:val="003B1BBA"/>
    <w:rsid w:val="003B20DB"/>
    <w:rsid w:val="003B2702"/>
    <w:rsid w:val="003B28EE"/>
    <w:rsid w:val="003B35E3"/>
    <w:rsid w:val="003B3635"/>
    <w:rsid w:val="003B3884"/>
    <w:rsid w:val="003B3A18"/>
    <w:rsid w:val="003B3ACE"/>
    <w:rsid w:val="003B3DD2"/>
    <w:rsid w:val="003B4461"/>
    <w:rsid w:val="003B5D5E"/>
    <w:rsid w:val="003B6753"/>
    <w:rsid w:val="003B740D"/>
    <w:rsid w:val="003B7656"/>
    <w:rsid w:val="003B77B4"/>
    <w:rsid w:val="003B780E"/>
    <w:rsid w:val="003C084A"/>
    <w:rsid w:val="003C0BF3"/>
    <w:rsid w:val="003C0F30"/>
    <w:rsid w:val="003C0F8C"/>
    <w:rsid w:val="003C0F92"/>
    <w:rsid w:val="003C10FE"/>
    <w:rsid w:val="003C11A2"/>
    <w:rsid w:val="003C1252"/>
    <w:rsid w:val="003C1AAA"/>
    <w:rsid w:val="003C2242"/>
    <w:rsid w:val="003C23AB"/>
    <w:rsid w:val="003C29CA"/>
    <w:rsid w:val="003C2F64"/>
    <w:rsid w:val="003C3153"/>
    <w:rsid w:val="003C3B97"/>
    <w:rsid w:val="003C405F"/>
    <w:rsid w:val="003C42F8"/>
    <w:rsid w:val="003C4AB4"/>
    <w:rsid w:val="003C51E7"/>
    <w:rsid w:val="003C5264"/>
    <w:rsid w:val="003C58DA"/>
    <w:rsid w:val="003C5D9B"/>
    <w:rsid w:val="003C66ED"/>
    <w:rsid w:val="003C67ED"/>
    <w:rsid w:val="003C763D"/>
    <w:rsid w:val="003C77A8"/>
    <w:rsid w:val="003C7A23"/>
    <w:rsid w:val="003C7ACA"/>
    <w:rsid w:val="003C7B9F"/>
    <w:rsid w:val="003C7D81"/>
    <w:rsid w:val="003D0A0A"/>
    <w:rsid w:val="003D163B"/>
    <w:rsid w:val="003D1794"/>
    <w:rsid w:val="003D2B23"/>
    <w:rsid w:val="003D2CC2"/>
    <w:rsid w:val="003D335F"/>
    <w:rsid w:val="003D3A5A"/>
    <w:rsid w:val="003D3D00"/>
    <w:rsid w:val="003D3FE2"/>
    <w:rsid w:val="003D4016"/>
    <w:rsid w:val="003D47B9"/>
    <w:rsid w:val="003D47C7"/>
    <w:rsid w:val="003D49FB"/>
    <w:rsid w:val="003D4D09"/>
    <w:rsid w:val="003D50B8"/>
    <w:rsid w:val="003D57E8"/>
    <w:rsid w:val="003D5A3C"/>
    <w:rsid w:val="003D5ABF"/>
    <w:rsid w:val="003D6559"/>
    <w:rsid w:val="003D6897"/>
    <w:rsid w:val="003D6B78"/>
    <w:rsid w:val="003D7391"/>
    <w:rsid w:val="003D73A7"/>
    <w:rsid w:val="003E045D"/>
    <w:rsid w:val="003E07A5"/>
    <w:rsid w:val="003E0947"/>
    <w:rsid w:val="003E0EF6"/>
    <w:rsid w:val="003E18FB"/>
    <w:rsid w:val="003E1F63"/>
    <w:rsid w:val="003E2230"/>
    <w:rsid w:val="003E23CE"/>
    <w:rsid w:val="003E2565"/>
    <w:rsid w:val="003E26D5"/>
    <w:rsid w:val="003E297B"/>
    <w:rsid w:val="003E2A58"/>
    <w:rsid w:val="003E2E83"/>
    <w:rsid w:val="003E39EC"/>
    <w:rsid w:val="003E4897"/>
    <w:rsid w:val="003E4A2B"/>
    <w:rsid w:val="003E4A93"/>
    <w:rsid w:val="003E58B4"/>
    <w:rsid w:val="003E58DA"/>
    <w:rsid w:val="003E618B"/>
    <w:rsid w:val="003E64AF"/>
    <w:rsid w:val="003E7288"/>
    <w:rsid w:val="003E75D9"/>
    <w:rsid w:val="003E7721"/>
    <w:rsid w:val="003E77C4"/>
    <w:rsid w:val="003E7A02"/>
    <w:rsid w:val="003E7C0B"/>
    <w:rsid w:val="003F0215"/>
    <w:rsid w:val="003F09F1"/>
    <w:rsid w:val="003F0C81"/>
    <w:rsid w:val="003F13A2"/>
    <w:rsid w:val="003F13B1"/>
    <w:rsid w:val="003F1D68"/>
    <w:rsid w:val="003F1E62"/>
    <w:rsid w:val="003F1E6F"/>
    <w:rsid w:val="003F2EF8"/>
    <w:rsid w:val="003F31D7"/>
    <w:rsid w:val="003F367A"/>
    <w:rsid w:val="003F3A38"/>
    <w:rsid w:val="003F3F64"/>
    <w:rsid w:val="003F4332"/>
    <w:rsid w:val="003F511B"/>
    <w:rsid w:val="003F543C"/>
    <w:rsid w:val="003F5BE8"/>
    <w:rsid w:val="003F5C14"/>
    <w:rsid w:val="003F5E19"/>
    <w:rsid w:val="003F6248"/>
    <w:rsid w:val="003F69BE"/>
    <w:rsid w:val="003F6CC1"/>
    <w:rsid w:val="003F73ED"/>
    <w:rsid w:val="003F753A"/>
    <w:rsid w:val="003F7574"/>
    <w:rsid w:val="004001FB"/>
    <w:rsid w:val="0040045C"/>
    <w:rsid w:val="00400B21"/>
    <w:rsid w:val="00400E69"/>
    <w:rsid w:val="0040118A"/>
    <w:rsid w:val="004017B6"/>
    <w:rsid w:val="00401873"/>
    <w:rsid w:val="004018BD"/>
    <w:rsid w:val="00401D7B"/>
    <w:rsid w:val="004026B2"/>
    <w:rsid w:val="0040273B"/>
    <w:rsid w:val="0040277A"/>
    <w:rsid w:val="00402B72"/>
    <w:rsid w:val="00403886"/>
    <w:rsid w:val="00403EF6"/>
    <w:rsid w:val="004047A7"/>
    <w:rsid w:val="0040570B"/>
    <w:rsid w:val="004060AF"/>
    <w:rsid w:val="00406422"/>
    <w:rsid w:val="00406556"/>
    <w:rsid w:val="00406C37"/>
    <w:rsid w:val="00407180"/>
    <w:rsid w:val="0040754F"/>
    <w:rsid w:val="004075B1"/>
    <w:rsid w:val="00407AA2"/>
    <w:rsid w:val="00407C23"/>
    <w:rsid w:val="00407F29"/>
    <w:rsid w:val="00410820"/>
    <w:rsid w:val="0041097D"/>
    <w:rsid w:val="00411600"/>
    <w:rsid w:val="0041165F"/>
    <w:rsid w:val="00411B0D"/>
    <w:rsid w:val="00411D6B"/>
    <w:rsid w:val="00412670"/>
    <w:rsid w:val="00412812"/>
    <w:rsid w:val="00412D52"/>
    <w:rsid w:val="00413000"/>
    <w:rsid w:val="00413300"/>
    <w:rsid w:val="00413947"/>
    <w:rsid w:val="00413CBC"/>
    <w:rsid w:val="00413D21"/>
    <w:rsid w:val="0041402C"/>
    <w:rsid w:val="00414200"/>
    <w:rsid w:val="00414703"/>
    <w:rsid w:val="00414821"/>
    <w:rsid w:val="00414B16"/>
    <w:rsid w:val="00414F1A"/>
    <w:rsid w:val="004151AF"/>
    <w:rsid w:val="00415B10"/>
    <w:rsid w:val="004163EB"/>
    <w:rsid w:val="0041657D"/>
    <w:rsid w:val="00416BB3"/>
    <w:rsid w:val="00416E0A"/>
    <w:rsid w:val="0041739E"/>
    <w:rsid w:val="004174F1"/>
    <w:rsid w:val="004175EE"/>
    <w:rsid w:val="00417828"/>
    <w:rsid w:val="00417D5A"/>
    <w:rsid w:val="00417E19"/>
    <w:rsid w:val="0042008D"/>
    <w:rsid w:val="004201FD"/>
    <w:rsid w:val="0042088C"/>
    <w:rsid w:val="00420AA7"/>
    <w:rsid w:val="00420B03"/>
    <w:rsid w:val="00420F7B"/>
    <w:rsid w:val="0042175E"/>
    <w:rsid w:val="004231DA"/>
    <w:rsid w:val="004234A8"/>
    <w:rsid w:val="00423BBE"/>
    <w:rsid w:val="00423C31"/>
    <w:rsid w:val="00424073"/>
    <w:rsid w:val="00424299"/>
    <w:rsid w:val="004242C6"/>
    <w:rsid w:val="0042483B"/>
    <w:rsid w:val="00424B00"/>
    <w:rsid w:val="0042549D"/>
    <w:rsid w:val="00425A8D"/>
    <w:rsid w:val="00425D9E"/>
    <w:rsid w:val="0042607D"/>
    <w:rsid w:val="004264CB"/>
    <w:rsid w:val="004267FC"/>
    <w:rsid w:val="00426CC2"/>
    <w:rsid w:val="0042726A"/>
    <w:rsid w:val="00427674"/>
    <w:rsid w:val="00427C93"/>
    <w:rsid w:val="00427EA6"/>
    <w:rsid w:val="0043021A"/>
    <w:rsid w:val="004308EE"/>
    <w:rsid w:val="00431035"/>
    <w:rsid w:val="0043148D"/>
    <w:rsid w:val="00431D0A"/>
    <w:rsid w:val="00431DF6"/>
    <w:rsid w:val="00432432"/>
    <w:rsid w:val="004324FF"/>
    <w:rsid w:val="0043256C"/>
    <w:rsid w:val="00433712"/>
    <w:rsid w:val="00433BEF"/>
    <w:rsid w:val="00433D33"/>
    <w:rsid w:val="00433DB0"/>
    <w:rsid w:val="0043407A"/>
    <w:rsid w:val="0043474E"/>
    <w:rsid w:val="004348E3"/>
    <w:rsid w:val="00434C64"/>
    <w:rsid w:val="0043513B"/>
    <w:rsid w:val="0043526E"/>
    <w:rsid w:val="00435797"/>
    <w:rsid w:val="00435804"/>
    <w:rsid w:val="0043588C"/>
    <w:rsid w:val="00435ECA"/>
    <w:rsid w:val="00435FBC"/>
    <w:rsid w:val="00436077"/>
    <w:rsid w:val="004367B8"/>
    <w:rsid w:val="00437163"/>
    <w:rsid w:val="0043716A"/>
    <w:rsid w:val="00437B69"/>
    <w:rsid w:val="00441204"/>
    <w:rsid w:val="00441505"/>
    <w:rsid w:val="00441C40"/>
    <w:rsid w:val="0044205A"/>
    <w:rsid w:val="0044245A"/>
    <w:rsid w:val="00442696"/>
    <w:rsid w:val="0044281F"/>
    <w:rsid w:val="00442B3F"/>
    <w:rsid w:val="0044424D"/>
    <w:rsid w:val="004447CE"/>
    <w:rsid w:val="0044485A"/>
    <w:rsid w:val="00444B53"/>
    <w:rsid w:val="00444C12"/>
    <w:rsid w:val="00444CB4"/>
    <w:rsid w:val="00444F26"/>
    <w:rsid w:val="00445CDD"/>
    <w:rsid w:val="00445EFB"/>
    <w:rsid w:val="0044679E"/>
    <w:rsid w:val="00446CC4"/>
    <w:rsid w:val="00447278"/>
    <w:rsid w:val="0044750D"/>
    <w:rsid w:val="00447A93"/>
    <w:rsid w:val="00447CA7"/>
    <w:rsid w:val="00447E9D"/>
    <w:rsid w:val="004500C8"/>
    <w:rsid w:val="0045060D"/>
    <w:rsid w:val="004508C6"/>
    <w:rsid w:val="00450AA4"/>
    <w:rsid w:val="00450B3E"/>
    <w:rsid w:val="004513F4"/>
    <w:rsid w:val="0045156D"/>
    <w:rsid w:val="00451A4C"/>
    <w:rsid w:val="00451B56"/>
    <w:rsid w:val="00452663"/>
    <w:rsid w:val="004526FD"/>
    <w:rsid w:val="00452841"/>
    <w:rsid w:val="004528C2"/>
    <w:rsid w:val="004528EE"/>
    <w:rsid w:val="004529D2"/>
    <w:rsid w:val="004529D4"/>
    <w:rsid w:val="00452F18"/>
    <w:rsid w:val="00452FEA"/>
    <w:rsid w:val="00453093"/>
    <w:rsid w:val="004531A1"/>
    <w:rsid w:val="00453AE9"/>
    <w:rsid w:val="00453BF5"/>
    <w:rsid w:val="00454673"/>
    <w:rsid w:val="0045515A"/>
    <w:rsid w:val="00455FAD"/>
    <w:rsid w:val="00456216"/>
    <w:rsid w:val="004563D8"/>
    <w:rsid w:val="00456494"/>
    <w:rsid w:val="00456641"/>
    <w:rsid w:val="0045697F"/>
    <w:rsid w:val="00457239"/>
    <w:rsid w:val="004573B7"/>
    <w:rsid w:val="0045776D"/>
    <w:rsid w:val="00460B70"/>
    <w:rsid w:val="004612CF"/>
    <w:rsid w:val="004617AE"/>
    <w:rsid w:val="004618F6"/>
    <w:rsid w:val="004619FE"/>
    <w:rsid w:val="00462352"/>
    <w:rsid w:val="004625EA"/>
    <w:rsid w:val="00462BA7"/>
    <w:rsid w:val="00463A3D"/>
    <w:rsid w:val="00463C68"/>
    <w:rsid w:val="00463E65"/>
    <w:rsid w:val="0046470B"/>
    <w:rsid w:val="00464779"/>
    <w:rsid w:val="00465154"/>
    <w:rsid w:val="004657D7"/>
    <w:rsid w:val="004658DD"/>
    <w:rsid w:val="00465EEC"/>
    <w:rsid w:val="004663A4"/>
    <w:rsid w:val="004668D1"/>
    <w:rsid w:val="00467036"/>
    <w:rsid w:val="0046758E"/>
    <w:rsid w:val="0046774A"/>
    <w:rsid w:val="00467A49"/>
    <w:rsid w:val="00470126"/>
    <w:rsid w:val="004701BB"/>
    <w:rsid w:val="004703C1"/>
    <w:rsid w:val="0047047D"/>
    <w:rsid w:val="00470FD8"/>
    <w:rsid w:val="00471084"/>
    <w:rsid w:val="004710BF"/>
    <w:rsid w:val="0047144A"/>
    <w:rsid w:val="00471451"/>
    <w:rsid w:val="004717DA"/>
    <w:rsid w:val="004718B4"/>
    <w:rsid w:val="00471A26"/>
    <w:rsid w:val="00471B03"/>
    <w:rsid w:val="00471B63"/>
    <w:rsid w:val="00471D6A"/>
    <w:rsid w:val="0047251F"/>
    <w:rsid w:val="00472AF8"/>
    <w:rsid w:val="00472CC6"/>
    <w:rsid w:val="00472D6D"/>
    <w:rsid w:val="0047323C"/>
    <w:rsid w:val="00473564"/>
    <w:rsid w:val="004736B2"/>
    <w:rsid w:val="00473D03"/>
    <w:rsid w:val="0047403A"/>
    <w:rsid w:val="0047412E"/>
    <w:rsid w:val="00474180"/>
    <w:rsid w:val="00474364"/>
    <w:rsid w:val="00474505"/>
    <w:rsid w:val="00474728"/>
    <w:rsid w:val="0047501F"/>
    <w:rsid w:val="00475181"/>
    <w:rsid w:val="004758F1"/>
    <w:rsid w:val="0047645D"/>
    <w:rsid w:val="00476714"/>
    <w:rsid w:val="00476826"/>
    <w:rsid w:val="00476A25"/>
    <w:rsid w:val="00476A46"/>
    <w:rsid w:val="00476DCB"/>
    <w:rsid w:val="0047731C"/>
    <w:rsid w:val="004775AC"/>
    <w:rsid w:val="004776E4"/>
    <w:rsid w:val="00477FD4"/>
    <w:rsid w:val="00480818"/>
    <w:rsid w:val="004815C5"/>
    <w:rsid w:val="00481B06"/>
    <w:rsid w:val="004832E4"/>
    <w:rsid w:val="004838CC"/>
    <w:rsid w:val="00483975"/>
    <w:rsid w:val="00483F43"/>
    <w:rsid w:val="00484038"/>
    <w:rsid w:val="004842DE"/>
    <w:rsid w:val="00484324"/>
    <w:rsid w:val="004846F7"/>
    <w:rsid w:val="00484EF5"/>
    <w:rsid w:val="004861E9"/>
    <w:rsid w:val="00486A73"/>
    <w:rsid w:val="00486CC9"/>
    <w:rsid w:val="00486E71"/>
    <w:rsid w:val="004874A2"/>
    <w:rsid w:val="00487F17"/>
    <w:rsid w:val="00490350"/>
    <w:rsid w:val="00490824"/>
    <w:rsid w:val="00490833"/>
    <w:rsid w:val="00490BB9"/>
    <w:rsid w:val="00491457"/>
    <w:rsid w:val="00491A5A"/>
    <w:rsid w:val="00491B25"/>
    <w:rsid w:val="00491BB9"/>
    <w:rsid w:val="004927EF"/>
    <w:rsid w:val="00492992"/>
    <w:rsid w:val="0049301E"/>
    <w:rsid w:val="004934E7"/>
    <w:rsid w:val="00494BD4"/>
    <w:rsid w:val="00494EF1"/>
    <w:rsid w:val="00495332"/>
    <w:rsid w:val="0049560D"/>
    <w:rsid w:val="00495627"/>
    <w:rsid w:val="004958CE"/>
    <w:rsid w:val="00495F6D"/>
    <w:rsid w:val="0049609C"/>
    <w:rsid w:val="00496F0C"/>
    <w:rsid w:val="004971A9"/>
    <w:rsid w:val="004977CC"/>
    <w:rsid w:val="00497CC2"/>
    <w:rsid w:val="004A03BD"/>
    <w:rsid w:val="004A06E6"/>
    <w:rsid w:val="004A0D46"/>
    <w:rsid w:val="004A0D68"/>
    <w:rsid w:val="004A0E79"/>
    <w:rsid w:val="004A136F"/>
    <w:rsid w:val="004A142C"/>
    <w:rsid w:val="004A16E1"/>
    <w:rsid w:val="004A190A"/>
    <w:rsid w:val="004A1A84"/>
    <w:rsid w:val="004A1C6D"/>
    <w:rsid w:val="004A1DAB"/>
    <w:rsid w:val="004A24A1"/>
    <w:rsid w:val="004A3A01"/>
    <w:rsid w:val="004A44D3"/>
    <w:rsid w:val="004A4C27"/>
    <w:rsid w:val="004A4DEC"/>
    <w:rsid w:val="004A557F"/>
    <w:rsid w:val="004A5758"/>
    <w:rsid w:val="004A5CAC"/>
    <w:rsid w:val="004A6A4A"/>
    <w:rsid w:val="004A7114"/>
    <w:rsid w:val="004A75FB"/>
    <w:rsid w:val="004A7A23"/>
    <w:rsid w:val="004A7E46"/>
    <w:rsid w:val="004B01E3"/>
    <w:rsid w:val="004B0386"/>
    <w:rsid w:val="004B0863"/>
    <w:rsid w:val="004B117E"/>
    <w:rsid w:val="004B13DF"/>
    <w:rsid w:val="004B1615"/>
    <w:rsid w:val="004B198F"/>
    <w:rsid w:val="004B1E60"/>
    <w:rsid w:val="004B2241"/>
    <w:rsid w:val="004B2ADB"/>
    <w:rsid w:val="004B2BFC"/>
    <w:rsid w:val="004B318C"/>
    <w:rsid w:val="004B3E7F"/>
    <w:rsid w:val="004B5243"/>
    <w:rsid w:val="004B576A"/>
    <w:rsid w:val="004B57D1"/>
    <w:rsid w:val="004B5B26"/>
    <w:rsid w:val="004B5E48"/>
    <w:rsid w:val="004B5EB0"/>
    <w:rsid w:val="004B621D"/>
    <w:rsid w:val="004B7647"/>
    <w:rsid w:val="004B76FD"/>
    <w:rsid w:val="004B7997"/>
    <w:rsid w:val="004C000A"/>
    <w:rsid w:val="004C023A"/>
    <w:rsid w:val="004C0575"/>
    <w:rsid w:val="004C0B87"/>
    <w:rsid w:val="004C0F27"/>
    <w:rsid w:val="004C12A7"/>
    <w:rsid w:val="004C250E"/>
    <w:rsid w:val="004C26A4"/>
    <w:rsid w:val="004C27E0"/>
    <w:rsid w:val="004C2C26"/>
    <w:rsid w:val="004C301F"/>
    <w:rsid w:val="004C309D"/>
    <w:rsid w:val="004C3534"/>
    <w:rsid w:val="004C3C5C"/>
    <w:rsid w:val="004C3DD2"/>
    <w:rsid w:val="004C3E50"/>
    <w:rsid w:val="004C414F"/>
    <w:rsid w:val="004C47B9"/>
    <w:rsid w:val="004C495F"/>
    <w:rsid w:val="004C4FB8"/>
    <w:rsid w:val="004C5051"/>
    <w:rsid w:val="004C541C"/>
    <w:rsid w:val="004C5BCA"/>
    <w:rsid w:val="004C5E92"/>
    <w:rsid w:val="004C603E"/>
    <w:rsid w:val="004C6090"/>
    <w:rsid w:val="004C6F18"/>
    <w:rsid w:val="004C6F98"/>
    <w:rsid w:val="004C6FB0"/>
    <w:rsid w:val="004C73D2"/>
    <w:rsid w:val="004C7E2E"/>
    <w:rsid w:val="004D002E"/>
    <w:rsid w:val="004D0086"/>
    <w:rsid w:val="004D0388"/>
    <w:rsid w:val="004D0B82"/>
    <w:rsid w:val="004D1015"/>
    <w:rsid w:val="004D166B"/>
    <w:rsid w:val="004D2576"/>
    <w:rsid w:val="004D2742"/>
    <w:rsid w:val="004D2A89"/>
    <w:rsid w:val="004D3520"/>
    <w:rsid w:val="004D3946"/>
    <w:rsid w:val="004D4F04"/>
    <w:rsid w:val="004D5138"/>
    <w:rsid w:val="004D54D3"/>
    <w:rsid w:val="004D55A5"/>
    <w:rsid w:val="004D55DA"/>
    <w:rsid w:val="004D55DC"/>
    <w:rsid w:val="004D57A6"/>
    <w:rsid w:val="004D5B3B"/>
    <w:rsid w:val="004D6269"/>
    <w:rsid w:val="004D6884"/>
    <w:rsid w:val="004D6C0E"/>
    <w:rsid w:val="004D7294"/>
    <w:rsid w:val="004D7426"/>
    <w:rsid w:val="004D7465"/>
    <w:rsid w:val="004D74A4"/>
    <w:rsid w:val="004D77DD"/>
    <w:rsid w:val="004D7C72"/>
    <w:rsid w:val="004E01AA"/>
    <w:rsid w:val="004E01E0"/>
    <w:rsid w:val="004E13FC"/>
    <w:rsid w:val="004E1ABB"/>
    <w:rsid w:val="004E1B43"/>
    <w:rsid w:val="004E276F"/>
    <w:rsid w:val="004E3F04"/>
    <w:rsid w:val="004E430C"/>
    <w:rsid w:val="004E4742"/>
    <w:rsid w:val="004E4A76"/>
    <w:rsid w:val="004E4D10"/>
    <w:rsid w:val="004E50E2"/>
    <w:rsid w:val="004E51BD"/>
    <w:rsid w:val="004E5662"/>
    <w:rsid w:val="004E57F5"/>
    <w:rsid w:val="004E5842"/>
    <w:rsid w:val="004E5A5E"/>
    <w:rsid w:val="004E5C1C"/>
    <w:rsid w:val="004E677C"/>
    <w:rsid w:val="004E67DE"/>
    <w:rsid w:val="004E680A"/>
    <w:rsid w:val="004E7017"/>
    <w:rsid w:val="004E7532"/>
    <w:rsid w:val="004E7A90"/>
    <w:rsid w:val="004E7F1A"/>
    <w:rsid w:val="004F0AF1"/>
    <w:rsid w:val="004F1674"/>
    <w:rsid w:val="004F16B5"/>
    <w:rsid w:val="004F21BB"/>
    <w:rsid w:val="004F2621"/>
    <w:rsid w:val="004F3842"/>
    <w:rsid w:val="004F3DD1"/>
    <w:rsid w:val="004F3EE8"/>
    <w:rsid w:val="004F3FBD"/>
    <w:rsid w:val="004F4197"/>
    <w:rsid w:val="004F425D"/>
    <w:rsid w:val="004F482E"/>
    <w:rsid w:val="004F4CAA"/>
    <w:rsid w:val="004F4E32"/>
    <w:rsid w:val="004F5094"/>
    <w:rsid w:val="004F5B31"/>
    <w:rsid w:val="004F5B9E"/>
    <w:rsid w:val="004F662D"/>
    <w:rsid w:val="004F66B6"/>
    <w:rsid w:val="004F67FF"/>
    <w:rsid w:val="004F6C2E"/>
    <w:rsid w:val="004F7368"/>
    <w:rsid w:val="004F79E3"/>
    <w:rsid w:val="00500700"/>
    <w:rsid w:val="00500EA3"/>
    <w:rsid w:val="00500FF8"/>
    <w:rsid w:val="0050132C"/>
    <w:rsid w:val="005013D6"/>
    <w:rsid w:val="00501837"/>
    <w:rsid w:val="00501ABA"/>
    <w:rsid w:val="00501D23"/>
    <w:rsid w:val="00502791"/>
    <w:rsid w:val="00503059"/>
    <w:rsid w:val="00503C16"/>
    <w:rsid w:val="00503C59"/>
    <w:rsid w:val="00503FA6"/>
    <w:rsid w:val="0050406E"/>
    <w:rsid w:val="005046A9"/>
    <w:rsid w:val="005049EB"/>
    <w:rsid w:val="00504AEF"/>
    <w:rsid w:val="00505139"/>
    <w:rsid w:val="0050513E"/>
    <w:rsid w:val="0050520F"/>
    <w:rsid w:val="0050524E"/>
    <w:rsid w:val="00505D6E"/>
    <w:rsid w:val="00505D9B"/>
    <w:rsid w:val="00505DC1"/>
    <w:rsid w:val="00505E9D"/>
    <w:rsid w:val="005063F0"/>
    <w:rsid w:val="00506FDD"/>
    <w:rsid w:val="005070CB"/>
    <w:rsid w:val="00510165"/>
    <w:rsid w:val="005101A3"/>
    <w:rsid w:val="0051056E"/>
    <w:rsid w:val="00510691"/>
    <w:rsid w:val="00510E9E"/>
    <w:rsid w:val="0051166A"/>
    <w:rsid w:val="00511BBD"/>
    <w:rsid w:val="00511F10"/>
    <w:rsid w:val="005128F3"/>
    <w:rsid w:val="00512B39"/>
    <w:rsid w:val="0051311B"/>
    <w:rsid w:val="00513508"/>
    <w:rsid w:val="00513BA0"/>
    <w:rsid w:val="00513EBF"/>
    <w:rsid w:val="005142BC"/>
    <w:rsid w:val="00514983"/>
    <w:rsid w:val="00514A87"/>
    <w:rsid w:val="00514CD0"/>
    <w:rsid w:val="00515279"/>
    <w:rsid w:val="00515436"/>
    <w:rsid w:val="00515B54"/>
    <w:rsid w:val="00515C9F"/>
    <w:rsid w:val="00516D83"/>
    <w:rsid w:val="0051775E"/>
    <w:rsid w:val="00517999"/>
    <w:rsid w:val="00517A7C"/>
    <w:rsid w:val="00517AEA"/>
    <w:rsid w:val="00517E3D"/>
    <w:rsid w:val="00517F27"/>
    <w:rsid w:val="00517FB2"/>
    <w:rsid w:val="0052000A"/>
    <w:rsid w:val="00520049"/>
    <w:rsid w:val="00520263"/>
    <w:rsid w:val="005204DA"/>
    <w:rsid w:val="00520593"/>
    <w:rsid w:val="00520739"/>
    <w:rsid w:val="005210E1"/>
    <w:rsid w:val="0052158A"/>
    <w:rsid w:val="005216D9"/>
    <w:rsid w:val="00522093"/>
    <w:rsid w:val="00522B91"/>
    <w:rsid w:val="00522CE8"/>
    <w:rsid w:val="0052322B"/>
    <w:rsid w:val="0052342B"/>
    <w:rsid w:val="00523CDF"/>
    <w:rsid w:val="005244B0"/>
    <w:rsid w:val="00524E93"/>
    <w:rsid w:val="0052553D"/>
    <w:rsid w:val="00525888"/>
    <w:rsid w:val="00525A76"/>
    <w:rsid w:val="00526678"/>
    <w:rsid w:val="00526CAD"/>
    <w:rsid w:val="00526CB6"/>
    <w:rsid w:val="00526D24"/>
    <w:rsid w:val="0052715A"/>
    <w:rsid w:val="00527F01"/>
    <w:rsid w:val="0053033C"/>
    <w:rsid w:val="00531534"/>
    <w:rsid w:val="00531B3E"/>
    <w:rsid w:val="00531C7E"/>
    <w:rsid w:val="00531DAE"/>
    <w:rsid w:val="00531E94"/>
    <w:rsid w:val="00531FC6"/>
    <w:rsid w:val="00532617"/>
    <w:rsid w:val="00532687"/>
    <w:rsid w:val="0053281E"/>
    <w:rsid w:val="00532C39"/>
    <w:rsid w:val="0053303E"/>
    <w:rsid w:val="00533424"/>
    <w:rsid w:val="005334F5"/>
    <w:rsid w:val="00533716"/>
    <w:rsid w:val="005337FE"/>
    <w:rsid w:val="005346A1"/>
    <w:rsid w:val="005346D6"/>
    <w:rsid w:val="00534CD3"/>
    <w:rsid w:val="00534FF9"/>
    <w:rsid w:val="0053570B"/>
    <w:rsid w:val="00535BB6"/>
    <w:rsid w:val="005360E3"/>
    <w:rsid w:val="00536354"/>
    <w:rsid w:val="00536839"/>
    <w:rsid w:val="00537277"/>
    <w:rsid w:val="0053754C"/>
    <w:rsid w:val="005375C3"/>
    <w:rsid w:val="00537DC5"/>
    <w:rsid w:val="00540871"/>
    <w:rsid w:val="005411E4"/>
    <w:rsid w:val="00541DB4"/>
    <w:rsid w:val="00541F35"/>
    <w:rsid w:val="0054274B"/>
    <w:rsid w:val="00542A60"/>
    <w:rsid w:val="00542B58"/>
    <w:rsid w:val="005433AF"/>
    <w:rsid w:val="0054349C"/>
    <w:rsid w:val="00543761"/>
    <w:rsid w:val="00543E8E"/>
    <w:rsid w:val="00544E4E"/>
    <w:rsid w:val="00545F68"/>
    <w:rsid w:val="005460A0"/>
    <w:rsid w:val="005461B0"/>
    <w:rsid w:val="00546BB0"/>
    <w:rsid w:val="00547011"/>
    <w:rsid w:val="005476BB"/>
    <w:rsid w:val="0054797D"/>
    <w:rsid w:val="00547C43"/>
    <w:rsid w:val="00547DFC"/>
    <w:rsid w:val="0055075B"/>
    <w:rsid w:val="0055083A"/>
    <w:rsid w:val="005508C6"/>
    <w:rsid w:val="00550B06"/>
    <w:rsid w:val="0055104F"/>
    <w:rsid w:val="005511F2"/>
    <w:rsid w:val="00551399"/>
    <w:rsid w:val="005514CC"/>
    <w:rsid w:val="005515EE"/>
    <w:rsid w:val="00551620"/>
    <w:rsid w:val="005516CE"/>
    <w:rsid w:val="00551AFE"/>
    <w:rsid w:val="00553BE1"/>
    <w:rsid w:val="00553DBF"/>
    <w:rsid w:val="00554150"/>
    <w:rsid w:val="0055422D"/>
    <w:rsid w:val="00554B14"/>
    <w:rsid w:val="005552EF"/>
    <w:rsid w:val="00555840"/>
    <w:rsid w:val="00555843"/>
    <w:rsid w:val="00555977"/>
    <w:rsid w:val="00555C00"/>
    <w:rsid w:val="00556309"/>
    <w:rsid w:val="0055688D"/>
    <w:rsid w:val="00556B6E"/>
    <w:rsid w:val="00557B85"/>
    <w:rsid w:val="0056033A"/>
    <w:rsid w:val="00560679"/>
    <w:rsid w:val="0056095E"/>
    <w:rsid w:val="00560DA0"/>
    <w:rsid w:val="00561003"/>
    <w:rsid w:val="0056157E"/>
    <w:rsid w:val="00562B59"/>
    <w:rsid w:val="00563401"/>
    <w:rsid w:val="00563490"/>
    <w:rsid w:val="00563636"/>
    <w:rsid w:val="00563A05"/>
    <w:rsid w:val="00563A82"/>
    <w:rsid w:val="00563D50"/>
    <w:rsid w:val="00564104"/>
    <w:rsid w:val="0056467D"/>
    <w:rsid w:val="0056501A"/>
    <w:rsid w:val="00565AF2"/>
    <w:rsid w:val="00565B10"/>
    <w:rsid w:val="00565CB0"/>
    <w:rsid w:val="00565DA5"/>
    <w:rsid w:val="0056611B"/>
    <w:rsid w:val="0056621F"/>
    <w:rsid w:val="005662E5"/>
    <w:rsid w:val="00566607"/>
    <w:rsid w:val="00566657"/>
    <w:rsid w:val="005669B3"/>
    <w:rsid w:val="005677FE"/>
    <w:rsid w:val="00567B92"/>
    <w:rsid w:val="00570598"/>
    <w:rsid w:val="00570FE5"/>
    <w:rsid w:val="00571151"/>
    <w:rsid w:val="0057183F"/>
    <w:rsid w:val="005728A4"/>
    <w:rsid w:val="00572E16"/>
    <w:rsid w:val="00574051"/>
    <w:rsid w:val="005745A8"/>
    <w:rsid w:val="00574CD9"/>
    <w:rsid w:val="00574E37"/>
    <w:rsid w:val="00575065"/>
    <w:rsid w:val="005758FA"/>
    <w:rsid w:val="00575B31"/>
    <w:rsid w:val="00575B6C"/>
    <w:rsid w:val="0057642D"/>
    <w:rsid w:val="00576CAD"/>
    <w:rsid w:val="00576DA5"/>
    <w:rsid w:val="0057701F"/>
    <w:rsid w:val="005774A6"/>
    <w:rsid w:val="00577B10"/>
    <w:rsid w:val="00577D2F"/>
    <w:rsid w:val="0058043C"/>
    <w:rsid w:val="00580938"/>
    <w:rsid w:val="005811F4"/>
    <w:rsid w:val="00581510"/>
    <w:rsid w:val="00581CC2"/>
    <w:rsid w:val="005820D6"/>
    <w:rsid w:val="0058222D"/>
    <w:rsid w:val="00582433"/>
    <w:rsid w:val="005827BE"/>
    <w:rsid w:val="0058295B"/>
    <w:rsid w:val="00582D84"/>
    <w:rsid w:val="00582E76"/>
    <w:rsid w:val="0058317B"/>
    <w:rsid w:val="005833E3"/>
    <w:rsid w:val="00583516"/>
    <w:rsid w:val="005836FE"/>
    <w:rsid w:val="005837C4"/>
    <w:rsid w:val="00583B8B"/>
    <w:rsid w:val="00583E08"/>
    <w:rsid w:val="005842A2"/>
    <w:rsid w:val="0058444F"/>
    <w:rsid w:val="0058447F"/>
    <w:rsid w:val="00584A0F"/>
    <w:rsid w:val="0058542A"/>
    <w:rsid w:val="00585879"/>
    <w:rsid w:val="00585DAD"/>
    <w:rsid w:val="005860D8"/>
    <w:rsid w:val="00586878"/>
    <w:rsid w:val="00586A76"/>
    <w:rsid w:val="00586DC3"/>
    <w:rsid w:val="005879A0"/>
    <w:rsid w:val="00587A93"/>
    <w:rsid w:val="00587C19"/>
    <w:rsid w:val="00590119"/>
    <w:rsid w:val="00590148"/>
    <w:rsid w:val="00590173"/>
    <w:rsid w:val="00590225"/>
    <w:rsid w:val="0059067C"/>
    <w:rsid w:val="005907D1"/>
    <w:rsid w:val="00590B40"/>
    <w:rsid w:val="00590DF0"/>
    <w:rsid w:val="00591A16"/>
    <w:rsid w:val="00591A2E"/>
    <w:rsid w:val="00591B82"/>
    <w:rsid w:val="00591EA8"/>
    <w:rsid w:val="00592432"/>
    <w:rsid w:val="005927A8"/>
    <w:rsid w:val="005927B5"/>
    <w:rsid w:val="00593490"/>
    <w:rsid w:val="005937DA"/>
    <w:rsid w:val="0059380F"/>
    <w:rsid w:val="005939FE"/>
    <w:rsid w:val="00593DAA"/>
    <w:rsid w:val="00593F6E"/>
    <w:rsid w:val="0059454E"/>
    <w:rsid w:val="00594A53"/>
    <w:rsid w:val="00594E12"/>
    <w:rsid w:val="00594E6B"/>
    <w:rsid w:val="00594F69"/>
    <w:rsid w:val="00594F7E"/>
    <w:rsid w:val="005959EC"/>
    <w:rsid w:val="00595CE2"/>
    <w:rsid w:val="00595D55"/>
    <w:rsid w:val="00597093"/>
    <w:rsid w:val="0059798D"/>
    <w:rsid w:val="00597E03"/>
    <w:rsid w:val="00597F99"/>
    <w:rsid w:val="005A0217"/>
    <w:rsid w:val="005A08E5"/>
    <w:rsid w:val="005A1B9B"/>
    <w:rsid w:val="005A1D7F"/>
    <w:rsid w:val="005A22D5"/>
    <w:rsid w:val="005A2461"/>
    <w:rsid w:val="005A2C7C"/>
    <w:rsid w:val="005A3218"/>
    <w:rsid w:val="005A35B8"/>
    <w:rsid w:val="005A3A0A"/>
    <w:rsid w:val="005A3AC5"/>
    <w:rsid w:val="005A4313"/>
    <w:rsid w:val="005A439A"/>
    <w:rsid w:val="005A4844"/>
    <w:rsid w:val="005A49AB"/>
    <w:rsid w:val="005A4C41"/>
    <w:rsid w:val="005A4D38"/>
    <w:rsid w:val="005A4E09"/>
    <w:rsid w:val="005A4EDE"/>
    <w:rsid w:val="005A523C"/>
    <w:rsid w:val="005A543E"/>
    <w:rsid w:val="005A5AAA"/>
    <w:rsid w:val="005A5E61"/>
    <w:rsid w:val="005A5F36"/>
    <w:rsid w:val="005A62EB"/>
    <w:rsid w:val="005A6324"/>
    <w:rsid w:val="005A68BA"/>
    <w:rsid w:val="005A68E2"/>
    <w:rsid w:val="005A6B63"/>
    <w:rsid w:val="005A74C5"/>
    <w:rsid w:val="005A7C85"/>
    <w:rsid w:val="005A7D98"/>
    <w:rsid w:val="005B04B6"/>
    <w:rsid w:val="005B04EF"/>
    <w:rsid w:val="005B1AC9"/>
    <w:rsid w:val="005B1B2F"/>
    <w:rsid w:val="005B1DFC"/>
    <w:rsid w:val="005B21AB"/>
    <w:rsid w:val="005B2393"/>
    <w:rsid w:val="005B24F8"/>
    <w:rsid w:val="005B2527"/>
    <w:rsid w:val="005B2D7E"/>
    <w:rsid w:val="005B31FE"/>
    <w:rsid w:val="005B3338"/>
    <w:rsid w:val="005B3EBD"/>
    <w:rsid w:val="005B4152"/>
    <w:rsid w:val="005B4F30"/>
    <w:rsid w:val="005B70F8"/>
    <w:rsid w:val="005B73FF"/>
    <w:rsid w:val="005B75A1"/>
    <w:rsid w:val="005B7BB1"/>
    <w:rsid w:val="005B7C6D"/>
    <w:rsid w:val="005C00F3"/>
    <w:rsid w:val="005C0147"/>
    <w:rsid w:val="005C04C8"/>
    <w:rsid w:val="005C0ADB"/>
    <w:rsid w:val="005C0B1C"/>
    <w:rsid w:val="005C0D10"/>
    <w:rsid w:val="005C0D9C"/>
    <w:rsid w:val="005C13A8"/>
    <w:rsid w:val="005C1696"/>
    <w:rsid w:val="005C1887"/>
    <w:rsid w:val="005C1C6F"/>
    <w:rsid w:val="005C20FC"/>
    <w:rsid w:val="005C2AE1"/>
    <w:rsid w:val="005C2FE4"/>
    <w:rsid w:val="005C31CB"/>
    <w:rsid w:val="005C3364"/>
    <w:rsid w:val="005C3418"/>
    <w:rsid w:val="005C3551"/>
    <w:rsid w:val="005C36E4"/>
    <w:rsid w:val="005C3A6B"/>
    <w:rsid w:val="005C3B39"/>
    <w:rsid w:val="005C3D8E"/>
    <w:rsid w:val="005C4634"/>
    <w:rsid w:val="005C4690"/>
    <w:rsid w:val="005C4B09"/>
    <w:rsid w:val="005C58B6"/>
    <w:rsid w:val="005C5920"/>
    <w:rsid w:val="005C5C5D"/>
    <w:rsid w:val="005C5E44"/>
    <w:rsid w:val="005C6695"/>
    <w:rsid w:val="005C6905"/>
    <w:rsid w:val="005C6E8B"/>
    <w:rsid w:val="005C79ED"/>
    <w:rsid w:val="005C7E1E"/>
    <w:rsid w:val="005D004A"/>
    <w:rsid w:val="005D00AC"/>
    <w:rsid w:val="005D0369"/>
    <w:rsid w:val="005D08D6"/>
    <w:rsid w:val="005D09E6"/>
    <w:rsid w:val="005D0B2C"/>
    <w:rsid w:val="005D0BB6"/>
    <w:rsid w:val="005D13C9"/>
    <w:rsid w:val="005D14DB"/>
    <w:rsid w:val="005D1686"/>
    <w:rsid w:val="005D1752"/>
    <w:rsid w:val="005D1D7E"/>
    <w:rsid w:val="005D2153"/>
    <w:rsid w:val="005D29B7"/>
    <w:rsid w:val="005D2BAF"/>
    <w:rsid w:val="005D2CFD"/>
    <w:rsid w:val="005D325A"/>
    <w:rsid w:val="005D36ED"/>
    <w:rsid w:val="005D3783"/>
    <w:rsid w:val="005D3A28"/>
    <w:rsid w:val="005D3E92"/>
    <w:rsid w:val="005D472E"/>
    <w:rsid w:val="005D49E9"/>
    <w:rsid w:val="005D5AA5"/>
    <w:rsid w:val="005D6772"/>
    <w:rsid w:val="005D6A4C"/>
    <w:rsid w:val="005D70F7"/>
    <w:rsid w:val="005D73FA"/>
    <w:rsid w:val="005D7517"/>
    <w:rsid w:val="005D75D5"/>
    <w:rsid w:val="005D7B9A"/>
    <w:rsid w:val="005D7DC4"/>
    <w:rsid w:val="005D7E29"/>
    <w:rsid w:val="005D7E32"/>
    <w:rsid w:val="005E017F"/>
    <w:rsid w:val="005E085B"/>
    <w:rsid w:val="005E08A6"/>
    <w:rsid w:val="005E09D4"/>
    <w:rsid w:val="005E0BB2"/>
    <w:rsid w:val="005E0C95"/>
    <w:rsid w:val="005E0EDA"/>
    <w:rsid w:val="005E10D5"/>
    <w:rsid w:val="005E1B0E"/>
    <w:rsid w:val="005E1CB2"/>
    <w:rsid w:val="005E1EBD"/>
    <w:rsid w:val="005E2321"/>
    <w:rsid w:val="005E233D"/>
    <w:rsid w:val="005E2717"/>
    <w:rsid w:val="005E2842"/>
    <w:rsid w:val="005E32AE"/>
    <w:rsid w:val="005E32CA"/>
    <w:rsid w:val="005E3D94"/>
    <w:rsid w:val="005E4823"/>
    <w:rsid w:val="005E4C2D"/>
    <w:rsid w:val="005E4E22"/>
    <w:rsid w:val="005E51FA"/>
    <w:rsid w:val="005E532B"/>
    <w:rsid w:val="005E6000"/>
    <w:rsid w:val="005E6081"/>
    <w:rsid w:val="005E64C6"/>
    <w:rsid w:val="005E66A3"/>
    <w:rsid w:val="005E6A63"/>
    <w:rsid w:val="005E6B28"/>
    <w:rsid w:val="005E71F6"/>
    <w:rsid w:val="005E7377"/>
    <w:rsid w:val="005E74C0"/>
    <w:rsid w:val="005E74FF"/>
    <w:rsid w:val="005E7894"/>
    <w:rsid w:val="005E7AAF"/>
    <w:rsid w:val="005F0286"/>
    <w:rsid w:val="005F0320"/>
    <w:rsid w:val="005F0547"/>
    <w:rsid w:val="005F0936"/>
    <w:rsid w:val="005F15A4"/>
    <w:rsid w:val="005F21D6"/>
    <w:rsid w:val="005F220D"/>
    <w:rsid w:val="005F3978"/>
    <w:rsid w:val="005F39DB"/>
    <w:rsid w:val="005F3EC1"/>
    <w:rsid w:val="005F4258"/>
    <w:rsid w:val="005F4442"/>
    <w:rsid w:val="005F48D8"/>
    <w:rsid w:val="005F5076"/>
    <w:rsid w:val="005F51E5"/>
    <w:rsid w:val="005F5B4E"/>
    <w:rsid w:val="005F5B73"/>
    <w:rsid w:val="005F6B34"/>
    <w:rsid w:val="005F6F7C"/>
    <w:rsid w:val="005F7898"/>
    <w:rsid w:val="005F78B3"/>
    <w:rsid w:val="005F7CB0"/>
    <w:rsid w:val="005F7CF5"/>
    <w:rsid w:val="005F7D91"/>
    <w:rsid w:val="005F7F55"/>
    <w:rsid w:val="00600601"/>
    <w:rsid w:val="00600731"/>
    <w:rsid w:val="00600CC5"/>
    <w:rsid w:val="0060148E"/>
    <w:rsid w:val="00601BBD"/>
    <w:rsid w:val="00602455"/>
    <w:rsid w:val="00603322"/>
    <w:rsid w:val="00603A3B"/>
    <w:rsid w:val="00603E5E"/>
    <w:rsid w:val="006041F5"/>
    <w:rsid w:val="006042DA"/>
    <w:rsid w:val="00604336"/>
    <w:rsid w:val="0060444E"/>
    <w:rsid w:val="006045A0"/>
    <w:rsid w:val="006046E4"/>
    <w:rsid w:val="006047C1"/>
    <w:rsid w:val="00604904"/>
    <w:rsid w:val="00604E5C"/>
    <w:rsid w:val="006055A7"/>
    <w:rsid w:val="0060566B"/>
    <w:rsid w:val="00605C6B"/>
    <w:rsid w:val="00605DCF"/>
    <w:rsid w:val="00606531"/>
    <w:rsid w:val="0060655C"/>
    <w:rsid w:val="00606C4E"/>
    <w:rsid w:val="00606D6A"/>
    <w:rsid w:val="00607070"/>
    <w:rsid w:val="00607499"/>
    <w:rsid w:val="006079F9"/>
    <w:rsid w:val="00607D2A"/>
    <w:rsid w:val="00607FF3"/>
    <w:rsid w:val="00610034"/>
    <w:rsid w:val="006104D6"/>
    <w:rsid w:val="0061059A"/>
    <w:rsid w:val="00610A59"/>
    <w:rsid w:val="00610C68"/>
    <w:rsid w:val="00610C8F"/>
    <w:rsid w:val="00610D23"/>
    <w:rsid w:val="00611232"/>
    <w:rsid w:val="006119B8"/>
    <w:rsid w:val="00611A89"/>
    <w:rsid w:val="0061297D"/>
    <w:rsid w:val="006129B2"/>
    <w:rsid w:val="00613F7C"/>
    <w:rsid w:val="00614C87"/>
    <w:rsid w:val="00615837"/>
    <w:rsid w:val="00615BD3"/>
    <w:rsid w:val="006163E9"/>
    <w:rsid w:val="006163ED"/>
    <w:rsid w:val="006166A2"/>
    <w:rsid w:val="00616A5B"/>
    <w:rsid w:val="00616B9A"/>
    <w:rsid w:val="00616FF8"/>
    <w:rsid w:val="00617350"/>
    <w:rsid w:val="00617641"/>
    <w:rsid w:val="00617709"/>
    <w:rsid w:val="00617C30"/>
    <w:rsid w:val="00617DF5"/>
    <w:rsid w:val="00620378"/>
    <w:rsid w:val="006208D5"/>
    <w:rsid w:val="006208EA"/>
    <w:rsid w:val="00620A9F"/>
    <w:rsid w:val="00620AF2"/>
    <w:rsid w:val="00620EBE"/>
    <w:rsid w:val="0062111C"/>
    <w:rsid w:val="00621F36"/>
    <w:rsid w:val="00622366"/>
    <w:rsid w:val="00623163"/>
    <w:rsid w:val="00623193"/>
    <w:rsid w:val="0062374E"/>
    <w:rsid w:val="00623A9E"/>
    <w:rsid w:val="0062403C"/>
    <w:rsid w:val="006240AE"/>
    <w:rsid w:val="00624307"/>
    <w:rsid w:val="00624506"/>
    <w:rsid w:val="006245BD"/>
    <w:rsid w:val="00624AEF"/>
    <w:rsid w:val="00624EC8"/>
    <w:rsid w:val="006257ED"/>
    <w:rsid w:val="00625BF5"/>
    <w:rsid w:val="00626278"/>
    <w:rsid w:val="006263EB"/>
    <w:rsid w:val="006265F6"/>
    <w:rsid w:val="006273C1"/>
    <w:rsid w:val="0062740F"/>
    <w:rsid w:val="0062757D"/>
    <w:rsid w:val="0063017C"/>
    <w:rsid w:val="006303FD"/>
    <w:rsid w:val="0063047A"/>
    <w:rsid w:val="00630834"/>
    <w:rsid w:val="00630A5D"/>
    <w:rsid w:val="00630C50"/>
    <w:rsid w:val="0063110F"/>
    <w:rsid w:val="006314C6"/>
    <w:rsid w:val="00631581"/>
    <w:rsid w:val="00631F34"/>
    <w:rsid w:val="0063223C"/>
    <w:rsid w:val="006329F5"/>
    <w:rsid w:val="00632E0C"/>
    <w:rsid w:val="00632F5E"/>
    <w:rsid w:val="0063332F"/>
    <w:rsid w:val="006337CE"/>
    <w:rsid w:val="006338A5"/>
    <w:rsid w:val="006351AB"/>
    <w:rsid w:val="006352DB"/>
    <w:rsid w:val="00635A83"/>
    <w:rsid w:val="00635D05"/>
    <w:rsid w:val="00636055"/>
    <w:rsid w:val="0063638D"/>
    <w:rsid w:val="00636754"/>
    <w:rsid w:val="00637184"/>
    <w:rsid w:val="006374AB"/>
    <w:rsid w:val="0063754B"/>
    <w:rsid w:val="0063792F"/>
    <w:rsid w:val="00640398"/>
    <w:rsid w:val="006403A8"/>
    <w:rsid w:val="00640515"/>
    <w:rsid w:val="00640A7D"/>
    <w:rsid w:val="00640B40"/>
    <w:rsid w:val="00640D33"/>
    <w:rsid w:val="006410CE"/>
    <w:rsid w:val="006411DB"/>
    <w:rsid w:val="006416DE"/>
    <w:rsid w:val="00641BC5"/>
    <w:rsid w:val="00642342"/>
    <w:rsid w:val="0064260E"/>
    <w:rsid w:val="00642779"/>
    <w:rsid w:val="00642D8B"/>
    <w:rsid w:val="00642FDF"/>
    <w:rsid w:val="00643087"/>
    <w:rsid w:val="006435F2"/>
    <w:rsid w:val="0064371F"/>
    <w:rsid w:val="0064377E"/>
    <w:rsid w:val="0064393A"/>
    <w:rsid w:val="006439AB"/>
    <w:rsid w:val="00644921"/>
    <w:rsid w:val="00644AEF"/>
    <w:rsid w:val="00644AF3"/>
    <w:rsid w:val="00644BFA"/>
    <w:rsid w:val="00644F2E"/>
    <w:rsid w:val="006454FE"/>
    <w:rsid w:val="006455A6"/>
    <w:rsid w:val="006468DC"/>
    <w:rsid w:val="00646C64"/>
    <w:rsid w:val="00646F68"/>
    <w:rsid w:val="00647293"/>
    <w:rsid w:val="006475A9"/>
    <w:rsid w:val="0064788B"/>
    <w:rsid w:val="006502BA"/>
    <w:rsid w:val="00650779"/>
    <w:rsid w:val="00650D17"/>
    <w:rsid w:val="0065119C"/>
    <w:rsid w:val="00651340"/>
    <w:rsid w:val="006516BC"/>
    <w:rsid w:val="00651C6D"/>
    <w:rsid w:val="00651F4D"/>
    <w:rsid w:val="00652364"/>
    <w:rsid w:val="00652370"/>
    <w:rsid w:val="00652BA2"/>
    <w:rsid w:val="00652C12"/>
    <w:rsid w:val="00652E66"/>
    <w:rsid w:val="006530DC"/>
    <w:rsid w:val="0065428F"/>
    <w:rsid w:val="00654E14"/>
    <w:rsid w:val="00654F90"/>
    <w:rsid w:val="006556E7"/>
    <w:rsid w:val="00655B5A"/>
    <w:rsid w:val="0065606C"/>
    <w:rsid w:val="006562A8"/>
    <w:rsid w:val="0065688E"/>
    <w:rsid w:val="00656B5E"/>
    <w:rsid w:val="00656D4C"/>
    <w:rsid w:val="006571C3"/>
    <w:rsid w:val="0065721E"/>
    <w:rsid w:val="0065755C"/>
    <w:rsid w:val="00657B39"/>
    <w:rsid w:val="00657B82"/>
    <w:rsid w:val="00657E01"/>
    <w:rsid w:val="00660091"/>
    <w:rsid w:val="006602EE"/>
    <w:rsid w:val="00660C6A"/>
    <w:rsid w:val="0066119C"/>
    <w:rsid w:val="00661F41"/>
    <w:rsid w:val="0066243E"/>
    <w:rsid w:val="00662580"/>
    <w:rsid w:val="00662AE0"/>
    <w:rsid w:val="00662B28"/>
    <w:rsid w:val="00662E9A"/>
    <w:rsid w:val="0066390F"/>
    <w:rsid w:val="00663E09"/>
    <w:rsid w:val="0066408E"/>
    <w:rsid w:val="00664382"/>
    <w:rsid w:val="006649A0"/>
    <w:rsid w:val="006658D5"/>
    <w:rsid w:val="006660B5"/>
    <w:rsid w:val="0066616B"/>
    <w:rsid w:val="00667018"/>
    <w:rsid w:val="00667314"/>
    <w:rsid w:val="00667653"/>
    <w:rsid w:val="0066779B"/>
    <w:rsid w:val="0067036A"/>
    <w:rsid w:val="00670561"/>
    <w:rsid w:val="006707E9"/>
    <w:rsid w:val="00670888"/>
    <w:rsid w:val="00671207"/>
    <w:rsid w:val="0067136B"/>
    <w:rsid w:val="00671B29"/>
    <w:rsid w:val="00671D1B"/>
    <w:rsid w:val="0067217B"/>
    <w:rsid w:val="00672AE3"/>
    <w:rsid w:val="00672D0D"/>
    <w:rsid w:val="00672DAE"/>
    <w:rsid w:val="00673162"/>
    <w:rsid w:val="006733C0"/>
    <w:rsid w:val="00673C32"/>
    <w:rsid w:val="006740EC"/>
    <w:rsid w:val="006741FF"/>
    <w:rsid w:val="00674D1E"/>
    <w:rsid w:val="00675281"/>
    <w:rsid w:val="00675B9A"/>
    <w:rsid w:val="00675C03"/>
    <w:rsid w:val="00675E2D"/>
    <w:rsid w:val="00675E69"/>
    <w:rsid w:val="00675F02"/>
    <w:rsid w:val="00676270"/>
    <w:rsid w:val="006762C9"/>
    <w:rsid w:val="00676C0B"/>
    <w:rsid w:val="00676FC0"/>
    <w:rsid w:val="006771B5"/>
    <w:rsid w:val="006771CB"/>
    <w:rsid w:val="00677218"/>
    <w:rsid w:val="00677EFB"/>
    <w:rsid w:val="00680C7B"/>
    <w:rsid w:val="0068169A"/>
    <w:rsid w:val="00681746"/>
    <w:rsid w:val="0068180A"/>
    <w:rsid w:val="00681C08"/>
    <w:rsid w:val="006822EF"/>
    <w:rsid w:val="006826D3"/>
    <w:rsid w:val="00682875"/>
    <w:rsid w:val="00682CDA"/>
    <w:rsid w:val="0068301F"/>
    <w:rsid w:val="006833DF"/>
    <w:rsid w:val="0068375C"/>
    <w:rsid w:val="00683BF2"/>
    <w:rsid w:val="00683DAE"/>
    <w:rsid w:val="0068447B"/>
    <w:rsid w:val="006847FB"/>
    <w:rsid w:val="00684E05"/>
    <w:rsid w:val="0068513E"/>
    <w:rsid w:val="00685282"/>
    <w:rsid w:val="00685B78"/>
    <w:rsid w:val="00685E6E"/>
    <w:rsid w:val="00686123"/>
    <w:rsid w:val="006869AD"/>
    <w:rsid w:val="00686B07"/>
    <w:rsid w:val="00687E94"/>
    <w:rsid w:val="00687FC9"/>
    <w:rsid w:val="00690952"/>
    <w:rsid w:val="00690B35"/>
    <w:rsid w:val="00691181"/>
    <w:rsid w:val="006911A9"/>
    <w:rsid w:val="00691802"/>
    <w:rsid w:val="00691949"/>
    <w:rsid w:val="00691A39"/>
    <w:rsid w:val="006921D3"/>
    <w:rsid w:val="006927C4"/>
    <w:rsid w:val="0069299D"/>
    <w:rsid w:val="00692A7D"/>
    <w:rsid w:val="00692AA1"/>
    <w:rsid w:val="00692ABB"/>
    <w:rsid w:val="006932A5"/>
    <w:rsid w:val="00693361"/>
    <w:rsid w:val="00693808"/>
    <w:rsid w:val="0069406F"/>
    <w:rsid w:val="0069407F"/>
    <w:rsid w:val="00694777"/>
    <w:rsid w:val="00694D27"/>
    <w:rsid w:val="006950D9"/>
    <w:rsid w:val="006951F2"/>
    <w:rsid w:val="00695D26"/>
    <w:rsid w:val="00696E0A"/>
    <w:rsid w:val="006975B0"/>
    <w:rsid w:val="00697627"/>
    <w:rsid w:val="00697F42"/>
    <w:rsid w:val="006A031A"/>
    <w:rsid w:val="006A0AED"/>
    <w:rsid w:val="006A0CEF"/>
    <w:rsid w:val="006A13B4"/>
    <w:rsid w:val="006A13ED"/>
    <w:rsid w:val="006A15B2"/>
    <w:rsid w:val="006A1B2B"/>
    <w:rsid w:val="006A212F"/>
    <w:rsid w:val="006A291A"/>
    <w:rsid w:val="006A2F19"/>
    <w:rsid w:val="006A5233"/>
    <w:rsid w:val="006A557F"/>
    <w:rsid w:val="006A5A4F"/>
    <w:rsid w:val="006A5F73"/>
    <w:rsid w:val="006A679F"/>
    <w:rsid w:val="006A6AA1"/>
    <w:rsid w:val="006A7243"/>
    <w:rsid w:val="006A7453"/>
    <w:rsid w:val="006A74C0"/>
    <w:rsid w:val="006A7CAC"/>
    <w:rsid w:val="006A7EDE"/>
    <w:rsid w:val="006B017E"/>
    <w:rsid w:val="006B0633"/>
    <w:rsid w:val="006B0BF1"/>
    <w:rsid w:val="006B1687"/>
    <w:rsid w:val="006B1800"/>
    <w:rsid w:val="006B204B"/>
    <w:rsid w:val="006B20C6"/>
    <w:rsid w:val="006B2218"/>
    <w:rsid w:val="006B22A1"/>
    <w:rsid w:val="006B2A4F"/>
    <w:rsid w:val="006B2C81"/>
    <w:rsid w:val="006B3084"/>
    <w:rsid w:val="006B3C84"/>
    <w:rsid w:val="006B3CCE"/>
    <w:rsid w:val="006B3CE2"/>
    <w:rsid w:val="006B463C"/>
    <w:rsid w:val="006B495E"/>
    <w:rsid w:val="006B49F0"/>
    <w:rsid w:val="006B6D8A"/>
    <w:rsid w:val="006B6FF4"/>
    <w:rsid w:val="006B782E"/>
    <w:rsid w:val="006B7EEE"/>
    <w:rsid w:val="006C0CC7"/>
    <w:rsid w:val="006C19B2"/>
    <w:rsid w:val="006C1E34"/>
    <w:rsid w:val="006C294E"/>
    <w:rsid w:val="006C2A49"/>
    <w:rsid w:val="006C2F99"/>
    <w:rsid w:val="006C3E2D"/>
    <w:rsid w:val="006C4A7B"/>
    <w:rsid w:val="006C51DF"/>
    <w:rsid w:val="006C529D"/>
    <w:rsid w:val="006C573F"/>
    <w:rsid w:val="006C57F0"/>
    <w:rsid w:val="006C5F50"/>
    <w:rsid w:val="006C62BC"/>
    <w:rsid w:val="006C646C"/>
    <w:rsid w:val="006C64A7"/>
    <w:rsid w:val="006C64C9"/>
    <w:rsid w:val="006C6A0A"/>
    <w:rsid w:val="006C6F2D"/>
    <w:rsid w:val="006C6F4D"/>
    <w:rsid w:val="006C706F"/>
    <w:rsid w:val="006C70CD"/>
    <w:rsid w:val="006C7556"/>
    <w:rsid w:val="006C77F5"/>
    <w:rsid w:val="006C7DDE"/>
    <w:rsid w:val="006C7FA5"/>
    <w:rsid w:val="006C7FC8"/>
    <w:rsid w:val="006C7FF1"/>
    <w:rsid w:val="006D02FD"/>
    <w:rsid w:val="006D0D30"/>
    <w:rsid w:val="006D0E35"/>
    <w:rsid w:val="006D15D4"/>
    <w:rsid w:val="006D15FF"/>
    <w:rsid w:val="006D1C36"/>
    <w:rsid w:val="006D1CC2"/>
    <w:rsid w:val="006D2B3B"/>
    <w:rsid w:val="006D2D65"/>
    <w:rsid w:val="006D3E28"/>
    <w:rsid w:val="006D47A4"/>
    <w:rsid w:val="006D5220"/>
    <w:rsid w:val="006D5268"/>
    <w:rsid w:val="006D5952"/>
    <w:rsid w:val="006D599A"/>
    <w:rsid w:val="006D5A58"/>
    <w:rsid w:val="006D686E"/>
    <w:rsid w:val="006D74B1"/>
    <w:rsid w:val="006E0563"/>
    <w:rsid w:val="006E0E45"/>
    <w:rsid w:val="006E0EDD"/>
    <w:rsid w:val="006E124A"/>
    <w:rsid w:val="006E158E"/>
    <w:rsid w:val="006E172F"/>
    <w:rsid w:val="006E1AA1"/>
    <w:rsid w:val="006E29D0"/>
    <w:rsid w:val="006E2D3E"/>
    <w:rsid w:val="006E2D8F"/>
    <w:rsid w:val="006E2EA3"/>
    <w:rsid w:val="006E2EF0"/>
    <w:rsid w:val="006E3525"/>
    <w:rsid w:val="006E37E1"/>
    <w:rsid w:val="006E435C"/>
    <w:rsid w:val="006E4445"/>
    <w:rsid w:val="006E461E"/>
    <w:rsid w:val="006E49F2"/>
    <w:rsid w:val="006E4A5C"/>
    <w:rsid w:val="006E54FB"/>
    <w:rsid w:val="006E629B"/>
    <w:rsid w:val="006E6C83"/>
    <w:rsid w:val="006E7389"/>
    <w:rsid w:val="006E7C6C"/>
    <w:rsid w:val="006F05B6"/>
    <w:rsid w:val="006F20B1"/>
    <w:rsid w:val="006F247F"/>
    <w:rsid w:val="006F26F8"/>
    <w:rsid w:val="006F2CE2"/>
    <w:rsid w:val="006F3CBC"/>
    <w:rsid w:val="006F3F37"/>
    <w:rsid w:val="006F42CF"/>
    <w:rsid w:val="006F4D46"/>
    <w:rsid w:val="006F50C8"/>
    <w:rsid w:val="006F512D"/>
    <w:rsid w:val="006F5618"/>
    <w:rsid w:val="006F5834"/>
    <w:rsid w:val="006F64B2"/>
    <w:rsid w:val="006F64C5"/>
    <w:rsid w:val="006F6C7B"/>
    <w:rsid w:val="006F6CEA"/>
    <w:rsid w:val="006F7365"/>
    <w:rsid w:val="006F78BF"/>
    <w:rsid w:val="006F7CB1"/>
    <w:rsid w:val="00700BFF"/>
    <w:rsid w:val="007011A1"/>
    <w:rsid w:val="007019B7"/>
    <w:rsid w:val="00701CA1"/>
    <w:rsid w:val="00702051"/>
    <w:rsid w:val="007028F0"/>
    <w:rsid w:val="00702A32"/>
    <w:rsid w:val="00702BAD"/>
    <w:rsid w:val="00702C81"/>
    <w:rsid w:val="007030A4"/>
    <w:rsid w:val="007030C3"/>
    <w:rsid w:val="00703402"/>
    <w:rsid w:val="0070366B"/>
    <w:rsid w:val="007036A5"/>
    <w:rsid w:val="00703937"/>
    <w:rsid w:val="00703A47"/>
    <w:rsid w:val="00703C6A"/>
    <w:rsid w:val="00703C82"/>
    <w:rsid w:val="00703DDF"/>
    <w:rsid w:val="00703E42"/>
    <w:rsid w:val="00704478"/>
    <w:rsid w:val="00704481"/>
    <w:rsid w:val="007046BE"/>
    <w:rsid w:val="00705072"/>
    <w:rsid w:val="007050B3"/>
    <w:rsid w:val="0070513D"/>
    <w:rsid w:val="00705499"/>
    <w:rsid w:val="00705D6F"/>
    <w:rsid w:val="0070688F"/>
    <w:rsid w:val="00706AAD"/>
    <w:rsid w:val="00706C82"/>
    <w:rsid w:val="00707F51"/>
    <w:rsid w:val="00710777"/>
    <w:rsid w:val="007115B1"/>
    <w:rsid w:val="00711842"/>
    <w:rsid w:val="00711C46"/>
    <w:rsid w:val="00712801"/>
    <w:rsid w:val="007128CB"/>
    <w:rsid w:val="00712F77"/>
    <w:rsid w:val="0071480B"/>
    <w:rsid w:val="00715317"/>
    <w:rsid w:val="00715773"/>
    <w:rsid w:val="00715967"/>
    <w:rsid w:val="007165F5"/>
    <w:rsid w:val="007168E0"/>
    <w:rsid w:val="00716B6D"/>
    <w:rsid w:val="00716D1A"/>
    <w:rsid w:val="00716DB4"/>
    <w:rsid w:val="00716F1A"/>
    <w:rsid w:val="007170B5"/>
    <w:rsid w:val="007173D9"/>
    <w:rsid w:val="00717591"/>
    <w:rsid w:val="007175A1"/>
    <w:rsid w:val="0071778E"/>
    <w:rsid w:val="00717908"/>
    <w:rsid w:val="00717B66"/>
    <w:rsid w:val="007200DA"/>
    <w:rsid w:val="0072014C"/>
    <w:rsid w:val="0072017B"/>
    <w:rsid w:val="007202D0"/>
    <w:rsid w:val="0072069E"/>
    <w:rsid w:val="007210EF"/>
    <w:rsid w:val="00721336"/>
    <w:rsid w:val="00721848"/>
    <w:rsid w:val="00721F88"/>
    <w:rsid w:val="0072261A"/>
    <w:rsid w:val="007229F6"/>
    <w:rsid w:val="00723C66"/>
    <w:rsid w:val="00724189"/>
    <w:rsid w:val="007243BE"/>
    <w:rsid w:val="00724667"/>
    <w:rsid w:val="00724AAE"/>
    <w:rsid w:val="00725037"/>
    <w:rsid w:val="00725C8E"/>
    <w:rsid w:val="00726086"/>
    <w:rsid w:val="00726ABD"/>
    <w:rsid w:val="007271A3"/>
    <w:rsid w:val="007273F1"/>
    <w:rsid w:val="00727722"/>
    <w:rsid w:val="0073075B"/>
    <w:rsid w:val="00730A7A"/>
    <w:rsid w:val="00730E14"/>
    <w:rsid w:val="00730F3C"/>
    <w:rsid w:val="007314F1"/>
    <w:rsid w:val="00731612"/>
    <w:rsid w:val="00731DA5"/>
    <w:rsid w:val="00731F5F"/>
    <w:rsid w:val="007329F3"/>
    <w:rsid w:val="00733468"/>
    <w:rsid w:val="00733834"/>
    <w:rsid w:val="00733C26"/>
    <w:rsid w:val="00734338"/>
    <w:rsid w:val="00734715"/>
    <w:rsid w:val="007347BB"/>
    <w:rsid w:val="007357B8"/>
    <w:rsid w:val="00735CC8"/>
    <w:rsid w:val="00736C88"/>
    <w:rsid w:val="00736FE9"/>
    <w:rsid w:val="00737007"/>
    <w:rsid w:val="00737064"/>
    <w:rsid w:val="0073709C"/>
    <w:rsid w:val="0073753E"/>
    <w:rsid w:val="00737E0E"/>
    <w:rsid w:val="007400AA"/>
    <w:rsid w:val="007401B3"/>
    <w:rsid w:val="00740333"/>
    <w:rsid w:val="00740836"/>
    <w:rsid w:val="00740C3A"/>
    <w:rsid w:val="0074116E"/>
    <w:rsid w:val="00741264"/>
    <w:rsid w:val="007419A8"/>
    <w:rsid w:val="00741F58"/>
    <w:rsid w:val="00742087"/>
    <w:rsid w:val="00742B23"/>
    <w:rsid w:val="00742B5A"/>
    <w:rsid w:val="0074328C"/>
    <w:rsid w:val="0074354D"/>
    <w:rsid w:val="007435E5"/>
    <w:rsid w:val="0074378A"/>
    <w:rsid w:val="0074398E"/>
    <w:rsid w:val="00743C6F"/>
    <w:rsid w:val="007445E9"/>
    <w:rsid w:val="007446BB"/>
    <w:rsid w:val="00744A27"/>
    <w:rsid w:val="00744FB5"/>
    <w:rsid w:val="00745385"/>
    <w:rsid w:val="0074570C"/>
    <w:rsid w:val="007463D1"/>
    <w:rsid w:val="00746464"/>
    <w:rsid w:val="00746D03"/>
    <w:rsid w:val="007470BD"/>
    <w:rsid w:val="007477BC"/>
    <w:rsid w:val="00747821"/>
    <w:rsid w:val="0074793C"/>
    <w:rsid w:val="00747CF2"/>
    <w:rsid w:val="00747D2B"/>
    <w:rsid w:val="00747D6A"/>
    <w:rsid w:val="00747F95"/>
    <w:rsid w:val="0075071D"/>
    <w:rsid w:val="00750A7C"/>
    <w:rsid w:val="00750C51"/>
    <w:rsid w:val="00750F6D"/>
    <w:rsid w:val="00752DAA"/>
    <w:rsid w:val="007547FD"/>
    <w:rsid w:val="0075497E"/>
    <w:rsid w:val="00755847"/>
    <w:rsid w:val="007561E3"/>
    <w:rsid w:val="007562EE"/>
    <w:rsid w:val="00756996"/>
    <w:rsid w:val="00756E3B"/>
    <w:rsid w:val="007572E0"/>
    <w:rsid w:val="00757A64"/>
    <w:rsid w:val="00757AF4"/>
    <w:rsid w:val="00757B70"/>
    <w:rsid w:val="00760025"/>
    <w:rsid w:val="0076016B"/>
    <w:rsid w:val="00760979"/>
    <w:rsid w:val="00760AF4"/>
    <w:rsid w:val="00760BF7"/>
    <w:rsid w:val="00762702"/>
    <w:rsid w:val="0076281C"/>
    <w:rsid w:val="007628BC"/>
    <w:rsid w:val="00762BD1"/>
    <w:rsid w:val="00762CD1"/>
    <w:rsid w:val="007630FA"/>
    <w:rsid w:val="00763B79"/>
    <w:rsid w:val="00764102"/>
    <w:rsid w:val="00764440"/>
    <w:rsid w:val="007646E5"/>
    <w:rsid w:val="007649E9"/>
    <w:rsid w:val="00764CB7"/>
    <w:rsid w:val="00765230"/>
    <w:rsid w:val="00765D50"/>
    <w:rsid w:val="00765FB1"/>
    <w:rsid w:val="00766061"/>
    <w:rsid w:val="00766974"/>
    <w:rsid w:val="007677EA"/>
    <w:rsid w:val="00767975"/>
    <w:rsid w:val="00767CC6"/>
    <w:rsid w:val="00767D6D"/>
    <w:rsid w:val="007702B6"/>
    <w:rsid w:val="007707D5"/>
    <w:rsid w:val="00770988"/>
    <w:rsid w:val="00770998"/>
    <w:rsid w:val="007709E9"/>
    <w:rsid w:val="00770F5C"/>
    <w:rsid w:val="0077188A"/>
    <w:rsid w:val="00771DB0"/>
    <w:rsid w:val="0077209A"/>
    <w:rsid w:val="0077266E"/>
    <w:rsid w:val="00772CD0"/>
    <w:rsid w:val="00772E3F"/>
    <w:rsid w:val="00772F80"/>
    <w:rsid w:val="007730C8"/>
    <w:rsid w:val="0077398C"/>
    <w:rsid w:val="00773C6E"/>
    <w:rsid w:val="00773FAE"/>
    <w:rsid w:val="007740E8"/>
    <w:rsid w:val="007756F7"/>
    <w:rsid w:val="00775EE1"/>
    <w:rsid w:val="00775F8D"/>
    <w:rsid w:val="00775FBA"/>
    <w:rsid w:val="00776724"/>
    <w:rsid w:val="00776C3F"/>
    <w:rsid w:val="00780182"/>
    <w:rsid w:val="00780278"/>
    <w:rsid w:val="00780865"/>
    <w:rsid w:val="007813BE"/>
    <w:rsid w:val="007814E3"/>
    <w:rsid w:val="0078168B"/>
    <w:rsid w:val="00781917"/>
    <w:rsid w:val="00781B37"/>
    <w:rsid w:val="00782810"/>
    <w:rsid w:val="00783847"/>
    <w:rsid w:val="0078391D"/>
    <w:rsid w:val="007839ED"/>
    <w:rsid w:val="00783F47"/>
    <w:rsid w:val="0078418B"/>
    <w:rsid w:val="00784319"/>
    <w:rsid w:val="007846CB"/>
    <w:rsid w:val="00784DE2"/>
    <w:rsid w:val="0078505E"/>
    <w:rsid w:val="007856CD"/>
    <w:rsid w:val="00785AAF"/>
    <w:rsid w:val="00785F43"/>
    <w:rsid w:val="007862E3"/>
    <w:rsid w:val="00786437"/>
    <w:rsid w:val="007864A9"/>
    <w:rsid w:val="00786E8E"/>
    <w:rsid w:val="00787991"/>
    <w:rsid w:val="00787D1B"/>
    <w:rsid w:val="007901AC"/>
    <w:rsid w:val="00790360"/>
    <w:rsid w:val="007903AF"/>
    <w:rsid w:val="0079098D"/>
    <w:rsid w:val="00790A7E"/>
    <w:rsid w:val="00791682"/>
    <w:rsid w:val="00791A09"/>
    <w:rsid w:val="00791BA6"/>
    <w:rsid w:val="0079203C"/>
    <w:rsid w:val="0079206D"/>
    <w:rsid w:val="00792364"/>
    <w:rsid w:val="00792670"/>
    <w:rsid w:val="00793045"/>
    <w:rsid w:val="007939F2"/>
    <w:rsid w:val="00793AB8"/>
    <w:rsid w:val="00793D81"/>
    <w:rsid w:val="00794014"/>
    <w:rsid w:val="00794091"/>
    <w:rsid w:val="0079409E"/>
    <w:rsid w:val="00794422"/>
    <w:rsid w:val="007946AC"/>
    <w:rsid w:val="00794CCB"/>
    <w:rsid w:val="00795610"/>
    <w:rsid w:val="0079595C"/>
    <w:rsid w:val="00796982"/>
    <w:rsid w:val="00796AEF"/>
    <w:rsid w:val="00796E39"/>
    <w:rsid w:val="0079791C"/>
    <w:rsid w:val="00797C45"/>
    <w:rsid w:val="00797E0E"/>
    <w:rsid w:val="00797F5E"/>
    <w:rsid w:val="007A0436"/>
    <w:rsid w:val="007A1095"/>
    <w:rsid w:val="007A12C5"/>
    <w:rsid w:val="007A15FC"/>
    <w:rsid w:val="007A19ED"/>
    <w:rsid w:val="007A1D42"/>
    <w:rsid w:val="007A1FA9"/>
    <w:rsid w:val="007A20A1"/>
    <w:rsid w:val="007A23A4"/>
    <w:rsid w:val="007A2A58"/>
    <w:rsid w:val="007A3793"/>
    <w:rsid w:val="007A42D0"/>
    <w:rsid w:val="007A4620"/>
    <w:rsid w:val="007A48EF"/>
    <w:rsid w:val="007A5493"/>
    <w:rsid w:val="007A5A2C"/>
    <w:rsid w:val="007A5B5F"/>
    <w:rsid w:val="007A5C3D"/>
    <w:rsid w:val="007A5EEA"/>
    <w:rsid w:val="007A6070"/>
    <w:rsid w:val="007A6D23"/>
    <w:rsid w:val="007A702F"/>
    <w:rsid w:val="007A757E"/>
    <w:rsid w:val="007A7B13"/>
    <w:rsid w:val="007A7E69"/>
    <w:rsid w:val="007B021F"/>
    <w:rsid w:val="007B1032"/>
    <w:rsid w:val="007B130E"/>
    <w:rsid w:val="007B1652"/>
    <w:rsid w:val="007B1769"/>
    <w:rsid w:val="007B20A4"/>
    <w:rsid w:val="007B2264"/>
    <w:rsid w:val="007B24B7"/>
    <w:rsid w:val="007B2C36"/>
    <w:rsid w:val="007B3069"/>
    <w:rsid w:val="007B3355"/>
    <w:rsid w:val="007B35A1"/>
    <w:rsid w:val="007B36BE"/>
    <w:rsid w:val="007B4003"/>
    <w:rsid w:val="007B4377"/>
    <w:rsid w:val="007B4FA0"/>
    <w:rsid w:val="007B569A"/>
    <w:rsid w:val="007B5784"/>
    <w:rsid w:val="007B5809"/>
    <w:rsid w:val="007B5AD8"/>
    <w:rsid w:val="007B5ED9"/>
    <w:rsid w:val="007B613E"/>
    <w:rsid w:val="007B6DEA"/>
    <w:rsid w:val="007B6E82"/>
    <w:rsid w:val="007B7EE7"/>
    <w:rsid w:val="007C0015"/>
    <w:rsid w:val="007C004B"/>
    <w:rsid w:val="007C045F"/>
    <w:rsid w:val="007C0A74"/>
    <w:rsid w:val="007C0AC8"/>
    <w:rsid w:val="007C0C4D"/>
    <w:rsid w:val="007C19A5"/>
    <w:rsid w:val="007C1A19"/>
    <w:rsid w:val="007C1BE3"/>
    <w:rsid w:val="007C1F42"/>
    <w:rsid w:val="007C2DBC"/>
    <w:rsid w:val="007C331E"/>
    <w:rsid w:val="007C3D67"/>
    <w:rsid w:val="007C3D9D"/>
    <w:rsid w:val="007C4541"/>
    <w:rsid w:val="007C4B45"/>
    <w:rsid w:val="007C4BDC"/>
    <w:rsid w:val="007C4F03"/>
    <w:rsid w:val="007C4F7A"/>
    <w:rsid w:val="007C59DA"/>
    <w:rsid w:val="007C5E2C"/>
    <w:rsid w:val="007C61B9"/>
    <w:rsid w:val="007C68DE"/>
    <w:rsid w:val="007C6A62"/>
    <w:rsid w:val="007C6A70"/>
    <w:rsid w:val="007C6DD9"/>
    <w:rsid w:val="007C775D"/>
    <w:rsid w:val="007C7B91"/>
    <w:rsid w:val="007D065F"/>
    <w:rsid w:val="007D0AB3"/>
    <w:rsid w:val="007D0C8B"/>
    <w:rsid w:val="007D1017"/>
    <w:rsid w:val="007D11EC"/>
    <w:rsid w:val="007D11ED"/>
    <w:rsid w:val="007D18BE"/>
    <w:rsid w:val="007D242D"/>
    <w:rsid w:val="007D27AB"/>
    <w:rsid w:val="007D2ABF"/>
    <w:rsid w:val="007D2AC6"/>
    <w:rsid w:val="007D2CBB"/>
    <w:rsid w:val="007D3674"/>
    <w:rsid w:val="007D36E6"/>
    <w:rsid w:val="007D3813"/>
    <w:rsid w:val="007D38D6"/>
    <w:rsid w:val="007D3B10"/>
    <w:rsid w:val="007D43C1"/>
    <w:rsid w:val="007D5605"/>
    <w:rsid w:val="007D5846"/>
    <w:rsid w:val="007D5913"/>
    <w:rsid w:val="007D5AEF"/>
    <w:rsid w:val="007D618C"/>
    <w:rsid w:val="007D623D"/>
    <w:rsid w:val="007D66A8"/>
    <w:rsid w:val="007D66FC"/>
    <w:rsid w:val="007D6716"/>
    <w:rsid w:val="007D698B"/>
    <w:rsid w:val="007D6B32"/>
    <w:rsid w:val="007D6E5F"/>
    <w:rsid w:val="007D7503"/>
    <w:rsid w:val="007D7A61"/>
    <w:rsid w:val="007D7F4C"/>
    <w:rsid w:val="007D7F73"/>
    <w:rsid w:val="007E02C8"/>
    <w:rsid w:val="007E0487"/>
    <w:rsid w:val="007E0513"/>
    <w:rsid w:val="007E0968"/>
    <w:rsid w:val="007E0EC2"/>
    <w:rsid w:val="007E0EE3"/>
    <w:rsid w:val="007E1022"/>
    <w:rsid w:val="007E17EF"/>
    <w:rsid w:val="007E204F"/>
    <w:rsid w:val="007E28C2"/>
    <w:rsid w:val="007E320F"/>
    <w:rsid w:val="007E36B7"/>
    <w:rsid w:val="007E38B9"/>
    <w:rsid w:val="007E3F29"/>
    <w:rsid w:val="007E4447"/>
    <w:rsid w:val="007E482C"/>
    <w:rsid w:val="007E485C"/>
    <w:rsid w:val="007E4A07"/>
    <w:rsid w:val="007E4E39"/>
    <w:rsid w:val="007E4F1E"/>
    <w:rsid w:val="007E5EF2"/>
    <w:rsid w:val="007E73CA"/>
    <w:rsid w:val="007E7413"/>
    <w:rsid w:val="007E78A8"/>
    <w:rsid w:val="007E7CA8"/>
    <w:rsid w:val="007E7EB8"/>
    <w:rsid w:val="007F087F"/>
    <w:rsid w:val="007F0999"/>
    <w:rsid w:val="007F0A35"/>
    <w:rsid w:val="007F0C1A"/>
    <w:rsid w:val="007F127A"/>
    <w:rsid w:val="007F1866"/>
    <w:rsid w:val="007F1C26"/>
    <w:rsid w:val="007F1EE2"/>
    <w:rsid w:val="007F229E"/>
    <w:rsid w:val="007F26E8"/>
    <w:rsid w:val="007F2A0D"/>
    <w:rsid w:val="007F3C5E"/>
    <w:rsid w:val="007F4613"/>
    <w:rsid w:val="007F4B55"/>
    <w:rsid w:val="007F4F87"/>
    <w:rsid w:val="007F52FB"/>
    <w:rsid w:val="007F552C"/>
    <w:rsid w:val="007F5587"/>
    <w:rsid w:val="007F5CE7"/>
    <w:rsid w:val="007F6374"/>
    <w:rsid w:val="007F67A1"/>
    <w:rsid w:val="007F6950"/>
    <w:rsid w:val="007F6C5D"/>
    <w:rsid w:val="007F73A5"/>
    <w:rsid w:val="007F756F"/>
    <w:rsid w:val="007F76DE"/>
    <w:rsid w:val="007F785A"/>
    <w:rsid w:val="007F786B"/>
    <w:rsid w:val="00800043"/>
    <w:rsid w:val="0080020A"/>
    <w:rsid w:val="0080022E"/>
    <w:rsid w:val="00800E58"/>
    <w:rsid w:val="00800FB2"/>
    <w:rsid w:val="008016F9"/>
    <w:rsid w:val="0080193F"/>
    <w:rsid w:val="00801BB0"/>
    <w:rsid w:val="00801FF4"/>
    <w:rsid w:val="008025E2"/>
    <w:rsid w:val="008029F4"/>
    <w:rsid w:val="00802BDA"/>
    <w:rsid w:val="00803782"/>
    <w:rsid w:val="00803A47"/>
    <w:rsid w:val="00803D1D"/>
    <w:rsid w:val="00803F76"/>
    <w:rsid w:val="00804039"/>
    <w:rsid w:val="00804264"/>
    <w:rsid w:val="008048C3"/>
    <w:rsid w:val="008052FB"/>
    <w:rsid w:val="00805980"/>
    <w:rsid w:val="00806B4F"/>
    <w:rsid w:val="00806C44"/>
    <w:rsid w:val="0080740F"/>
    <w:rsid w:val="008075B9"/>
    <w:rsid w:val="00807918"/>
    <w:rsid w:val="0081012E"/>
    <w:rsid w:val="008104C4"/>
    <w:rsid w:val="00810BC3"/>
    <w:rsid w:val="00810D9F"/>
    <w:rsid w:val="00810E99"/>
    <w:rsid w:val="0081112D"/>
    <w:rsid w:val="00811153"/>
    <w:rsid w:val="00811297"/>
    <w:rsid w:val="00811372"/>
    <w:rsid w:val="00811480"/>
    <w:rsid w:val="008115D9"/>
    <w:rsid w:val="0081186B"/>
    <w:rsid w:val="0081189E"/>
    <w:rsid w:val="00811998"/>
    <w:rsid w:val="00811A62"/>
    <w:rsid w:val="00811E48"/>
    <w:rsid w:val="0081200E"/>
    <w:rsid w:val="0081232E"/>
    <w:rsid w:val="00812DA0"/>
    <w:rsid w:val="00814389"/>
    <w:rsid w:val="008145C3"/>
    <w:rsid w:val="00814A12"/>
    <w:rsid w:val="00814C81"/>
    <w:rsid w:val="008154BE"/>
    <w:rsid w:val="00815898"/>
    <w:rsid w:val="008159D8"/>
    <w:rsid w:val="00815C81"/>
    <w:rsid w:val="0081618B"/>
    <w:rsid w:val="00816295"/>
    <w:rsid w:val="00816771"/>
    <w:rsid w:val="00817804"/>
    <w:rsid w:val="008179A5"/>
    <w:rsid w:val="00817E0B"/>
    <w:rsid w:val="008202A3"/>
    <w:rsid w:val="00820359"/>
    <w:rsid w:val="0082053C"/>
    <w:rsid w:val="0082078D"/>
    <w:rsid w:val="0082087E"/>
    <w:rsid w:val="00820A32"/>
    <w:rsid w:val="008212D1"/>
    <w:rsid w:val="008215C5"/>
    <w:rsid w:val="00821842"/>
    <w:rsid w:val="00821CBF"/>
    <w:rsid w:val="00821DE0"/>
    <w:rsid w:val="0082239C"/>
    <w:rsid w:val="0082276C"/>
    <w:rsid w:val="008229FD"/>
    <w:rsid w:val="0082301B"/>
    <w:rsid w:val="00823213"/>
    <w:rsid w:val="008235B6"/>
    <w:rsid w:val="0082378B"/>
    <w:rsid w:val="00823AEB"/>
    <w:rsid w:val="00823DD3"/>
    <w:rsid w:val="00824462"/>
    <w:rsid w:val="00825307"/>
    <w:rsid w:val="00825827"/>
    <w:rsid w:val="0082593E"/>
    <w:rsid w:val="00825A42"/>
    <w:rsid w:val="008273DD"/>
    <w:rsid w:val="00827656"/>
    <w:rsid w:val="00827BDE"/>
    <w:rsid w:val="0083003C"/>
    <w:rsid w:val="00830839"/>
    <w:rsid w:val="00830F9C"/>
    <w:rsid w:val="008318F0"/>
    <w:rsid w:val="00831A31"/>
    <w:rsid w:val="00831BD6"/>
    <w:rsid w:val="008320B5"/>
    <w:rsid w:val="008322B2"/>
    <w:rsid w:val="008325A7"/>
    <w:rsid w:val="00832F25"/>
    <w:rsid w:val="00833846"/>
    <w:rsid w:val="00833A36"/>
    <w:rsid w:val="00834189"/>
    <w:rsid w:val="00834E3F"/>
    <w:rsid w:val="0083634F"/>
    <w:rsid w:val="00836538"/>
    <w:rsid w:val="00837437"/>
    <w:rsid w:val="008377B5"/>
    <w:rsid w:val="00837CA3"/>
    <w:rsid w:val="00837FFD"/>
    <w:rsid w:val="0084032C"/>
    <w:rsid w:val="0084076B"/>
    <w:rsid w:val="008407FF"/>
    <w:rsid w:val="00840B6F"/>
    <w:rsid w:val="00840C5B"/>
    <w:rsid w:val="00841C36"/>
    <w:rsid w:val="00841F61"/>
    <w:rsid w:val="008423F2"/>
    <w:rsid w:val="008424DB"/>
    <w:rsid w:val="00842907"/>
    <w:rsid w:val="00842CE9"/>
    <w:rsid w:val="00843651"/>
    <w:rsid w:val="00844219"/>
    <w:rsid w:val="0084431B"/>
    <w:rsid w:val="00844424"/>
    <w:rsid w:val="0084447D"/>
    <w:rsid w:val="00844564"/>
    <w:rsid w:val="008446EE"/>
    <w:rsid w:val="00845391"/>
    <w:rsid w:val="00845411"/>
    <w:rsid w:val="00845512"/>
    <w:rsid w:val="008456C0"/>
    <w:rsid w:val="00845DF5"/>
    <w:rsid w:val="00845EA1"/>
    <w:rsid w:val="00846952"/>
    <w:rsid w:val="00846BAE"/>
    <w:rsid w:val="00846C4D"/>
    <w:rsid w:val="008472D6"/>
    <w:rsid w:val="008477BA"/>
    <w:rsid w:val="008479CC"/>
    <w:rsid w:val="0085013F"/>
    <w:rsid w:val="008502E4"/>
    <w:rsid w:val="00850338"/>
    <w:rsid w:val="00850453"/>
    <w:rsid w:val="008509FD"/>
    <w:rsid w:val="00851031"/>
    <w:rsid w:val="00851039"/>
    <w:rsid w:val="0085112D"/>
    <w:rsid w:val="0085165A"/>
    <w:rsid w:val="00851DAA"/>
    <w:rsid w:val="00852203"/>
    <w:rsid w:val="00852940"/>
    <w:rsid w:val="00852B83"/>
    <w:rsid w:val="00852FAB"/>
    <w:rsid w:val="00853167"/>
    <w:rsid w:val="008536CA"/>
    <w:rsid w:val="0085382F"/>
    <w:rsid w:val="00854217"/>
    <w:rsid w:val="008543D0"/>
    <w:rsid w:val="00854C09"/>
    <w:rsid w:val="008552FC"/>
    <w:rsid w:val="00855A49"/>
    <w:rsid w:val="00855FF6"/>
    <w:rsid w:val="00856942"/>
    <w:rsid w:val="00856CF5"/>
    <w:rsid w:val="00856F03"/>
    <w:rsid w:val="00856F3F"/>
    <w:rsid w:val="00856F8E"/>
    <w:rsid w:val="00857488"/>
    <w:rsid w:val="00857C64"/>
    <w:rsid w:val="00857FA2"/>
    <w:rsid w:val="008606E1"/>
    <w:rsid w:val="0086078F"/>
    <w:rsid w:val="00860821"/>
    <w:rsid w:val="00860B96"/>
    <w:rsid w:val="00860E5C"/>
    <w:rsid w:val="00860F8F"/>
    <w:rsid w:val="00861016"/>
    <w:rsid w:val="008613D7"/>
    <w:rsid w:val="008617B6"/>
    <w:rsid w:val="00862476"/>
    <w:rsid w:val="008624F7"/>
    <w:rsid w:val="00862E40"/>
    <w:rsid w:val="008633FA"/>
    <w:rsid w:val="00863746"/>
    <w:rsid w:val="0086381D"/>
    <w:rsid w:val="008638A9"/>
    <w:rsid w:val="008638B8"/>
    <w:rsid w:val="0086392D"/>
    <w:rsid w:val="00863A76"/>
    <w:rsid w:val="00864215"/>
    <w:rsid w:val="008643B8"/>
    <w:rsid w:val="00864C26"/>
    <w:rsid w:val="008650FB"/>
    <w:rsid w:val="00865181"/>
    <w:rsid w:val="008651B7"/>
    <w:rsid w:val="0086538E"/>
    <w:rsid w:val="0086590E"/>
    <w:rsid w:val="00865AE4"/>
    <w:rsid w:val="008661CE"/>
    <w:rsid w:val="00866E84"/>
    <w:rsid w:val="00867447"/>
    <w:rsid w:val="0086778D"/>
    <w:rsid w:val="008677C6"/>
    <w:rsid w:val="00867DA3"/>
    <w:rsid w:val="00867E78"/>
    <w:rsid w:val="0087015E"/>
    <w:rsid w:val="00870476"/>
    <w:rsid w:val="0087054C"/>
    <w:rsid w:val="0087073F"/>
    <w:rsid w:val="00870F66"/>
    <w:rsid w:val="00871256"/>
    <w:rsid w:val="0087172D"/>
    <w:rsid w:val="00871BFC"/>
    <w:rsid w:val="00871D47"/>
    <w:rsid w:val="008720F7"/>
    <w:rsid w:val="00872150"/>
    <w:rsid w:val="008727C3"/>
    <w:rsid w:val="00872A85"/>
    <w:rsid w:val="00872B4D"/>
    <w:rsid w:val="00872CBC"/>
    <w:rsid w:val="00872D28"/>
    <w:rsid w:val="008730E5"/>
    <w:rsid w:val="00873139"/>
    <w:rsid w:val="00873210"/>
    <w:rsid w:val="0087333F"/>
    <w:rsid w:val="00873A66"/>
    <w:rsid w:val="00873C31"/>
    <w:rsid w:val="008741E0"/>
    <w:rsid w:val="008742C4"/>
    <w:rsid w:val="00874611"/>
    <w:rsid w:val="00874912"/>
    <w:rsid w:val="00874A34"/>
    <w:rsid w:val="00874C33"/>
    <w:rsid w:val="0087510E"/>
    <w:rsid w:val="00875929"/>
    <w:rsid w:val="008764AD"/>
    <w:rsid w:val="008766CB"/>
    <w:rsid w:val="008774F6"/>
    <w:rsid w:val="008779DC"/>
    <w:rsid w:val="00877FEF"/>
    <w:rsid w:val="008807C9"/>
    <w:rsid w:val="00880A6C"/>
    <w:rsid w:val="00880B17"/>
    <w:rsid w:val="00880EC9"/>
    <w:rsid w:val="008811D6"/>
    <w:rsid w:val="00881ACE"/>
    <w:rsid w:val="0088233E"/>
    <w:rsid w:val="008823CD"/>
    <w:rsid w:val="00882738"/>
    <w:rsid w:val="00882B71"/>
    <w:rsid w:val="00883643"/>
    <w:rsid w:val="008836D5"/>
    <w:rsid w:val="00883D65"/>
    <w:rsid w:val="0088438A"/>
    <w:rsid w:val="00884409"/>
    <w:rsid w:val="00885278"/>
    <w:rsid w:val="008853F7"/>
    <w:rsid w:val="00885AB5"/>
    <w:rsid w:val="00885C56"/>
    <w:rsid w:val="00885CE0"/>
    <w:rsid w:val="0088665F"/>
    <w:rsid w:val="00886774"/>
    <w:rsid w:val="00886846"/>
    <w:rsid w:val="00886EDF"/>
    <w:rsid w:val="0088729D"/>
    <w:rsid w:val="00887AA6"/>
    <w:rsid w:val="00887ABF"/>
    <w:rsid w:val="00887BC2"/>
    <w:rsid w:val="00887FEC"/>
    <w:rsid w:val="0089034C"/>
    <w:rsid w:val="00890411"/>
    <w:rsid w:val="00890539"/>
    <w:rsid w:val="008905D3"/>
    <w:rsid w:val="0089100C"/>
    <w:rsid w:val="00891128"/>
    <w:rsid w:val="00891357"/>
    <w:rsid w:val="008914DA"/>
    <w:rsid w:val="0089152D"/>
    <w:rsid w:val="0089179C"/>
    <w:rsid w:val="00891AC9"/>
    <w:rsid w:val="00891DD0"/>
    <w:rsid w:val="008927FB"/>
    <w:rsid w:val="00892AEC"/>
    <w:rsid w:val="008933F5"/>
    <w:rsid w:val="0089381C"/>
    <w:rsid w:val="00893C9F"/>
    <w:rsid w:val="008941AE"/>
    <w:rsid w:val="0089427E"/>
    <w:rsid w:val="0089440A"/>
    <w:rsid w:val="008944B7"/>
    <w:rsid w:val="00894D35"/>
    <w:rsid w:val="00895497"/>
    <w:rsid w:val="0089592B"/>
    <w:rsid w:val="00895CB2"/>
    <w:rsid w:val="00897EF6"/>
    <w:rsid w:val="008A010E"/>
    <w:rsid w:val="008A047D"/>
    <w:rsid w:val="008A04A7"/>
    <w:rsid w:val="008A076F"/>
    <w:rsid w:val="008A0A71"/>
    <w:rsid w:val="008A0F82"/>
    <w:rsid w:val="008A12DA"/>
    <w:rsid w:val="008A1F66"/>
    <w:rsid w:val="008A2454"/>
    <w:rsid w:val="008A2949"/>
    <w:rsid w:val="008A2D5C"/>
    <w:rsid w:val="008A2F23"/>
    <w:rsid w:val="008A3075"/>
    <w:rsid w:val="008A3823"/>
    <w:rsid w:val="008A41AC"/>
    <w:rsid w:val="008A43C7"/>
    <w:rsid w:val="008A478B"/>
    <w:rsid w:val="008A4F7B"/>
    <w:rsid w:val="008A5241"/>
    <w:rsid w:val="008A592C"/>
    <w:rsid w:val="008A5B18"/>
    <w:rsid w:val="008A5FE3"/>
    <w:rsid w:val="008A6548"/>
    <w:rsid w:val="008A68DF"/>
    <w:rsid w:val="008A6CBB"/>
    <w:rsid w:val="008A7371"/>
    <w:rsid w:val="008A7410"/>
    <w:rsid w:val="008A7A6C"/>
    <w:rsid w:val="008B0141"/>
    <w:rsid w:val="008B03D5"/>
    <w:rsid w:val="008B0537"/>
    <w:rsid w:val="008B0A59"/>
    <w:rsid w:val="008B1F8B"/>
    <w:rsid w:val="008B21F5"/>
    <w:rsid w:val="008B23ED"/>
    <w:rsid w:val="008B2759"/>
    <w:rsid w:val="008B3012"/>
    <w:rsid w:val="008B3111"/>
    <w:rsid w:val="008B390F"/>
    <w:rsid w:val="008B3EEB"/>
    <w:rsid w:val="008B40A4"/>
    <w:rsid w:val="008B4557"/>
    <w:rsid w:val="008B46F2"/>
    <w:rsid w:val="008B47A4"/>
    <w:rsid w:val="008B4B9D"/>
    <w:rsid w:val="008B5273"/>
    <w:rsid w:val="008B58A7"/>
    <w:rsid w:val="008B5D1C"/>
    <w:rsid w:val="008B679B"/>
    <w:rsid w:val="008B6D81"/>
    <w:rsid w:val="008B729A"/>
    <w:rsid w:val="008B74A2"/>
    <w:rsid w:val="008B767F"/>
    <w:rsid w:val="008C026D"/>
    <w:rsid w:val="008C06DA"/>
    <w:rsid w:val="008C103F"/>
    <w:rsid w:val="008C14C1"/>
    <w:rsid w:val="008C16EE"/>
    <w:rsid w:val="008C18F6"/>
    <w:rsid w:val="008C1B4F"/>
    <w:rsid w:val="008C1B61"/>
    <w:rsid w:val="008C2362"/>
    <w:rsid w:val="008C2388"/>
    <w:rsid w:val="008C2A9D"/>
    <w:rsid w:val="008C3537"/>
    <w:rsid w:val="008C3800"/>
    <w:rsid w:val="008C386E"/>
    <w:rsid w:val="008C38D9"/>
    <w:rsid w:val="008C3D20"/>
    <w:rsid w:val="008C408C"/>
    <w:rsid w:val="008C40DA"/>
    <w:rsid w:val="008C4343"/>
    <w:rsid w:val="008C48FA"/>
    <w:rsid w:val="008C4EDC"/>
    <w:rsid w:val="008C5606"/>
    <w:rsid w:val="008C579E"/>
    <w:rsid w:val="008C5A31"/>
    <w:rsid w:val="008C5C75"/>
    <w:rsid w:val="008C5ECB"/>
    <w:rsid w:val="008C617C"/>
    <w:rsid w:val="008C6645"/>
    <w:rsid w:val="008C6909"/>
    <w:rsid w:val="008C691D"/>
    <w:rsid w:val="008C6E94"/>
    <w:rsid w:val="008C7248"/>
    <w:rsid w:val="008C7267"/>
    <w:rsid w:val="008C7309"/>
    <w:rsid w:val="008C75E8"/>
    <w:rsid w:val="008C766D"/>
    <w:rsid w:val="008C76B3"/>
    <w:rsid w:val="008C7989"/>
    <w:rsid w:val="008C7EC9"/>
    <w:rsid w:val="008D03E3"/>
    <w:rsid w:val="008D0492"/>
    <w:rsid w:val="008D09CC"/>
    <w:rsid w:val="008D0A75"/>
    <w:rsid w:val="008D0C5B"/>
    <w:rsid w:val="008D0FD2"/>
    <w:rsid w:val="008D0FFB"/>
    <w:rsid w:val="008D1045"/>
    <w:rsid w:val="008D11F2"/>
    <w:rsid w:val="008D1899"/>
    <w:rsid w:val="008D1AFC"/>
    <w:rsid w:val="008D1B73"/>
    <w:rsid w:val="008D1BA4"/>
    <w:rsid w:val="008D1F34"/>
    <w:rsid w:val="008D2338"/>
    <w:rsid w:val="008D2346"/>
    <w:rsid w:val="008D25B6"/>
    <w:rsid w:val="008D289B"/>
    <w:rsid w:val="008D2C7D"/>
    <w:rsid w:val="008D2EE6"/>
    <w:rsid w:val="008D30C7"/>
    <w:rsid w:val="008D36DA"/>
    <w:rsid w:val="008D3D1C"/>
    <w:rsid w:val="008D452F"/>
    <w:rsid w:val="008D46A3"/>
    <w:rsid w:val="008D4CE9"/>
    <w:rsid w:val="008D4D63"/>
    <w:rsid w:val="008D5A00"/>
    <w:rsid w:val="008D6AE0"/>
    <w:rsid w:val="008D6BE8"/>
    <w:rsid w:val="008D6DE2"/>
    <w:rsid w:val="008D700B"/>
    <w:rsid w:val="008D7321"/>
    <w:rsid w:val="008D741F"/>
    <w:rsid w:val="008D7B7E"/>
    <w:rsid w:val="008E06B8"/>
    <w:rsid w:val="008E0A6C"/>
    <w:rsid w:val="008E140A"/>
    <w:rsid w:val="008E17D6"/>
    <w:rsid w:val="008E24E9"/>
    <w:rsid w:val="008E260D"/>
    <w:rsid w:val="008E2F7A"/>
    <w:rsid w:val="008E305A"/>
    <w:rsid w:val="008E3345"/>
    <w:rsid w:val="008E33D7"/>
    <w:rsid w:val="008E38B2"/>
    <w:rsid w:val="008E4762"/>
    <w:rsid w:val="008E4C51"/>
    <w:rsid w:val="008E53A6"/>
    <w:rsid w:val="008E560E"/>
    <w:rsid w:val="008E5645"/>
    <w:rsid w:val="008E5860"/>
    <w:rsid w:val="008E5AAA"/>
    <w:rsid w:val="008E5FA0"/>
    <w:rsid w:val="008E6346"/>
    <w:rsid w:val="008E6B45"/>
    <w:rsid w:val="008F0722"/>
    <w:rsid w:val="008F08B2"/>
    <w:rsid w:val="008F120C"/>
    <w:rsid w:val="008F137D"/>
    <w:rsid w:val="008F13A1"/>
    <w:rsid w:val="008F13F3"/>
    <w:rsid w:val="008F1451"/>
    <w:rsid w:val="008F17E0"/>
    <w:rsid w:val="008F1807"/>
    <w:rsid w:val="008F1CDD"/>
    <w:rsid w:val="008F21DC"/>
    <w:rsid w:val="008F2DBF"/>
    <w:rsid w:val="008F2FC3"/>
    <w:rsid w:val="008F32A1"/>
    <w:rsid w:val="008F374C"/>
    <w:rsid w:val="008F3820"/>
    <w:rsid w:val="008F38CB"/>
    <w:rsid w:val="008F3D73"/>
    <w:rsid w:val="008F3E14"/>
    <w:rsid w:val="008F4A0E"/>
    <w:rsid w:val="008F5FA9"/>
    <w:rsid w:val="008F65E3"/>
    <w:rsid w:val="008F6EB7"/>
    <w:rsid w:val="008F6FA0"/>
    <w:rsid w:val="008F7339"/>
    <w:rsid w:val="008F73AD"/>
    <w:rsid w:val="009002C8"/>
    <w:rsid w:val="00900353"/>
    <w:rsid w:val="00900CFB"/>
    <w:rsid w:val="00900D50"/>
    <w:rsid w:val="00900EBA"/>
    <w:rsid w:val="009010F1"/>
    <w:rsid w:val="009012EE"/>
    <w:rsid w:val="00901529"/>
    <w:rsid w:val="009022A6"/>
    <w:rsid w:val="00902B66"/>
    <w:rsid w:val="00902BED"/>
    <w:rsid w:val="00902D0B"/>
    <w:rsid w:val="0090382D"/>
    <w:rsid w:val="00903A8A"/>
    <w:rsid w:val="00903C5B"/>
    <w:rsid w:val="00903FD9"/>
    <w:rsid w:val="009040AE"/>
    <w:rsid w:val="00904175"/>
    <w:rsid w:val="009051B2"/>
    <w:rsid w:val="009058E8"/>
    <w:rsid w:val="00905BE5"/>
    <w:rsid w:val="00905FB3"/>
    <w:rsid w:val="00906610"/>
    <w:rsid w:val="00906A14"/>
    <w:rsid w:val="0090706D"/>
    <w:rsid w:val="00907292"/>
    <w:rsid w:val="00907345"/>
    <w:rsid w:val="0090739F"/>
    <w:rsid w:val="009075ED"/>
    <w:rsid w:val="00907866"/>
    <w:rsid w:val="0091012F"/>
    <w:rsid w:val="0091020A"/>
    <w:rsid w:val="0091025F"/>
    <w:rsid w:val="00910275"/>
    <w:rsid w:val="0091145F"/>
    <w:rsid w:val="00911AF2"/>
    <w:rsid w:val="00911C21"/>
    <w:rsid w:val="00911F74"/>
    <w:rsid w:val="00912038"/>
    <w:rsid w:val="009131AA"/>
    <w:rsid w:val="0091354B"/>
    <w:rsid w:val="009138CF"/>
    <w:rsid w:val="00913993"/>
    <w:rsid w:val="009139FC"/>
    <w:rsid w:val="00913DE3"/>
    <w:rsid w:val="009143C3"/>
    <w:rsid w:val="00914CCD"/>
    <w:rsid w:val="0091544A"/>
    <w:rsid w:val="00915470"/>
    <w:rsid w:val="00915489"/>
    <w:rsid w:val="009156B1"/>
    <w:rsid w:val="0091638A"/>
    <w:rsid w:val="0091687B"/>
    <w:rsid w:val="00916BF6"/>
    <w:rsid w:val="00917075"/>
    <w:rsid w:val="00917A69"/>
    <w:rsid w:val="00917B73"/>
    <w:rsid w:val="009204FD"/>
    <w:rsid w:val="00920507"/>
    <w:rsid w:val="00920BF0"/>
    <w:rsid w:val="00920E8F"/>
    <w:rsid w:val="00921558"/>
    <w:rsid w:val="00921591"/>
    <w:rsid w:val="00921D2D"/>
    <w:rsid w:val="009229E5"/>
    <w:rsid w:val="00922A7C"/>
    <w:rsid w:val="00922DE1"/>
    <w:rsid w:val="0092326C"/>
    <w:rsid w:val="009232EE"/>
    <w:rsid w:val="00923302"/>
    <w:rsid w:val="00923318"/>
    <w:rsid w:val="0092340D"/>
    <w:rsid w:val="00923739"/>
    <w:rsid w:val="00923F48"/>
    <w:rsid w:val="0092427F"/>
    <w:rsid w:val="00924598"/>
    <w:rsid w:val="00924EB8"/>
    <w:rsid w:val="00925820"/>
    <w:rsid w:val="00925886"/>
    <w:rsid w:val="00926232"/>
    <w:rsid w:val="00926366"/>
    <w:rsid w:val="00926457"/>
    <w:rsid w:val="009276E5"/>
    <w:rsid w:val="0092773F"/>
    <w:rsid w:val="0092786E"/>
    <w:rsid w:val="00927941"/>
    <w:rsid w:val="00927BF6"/>
    <w:rsid w:val="00930FDB"/>
    <w:rsid w:val="009315BC"/>
    <w:rsid w:val="0093168F"/>
    <w:rsid w:val="00931946"/>
    <w:rsid w:val="009325BF"/>
    <w:rsid w:val="00932B25"/>
    <w:rsid w:val="00932C79"/>
    <w:rsid w:val="00932DA5"/>
    <w:rsid w:val="00933190"/>
    <w:rsid w:val="009331C1"/>
    <w:rsid w:val="0093327D"/>
    <w:rsid w:val="0093331D"/>
    <w:rsid w:val="009333D9"/>
    <w:rsid w:val="0093414C"/>
    <w:rsid w:val="009342B8"/>
    <w:rsid w:val="00934743"/>
    <w:rsid w:val="0093492F"/>
    <w:rsid w:val="00934D8A"/>
    <w:rsid w:val="009350EB"/>
    <w:rsid w:val="009353E9"/>
    <w:rsid w:val="00935D77"/>
    <w:rsid w:val="00935F17"/>
    <w:rsid w:val="0093621E"/>
    <w:rsid w:val="00936A0C"/>
    <w:rsid w:val="00936DBD"/>
    <w:rsid w:val="009374F1"/>
    <w:rsid w:val="009377D7"/>
    <w:rsid w:val="00937C31"/>
    <w:rsid w:val="009401D3"/>
    <w:rsid w:val="009405EB"/>
    <w:rsid w:val="009407E6"/>
    <w:rsid w:val="009409ED"/>
    <w:rsid w:val="009411D4"/>
    <w:rsid w:val="009412FD"/>
    <w:rsid w:val="0094169D"/>
    <w:rsid w:val="00942838"/>
    <w:rsid w:val="00942925"/>
    <w:rsid w:val="00942E3F"/>
    <w:rsid w:val="00942ECA"/>
    <w:rsid w:val="00943070"/>
    <w:rsid w:val="00944B54"/>
    <w:rsid w:val="00944BD1"/>
    <w:rsid w:val="00945852"/>
    <w:rsid w:val="00946162"/>
    <w:rsid w:val="009462AF"/>
    <w:rsid w:val="0094670D"/>
    <w:rsid w:val="009467BB"/>
    <w:rsid w:val="00946D43"/>
    <w:rsid w:val="009475C6"/>
    <w:rsid w:val="0094764E"/>
    <w:rsid w:val="00947FE5"/>
    <w:rsid w:val="00950230"/>
    <w:rsid w:val="0095031B"/>
    <w:rsid w:val="0095081F"/>
    <w:rsid w:val="00950AC5"/>
    <w:rsid w:val="00950D30"/>
    <w:rsid w:val="00950FA3"/>
    <w:rsid w:val="00951315"/>
    <w:rsid w:val="00951A41"/>
    <w:rsid w:val="009523E0"/>
    <w:rsid w:val="009524E0"/>
    <w:rsid w:val="0095272F"/>
    <w:rsid w:val="009527A2"/>
    <w:rsid w:val="00952F72"/>
    <w:rsid w:val="009530FF"/>
    <w:rsid w:val="00953511"/>
    <w:rsid w:val="00953FA8"/>
    <w:rsid w:val="00954052"/>
    <w:rsid w:val="00954EB3"/>
    <w:rsid w:val="00954EE6"/>
    <w:rsid w:val="009550FF"/>
    <w:rsid w:val="00955D68"/>
    <w:rsid w:val="00956169"/>
    <w:rsid w:val="009564CF"/>
    <w:rsid w:val="009565DE"/>
    <w:rsid w:val="00956EA4"/>
    <w:rsid w:val="0095705A"/>
    <w:rsid w:val="00960868"/>
    <w:rsid w:val="00960EE4"/>
    <w:rsid w:val="00961570"/>
    <w:rsid w:val="00961C28"/>
    <w:rsid w:val="00962104"/>
    <w:rsid w:val="009622E4"/>
    <w:rsid w:val="00962C24"/>
    <w:rsid w:val="00962FCC"/>
    <w:rsid w:val="009632AE"/>
    <w:rsid w:val="00963610"/>
    <w:rsid w:val="009636B2"/>
    <w:rsid w:val="009636E2"/>
    <w:rsid w:val="0096456F"/>
    <w:rsid w:val="009646F6"/>
    <w:rsid w:val="009651EB"/>
    <w:rsid w:val="00965391"/>
    <w:rsid w:val="009653D7"/>
    <w:rsid w:val="00965CC2"/>
    <w:rsid w:val="00965FBC"/>
    <w:rsid w:val="0096652A"/>
    <w:rsid w:val="00966938"/>
    <w:rsid w:val="00966BBE"/>
    <w:rsid w:val="009675F1"/>
    <w:rsid w:val="009677D5"/>
    <w:rsid w:val="009678E8"/>
    <w:rsid w:val="00967A9B"/>
    <w:rsid w:val="00967F64"/>
    <w:rsid w:val="00970A88"/>
    <w:rsid w:val="00970F17"/>
    <w:rsid w:val="00971964"/>
    <w:rsid w:val="00971BCF"/>
    <w:rsid w:val="00971BDA"/>
    <w:rsid w:val="00971CBE"/>
    <w:rsid w:val="00971DAB"/>
    <w:rsid w:val="00972181"/>
    <w:rsid w:val="00972C8C"/>
    <w:rsid w:val="00972EC9"/>
    <w:rsid w:val="00972F95"/>
    <w:rsid w:val="009736D0"/>
    <w:rsid w:val="00973CE5"/>
    <w:rsid w:val="00974C47"/>
    <w:rsid w:val="00974E10"/>
    <w:rsid w:val="009754D2"/>
    <w:rsid w:val="00975886"/>
    <w:rsid w:val="00975C25"/>
    <w:rsid w:val="00975E75"/>
    <w:rsid w:val="00976043"/>
    <w:rsid w:val="00976209"/>
    <w:rsid w:val="009764B7"/>
    <w:rsid w:val="0097676C"/>
    <w:rsid w:val="009773AC"/>
    <w:rsid w:val="0097786A"/>
    <w:rsid w:val="00977C1A"/>
    <w:rsid w:val="009810D0"/>
    <w:rsid w:val="00981121"/>
    <w:rsid w:val="0098121D"/>
    <w:rsid w:val="00981436"/>
    <w:rsid w:val="0098149D"/>
    <w:rsid w:val="009817A3"/>
    <w:rsid w:val="00981A22"/>
    <w:rsid w:val="00981E90"/>
    <w:rsid w:val="00981EBE"/>
    <w:rsid w:val="00981F63"/>
    <w:rsid w:val="0098243F"/>
    <w:rsid w:val="00982ADE"/>
    <w:rsid w:val="00982B63"/>
    <w:rsid w:val="009835F7"/>
    <w:rsid w:val="00983735"/>
    <w:rsid w:val="00983C02"/>
    <w:rsid w:val="00984222"/>
    <w:rsid w:val="009842A9"/>
    <w:rsid w:val="009843C4"/>
    <w:rsid w:val="00984685"/>
    <w:rsid w:val="009847E8"/>
    <w:rsid w:val="00984AA9"/>
    <w:rsid w:val="0098543F"/>
    <w:rsid w:val="009862E1"/>
    <w:rsid w:val="009865C1"/>
    <w:rsid w:val="00986805"/>
    <w:rsid w:val="009870F5"/>
    <w:rsid w:val="00987850"/>
    <w:rsid w:val="00987897"/>
    <w:rsid w:val="00987A43"/>
    <w:rsid w:val="00987EA0"/>
    <w:rsid w:val="00990104"/>
    <w:rsid w:val="009901BE"/>
    <w:rsid w:val="00990414"/>
    <w:rsid w:val="00990AD9"/>
    <w:rsid w:val="00990B2B"/>
    <w:rsid w:val="0099150A"/>
    <w:rsid w:val="00991CF9"/>
    <w:rsid w:val="00991DAD"/>
    <w:rsid w:val="00991E0E"/>
    <w:rsid w:val="00991FCD"/>
    <w:rsid w:val="00992087"/>
    <w:rsid w:val="0099260D"/>
    <w:rsid w:val="00992C8A"/>
    <w:rsid w:val="009930B8"/>
    <w:rsid w:val="00993AF3"/>
    <w:rsid w:val="00993EFC"/>
    <w:rsid w:val="0099411A"/>
    <w:rsid w:val="00994277"/>
    <w:rsid w:val="00994331"/>
    <w:rsid w:val="00994F55"/>
    <w:rsid w:val="00994FEB"/>
    <w:rsid w:val="00995213"/>
    <w:rsid w:val="00995220"/>
    <w:rsid w:val="00995688"/>
    <w:rsid w:val="00995711"/>
    <w:rsid w:val="00995868"/>
    <w:rsid w:val="00997D60"/>
    <w:rsid w:val="009A03EB"/>
    <w:rsid w:val="009A0EA6"/>
    <w:rsid w:val="009A10F6"/>
    <w:rsid w:val="009A187E"/>
    <w:rsid w:val="009A1A25"/>
    <w:rsid w:val="009A1EF7"/>
    <w:rsid w:val="009A2873"/>
    <w:rsid w:val="009A2ABA"/>
    <w:rsid w:val="009A2D77"/>
    <w:rsid w:val="009A3163"/>
    <w:rsid w:val="009A3430"/>
    <w:rsid w:val="009A353D"/>
    <w:rsid w:val="009A393A"/>
    <w:rsid w:val="009A3D08"/>
    <w:rsid w:val="009A41A7"/>
    <w:rsid w:val="009A4BE3"/>
    <w:rsid w:val="009A4E29"/>
    <w:rsid w:val="009A4F73"/>
    <w:rsid w:val="009A4FD6"/>
    <w:rsid w:val="009A5178"/>
    <w:rsid w:val="009A551C"/>
    <w:rsid w:val="009A59E8"/>
    <w:rsid w:val="009A59FB"/>
    <w:rsid w:val="009A5CCA"/>
    <w:rsid w:val="009A621C"/>
    <w:rsid w:val="009A6283"/>
    <w:rsid w:val="009A6470"/>
    <w:rsid w:val="009A654D"/>
    <w:rsid w:val="009A663F"/>
    <w:rsid w:val="009A6B55"/>
    <w:rsid w:val="009A6D3E"/>
    <w:rsid w:val="009A7FC3"/>
    <w:rsid w:val="009A7FE7"/>
    <w:rsid w:val="009B0024"/>
    <w:rsid w:val="009B0490"/>
    <w:rsid w:val="009B05EB"/>
    <w:rsid w:val="009B05F8"/>
    <w:rsid w:val="009B0CE7"/>
    <w:rsid w:val="009B10F6"/>
    <w:rsid w:val="009B1C3D"/>
    <w:rsid w:val="009B1E2B"/>
    <w:rsid w:val="009B1FFF"/>
    <w:rsid w:val="009B26BC"/>
    <w:rsid w:val="009B2C28"/>
    <w:rsid w:val="009B3497"/>
    <w:rsid w:val="009B40DD"/>
    <w:rsid w:val="009B44C4"/>
    <w:rsid w:val="009B44F7"/>
    <w:rsid w:val="009B48CC"/>
    <w:rsid w:val="009B48DF"/>
    <w:rsid w:val="009B4BAD"/>
    <w:rsid w:val="009B4F1C"/>
    <w:rsid w:val="009B5285"/>
    <w:rsid w:val="009B5487"/>
    <w:rsid w:val="009B57A1"/>
    <w:rsid w:val="009B57C7"/>
    <w:rsid w:val="009B6190"/>
    <w:rsid w:val="009B7085"/>
    <w:rsid w:val="009B7161"/>
    <w:rsid w:val="009B73D1"/>
    <w:rsid w:val="009B767D"/>
    <w:rsid w:val="009B78BC"/>
    <w:rsid w:val="009B78C7"/>
    <w:rsid w:val="009C05EC"/>
    <w:rsid w:val="009C063E"/>
    <w:rsid w:val="009C0652"/>
    <w:rsid w:val="009C0B69"/>
    <w:rsid w:val="009C0CD2"/>
    <w:rsid w:val="009C1379"/>
    <w:rsid w:val="009C157A"/>
    <w:rsid w:val="009C23B1"/>
    <w:rsid w:val="009C23C2"/>
    <w:rsid w:val="009C245B"/>
    <w:rsid w:val="009C31AD"/>
    <w:rsid w:val="009C35BD"/>
    <w:rsid w:val="009C407B"/>
    <w:rsid w:val="009C4137"/>
    <w:rsid w:val="009C4242"/>
    <w:rsid w:val="009C43F8"/>
    <w:rsid w:val="009C4C54"/>
    <w:rsid w:val="009C51B7"/>
    <w:rsid w:val="009C5452"/>
    <w:rsid w:val="009C5484"/>
    <w:rsid w:val="009C6481"/>
    <w:rsid w:val="009C6D25"/>
    <w:rsid w:val="009C7888"/>
    <w:rsid w:val="009D00A8"/>
    <w:rsid w:val="009D0400"/>
    <w:rsid w:val="009D04AF"/>
    <w:rsid w:val="009D073E"/>
    <w:rsid w:val="009D0A0F"/>
    <w:rsid w:val="009D1155"/>
    <w:rsid w:val="009D13CD"/>
    <w:rsid w:val="009D148F"/>
    <w:rsid w:val="009D14A3"/>
    <w:rsid w:val="009D1997"/>
    <w:rsid w:val="009D1D79"/>
    <w:rsid w:val="009D1F9C"/>
    <w:rsid w:val="009D20FB"/>
    <w:rsid w:val="009D281F"/>
    <w:rsid w:val="009D2A2E"/>
    <w:rsid w:val="009D334C"/>
    <w:rsid w:val="009D33D1"/>
    <w:rsid w:val="009D37D3"/>
    <w:rsid w:val="009D3AA6"/>
    <w:rsid w:val="009D45B7"/>
    <w:rsid w:val="009D46B6"/>
    <w:rsid w:val="009D4EC1"/>
    <w:rsid w:val="009D525E"/>
    <w:rsid w:val="009D5604"/>
    <w:rsid w:val="009D5846"/>
    <w:rsid w:val="009D59F4"/>
    <w:rsid w:val="009D6223"/>
    <w:rsid w:val="009D6A23"/>
    <w:rsid w:val="009D6DDF"/>
    <w:rsid w:val="009D6F8C"/>
    <w:rsid w:val="009D70C4"/>
    <w:rsid w:val="009D7377"/>
    <w:rsid w:val="009D7572"/>
    <w:rsid w:val="009D7780"/>
    <w:rsid w:val="009D7D80"/>
    <w:rsid w:val="009E0300"/>
    <w:rsid w:val="009E034A"/>
    <w:rsid w:val="009E040A"/>
    <w:rsid w:val="009E0430"/>
    <w:rsid w:val="009E084B"/>
    <w:rsid w:val="009E0C0F"/>
    <w:rsid w:val="009E16A7"/>
    <w:rsid w:val="009E195C"/>
    <w:rsid w:val="009E1BEF"/>
    <w:rsid w:val="009E1C25"/>
    <w:rsid w:val="009E1C91"/>
    <w:rsid w:val="009E2573"/>
    <w:rsid w:val="009E3309"/>
    <w:rsid w:val="009E36F0"/>
    <w:rsid w:val="009E3AD2"/>
    <w:rsid w:val="009E3FC5"/>
    <w:rsid w:val="009E40F9"/>
    <w:rsid w:val="009E4207"/>
    <w:rsid w:val="009E497C"/>
    <w:rsid w:val="009E4E74"/>
    <w:rsid w:val="009E50B9"/>
    <w:rsid w:val="009E5570"/>
    <w:rsid w:val="009E5753"/>
    <w:rsid w:val="009E598F"/>
    <w:rsid w:val="009E5BEE"/>
    <w:rsid w:val="009E6502"/>
    <w:rsid w:val="009E68F4"/>
    <w:rsid w:val="009E7181"/>
    <w:rsid w:val="009E73A5"/>
    <w:rsid w:val="009E77E3"/>
    <w:rsid w:val="009E7F6F"/>
    <w:rsid w:val="009F0B63"/>
    <w:rsid w:val="009F0E89"/>
    <w:rsid w:val="009F1743"/>
    <w:rsid w:val="009F178A"/>
    <w:rsid w:val="009F1B4A"/>
    <w:rsid w:val="009F2583"/>
    <w:rsid w:val="009F3D43"/>
    <w:rsid w:val="009F3FAE"/>
    <w:rsid w:val="009F420D"/>
    <w:rsid w:val="009F4437"/>
    <w:rsid w:val="009F45D1"/>
    <w:rsid w:val="009F46A6"/>
    <w:rsid w:val="009F46C3"/>
    <w:rsid w:val="009F480D"/>
    <w:rsid w:val="009F4E08"/>
    <w:rsid w:val="009F4E90"/>
    <w:rsid w:val="009F4F63"/>
    <w:rsid w:val="009F5446"/>
    <w:rsid w:val="009F5F52"/>
    <w:rsid w:val="009F608C"/>
    <w:rsid w:val="009F6108"/>
    <w:rsid w:val="009F647D"/>
    <w:rsid w:val="009F6582"/>
    <w:rsid w:val="009F6F1C"/>
    <w:rsid w:val="009F70F3"/>
    <w:rsid w:val="009F731B"/>
    <w:rsid w:val="009F73C3"/>
    <w:rsid w:val="009F7C84"/>
    <w:rsid w:val="00A000B7"/>
    <w:rsid w:val="00A00279"/>
    <w:rsid w:val="00A00D9A"/>
    <w:rsid w:val="00A00F76"/>
    <w:rsid w:val="00A00F92"/>
    <w:rsid w:val="00A0114B"/>
    <w:rsid w:val="00A01212"/>
    <w:rsid w:val="00A016E4"/>
    <w:rsid w:val="00A01A1A"/>
    <w:rsid w:val="00A01A6F"/>
    <w:rsid w:val="00A01D48"/>
    <w:rsid w:val="00A02710"/>
    <w:rsid w:val="00A02E7D"/>
    <w:rsid w:val="00A02ED0"/>
    <w:rsid w:val="00A03942"/>
    <w:rsid w:val="00A0400A"/>
    <w:rsid w:val="00A04149"/>
    <w:rsid w:val="00A04ADB"/>
    <w:rsid w:val="00A04D2B"/>
    <w:rsid w:val="00A05099"/>
    <w:rsid w:val="00A05345"/>
    <w:rsid w:val="00A05445"/>
    <w:rsid w:val="00A0558E"/>
    <w:rsid w:val="00A05E1E"/>
    <w:rsid w:val="00A0639E"/>
    <w:rsid w:val="00A063D3"/>
    <w:rsid w:val="00A06625"/>
    <w:rsid w:val="00A06A20"/>
    <w:rsid w:val="00A074CA"/>
    <w:rsid w:val="00A076CF"/>
    <w:rsid w:val="00A077F9"/>
    <w:rsid w:val="00A07895"/>
    <w:rsid w:val="00A07B28"/>
    <w:rsid w:val="00A105BE"/>
    <w:rsid w:val="00A109CD"/>
    <w:rsid w:val="00A10EFE"/>
    <w:rsid w:val="00A10F18"/>
    <w:rsid w:val="00A11354"/>
    <w:rsid w:val="00A11388"/>
    <w:rsid w:val="00A11453"/>
    <w:rsid w:val="00A1178B"/>
    <w:rsid w:val="00A11BB8"/>
    <w:rsid w:val="00A11D10"/>
    <w:rsid w:val="00A11DA8"/>
    <w:rsid w:val="00A11F4C"/>
    <w:rsid w:val="00A126EE"/>
    <w:rsid w:val="00A12968"/>
    <w:rsid w:val="00A129F3"/>
    <w:rsid w:val="00A12D7B"/>
    <w:rsid w:val="00A12F6E"/>
    <w:rsid w:val="00A13061"/>
    <w:rsid w:val="00A13EF0"/>
    <w:rsid w:val="00A14538"/>
    <w:rsid w:val="00A14B00"/>
    <w:rsid w:val="00A15AC7"/>
    <w:rsid w:val="00A162CD"/>
    <w:rsid w:val="00A1655E"/>
    <w:rsid w:val="00A16DAF"/>
    <w:rsid w:val="00A17803"/>
    <w:rsid w:val="00A17C2F"/>
    <w:rsid w:val="00A2081B"/>
    <w:rsid w:val="00A21811"/>
    <w:rsid w:val="00A21A6E"/>
    <w:rsid w:val="00A21ABC"/>
    <w:rsid w:val="00A223DA"/>
    <w:rsid w:val="00A22BCD"/>
    <w:rsid w:val="00A23597"/>
    <w:rsid w:val="00A23C3A"/>
    <w:rsid w:val="00A244AA"/>
    <w:rsid w:val="00A244C6"/>
    <w:rsid w:val="00A24596"/>
    <w:rsid w:val="00A24CF6"/>
    <w:rsid w:val="00A24E9F"/>
    <w:rsid w:val="00A25379"/>
    <w:rsid w:val="00A254CE"/>
    <w:rsid w:val="00A258BB"/>
    <w:rsid w:val="00A25ADD"/>
    <w:rsid w:val="00A260F4"/>
    <w:rsid w:val="00A2618D"/>
    <w:rsid w:val="00A266CF"/>
    <w:rsid w:val="00A26B1F"/>
    <w:rsid w:val="00A26DF7"/>
    <w:rsid w:val="00A279E2"/>
    <w:rsid w:val="00A27A89"/>
    <w:rsid w:val="00A27BAA"/>
    <w:rsid w:val="00A27F29"/>
    <w:rsid w:val="00A30602"/>
    <w:rsid w:val="00A307A8"/>
    <w:rsid w:val="00A30AAF"/>
    <w:rsid w:val="00A31035"/>
    <w:rsid w:val="00A3162A"/>
    <w:rsid w:val="00A32645"/>
    <w:rsid w:val="00A32B45"/>
    <w:rsid w:val="00A33E67"/>
    <w:rsid w:val="00A3461C"/>
    <w:rsid w:val="00A346F1"/>
    <w:rsid w:val="00A34715"/>
    <w:rsid w:val="00A347E9"/>
    <w:rsid w:val="00A34914"/>
    <w:rsid w:val="00A34D32"/>
    <w:rsid w:val="00A34DC3"/>
    <w:rsid w:val="00A3584C"/>
    <w:rsid w:val="00A36298"/>
    <w:rsid w:val="00A36A31"/>
    <w:rsid w:val="00A37138"/>
    <w:rsid w:val="00A37F4B"/>
    <w:rsid w:val="00A40055"/>
    <w:rsid w:val="00A4028E"/>
    <w:rsid w:val="00A40EB3"/>
    <w:rsid w:val="00A40FAB"/>
    <w:rsid w:val="00A411B9"/>
    <w:rsid w:val="00A4289F"/>
    <w:rsid w:val="00A428B6"/>
    <w:rsid w:val="00A42EEF"/>
    <w:rsid w:val="00A42FAE"/>
    <w:rsid w:val="00A430D8"/>
    <w:rsid w:val="00A43A60"/>
    <w:rsid w:val="00A43CF8"/>
    <w:rsid w:val="00A43FD6"/>
    <w:rsid w:val="00A44305"/>
    <w:rsid w:val="00A4434C"/>
    <w:rsid w:val="00A445B1"/>
    <w:rsid w:val="00A44606"/>
    <w:rsid w:val="00A44692"/>
    <w:rsid w:val="00A4475E"/>
    <w:rsid w:val="00A4489F"/>
    <w:rsid w:val="00A44CE3"/>
    <w:rsid w:val="00A44F24"/>
    <w:rsid w:val="00A4572D"/>
    <w:rsid w:val="00A460B8"/>
    <w:rsid w:val="00A4625B"/>
    <w:rsid w:val="00A46639"/>
    <w:rsid w:val="00A4677B"/>
    <w:rsid w:val="00A46B8C"/>
    <w:rsid w:val="00A46CCC"/>
    <w:rsid w:val="00A47D1B"/>
    <w:rsid w:val="00A47D54"/>
    <w:rsid w:val="00A47E82"/>
    <w:rsid w:val="00A5030E"/>
    <w:rsid w:val="00A50FE5"/>
    <w:rsid w:val="00A514DC"/>
    <w:rsid w:val="00A52E44"/>
    <w:rsid w:val="00A537E9"/>
    <w:rsid w:val="00A542AD"/>
    <w:rsid w:val="00A543DE"/>
    <w:rsid w:val="00A54510"/>
    <w:rsid w:val="00A545F0"/>
    <w:rsid w:val="00A54621"/>
    <w:rsid w:val="00A54725"/>
    <w:rsid w:val="00A54768"/>
    <w:rsid w:val="00A54CA0"/>
    <w:rsid w:val="00A54F69"/>
    <w:rsid w:val="00A56077"/>
    <w:rsid w:val="00A5641F"/>
    <w:rsid w:val="00A56508"/>
    <w:rsid w:val="00A567C6"/>
    <w:rsid w:val="00A56FC9"/>
    <w:rsid w:val="00A5763A"/>
    <w:rsid w:val="00A57C73"/>
    <w:rsid w:val="00A60476"/>
    <w:rsid w:val="00A605D2"/>
    <w:rsid w:val="00A60623"/>
    <w:rsid w:val="00A60704"/>
    <w:rsid w:val="00A6083F"/>
    <w:rsid w:val="00A60AC0"/>
    <w:rsid w:val="00A60D99"/>
    <w:rsid w:val="00A61980"/>
    <w:rsid w:val="00A61B04"/>
    <w:rsid w:val="00A61F1A"/>
    <w:rsid w:val="00A62BCD"/>
    <w:rsid w:val="00A63ACE"/>
    <w:rsid w:val="00A63C22"/>
    <w:rsid w:val="00A642AB"/>
    <w:rsid w:val="00A642E4"/>
    <w:rsid w:val="00A6445E"/>
    <w:rsid w:val="00A64643"/>
    <w:rsid w:val="00A649F3"/>
    <w:rsid w:val="00A64C36"/>
    <w:rsid w:val="00A64F5C"/>
    <w:rsid w:val="00A64FBD"/>
    <w:rsid w:val="00A65920"/>
    <w:rsid w:val="00A65AAC"/>
    <w:rsid w:val="00A65B4C"/>
    <w:rsid w:val="00A65C8C"/>
    <w:rsid w:val="00A65E0C"/>
    <w:rsid w:val="00A66100"/>
    <w:rsid w:val="00A668CC"/>
    <w:rsid w:val="00A669C7"/>
    <w:rsid w:val="00A66B20"/>
    <w:rsid w:val="00A6762F"/>
    <w:rsid w:val="00A67A5D"/>
    <w:rsid w:val="00A67CD2"/>
    <w:rsid w:val="00A70329"/>
    <w:rsid w:val="00A70973"/>
    <w:rsid w:val="00A7122B"/>
    <w:rsid w:val="00A7163E"/>
    <w:rsid w:val="00A716C4"/>
    <w:rsid w:val="00A71ECF"/>
    <w:rsid w:val="00A7279A"/>
    <w:rsid w:val="00A728E3"/>
    <w:rsid w:val="00A731C8"/>
    <w:rsid w:val="00A737EB"/>
    <w:rsid w:val="00A73AA0"/>
    <w:rsid w:val="00A73B87"/>
    <w:rsid w:val="00A73FA5"/>
    <w:rsid w:val="00A744AC"/>
    <w:rsid w:val="00A744C3"/>
    <w:rsid w:val="00A74581"/>
    <w:rsid w:val="00A7488F"/>
    <w:rsid w:val="00A7509C"/>
    <w:rsid w:val="00A75614"/>
    <w:rsid w:val="00A75747"/>
    <w:rsid w:val="00A7594D"/>
    <w:rsid w:val="00A75E98"/>
    <w:rsid w:val="00A76A5C"/>
    <w:rsid w:val="00A7768B"/>
    <w:rsid w:val="00A77885"/>
    <w:rsid w:val="00A77B75"/>
    <w:rsid w:val="00A77C5A"/>
    <w:rsid w:val="00A77DCF"/>
    <w:rsid w:val="00A77E6A"/>
    <w:rsid w:val="00A80474"/>
    <w:rsid w:val="00A80645"/>
    <w:rsid w:val="00A80661"/>
    <w:rsid w:val="00A81021"/>
    <w:rsid w:val="00A815E1"/>
    <w:rsid w:val="00A82847"/>
    <w:rsid w:val="00A82B8F"/>
    <w:rsid w:val="00A82C17"/>
    <w:rsid w:val="00A8382C"/>
    <w:rsid w:val="00A83A8E"/>
    <w:rsid w:val="00A83F16"/>
    <w:rsid w:val="00A841D6"/>
    <w:rsid w:val="00A8430D"/>
    <w:rsid w:val="00A84382"/>
    <w:rsid w:val="00A84F7F"/>
    <w:rsid w:val="00A85BB5"/>
    <w:rsid w:val="00A85C40"/>
    <w:rsid w:val="00A85D20"/>
    <w:rsid w:val="00A86B19"/>
    <w:rsid w:val="00A8763B"/>
    <w:rsid w:val="00A87D7E"/>
    <w:rsid w:val="00A87E71"/>
    <w:rsid w:val="00A909B9"/>
    <w:rsid w:val="00A91239"/>
    <w:rsid w:val="00A9138A"/>
    <w:rsid w:val="00A91B21"/>
    <w:rsid w:val="00A9201A"/>
    <w:rsid w:val="00A92321"/>
    <w:rsid w:val="00A9243B"/>
    <w:rsid w:val="00A92865"/>
    <w:rsid w:val="00A928DE"/>
    <w:rsid w:val="00A92AE7"/>
    <w:rsid w:val="00A92CE2"/>
    <w:rsid w:val="00A92F47"/>
    <w:rsid w:val="00A93377"/>
    <w:rsid w:val="00A9368E"/>
    <w:rsid w:val="00A9380F"/>
    <w:rsid w:val="00A939CC"/>
    <w:rsid w:val="00A939D1"/>
    <w:rsid w:val="00A93F0A"/>
    <w:rsid w:val="00A94055"/>
    <w:rsid w:val="00A940E8"/>
    <w:rsid w:val="00A9426B"/>
    <w:rsid w:val="00A94534"/>
    <w:rsid w:val="00A946B8"/>
    <w:rsid w:val="00A949B1"/>
    <w:rsid w:val="00A9506E"/>
    <w:rsid w:val="00A9533F"/>
    <w:rsid w:val="00A95361"/>
    <w:rsid w:val="00A95BDD"/>
    <w:rsid w:val="00A9613C"/>
    <w:rsid w:val="00A961F5"/>
    <w:rsid w:val="00A96721"/>
    <w:rsid w:val="00A96CA3"/>
    <w:rsid w:val="00A96EF8"/>
    <w:rsid w:val="00A97492"/>
    <w:rsid w:val="00A97733"/>
    <w:rsid w:val="00A97882"/>
    <w:rsid w:val="00A97AD9"/>
    <w:rsid w:val="00AA0099"/>
    <w:rsid w:val="00AA029F"/>
    <w:rsid w:val="00AA06EB"/>
    <w:rsid w:val="00AA0801"/>
    <w:rsid w:val="00AA0886"/>
    <w:rsid w:val="00AA0A17"/>
    <w:rsid w:val="00AA0F62"/>
    <w:rsid w:val="00AA161B"/>
    <w:rsid w:val="00AA1950"/>
    <w:rsid w:val="00AA2805"/>
    <w:rsid w:val="00AA2A3E"/>
    <w:rsid w:val="00AA2B34"/>
    <w:rsid w:val="00AA2E71"/>
    <w:rsid w:val="00AA3517"/>
    <w:rsid w:val="00AA3960"/>
    <w:rsid w:val="00AA3C21"/>
    <w:rsid w:val="00AA3CEE"/>
    <w:rsid w:val="00AA3DAB"/>
    <w:rsid w:val="00AA3EC5"/>
    <w:rsid w:val="00AA3F65"/>
    <w:rsid w:val="00AA4B73"/>
    <w:rsid w:val="00AA5025"/>
    <w:rsid w:val="00AA5FD3"/>
    <w:rsid w:val="00AA610A"/>
    <w:rsid w:val="00AA6814"/>
    <w:rsid w:val="00AA6C22"/>
    <w:rsid w:val="00AA6C7F"/>
    <w:rsid w:val="00AA6E21"/>
    <w:rsid w:val="00AA6FEF"/>
    <w:rsid w:val="00AA71D4"/>
    <w:rsid w:val="00AA750A"/>
    <w:rsid w:val="00AA793D"/>
    <w:rsid w:val="00AA7CE8"/>
    <w:rsid w:val="00AA7D95"/>
    <w:rsid w:val="00AB011E"/>
    <w:rsid w:val="00AB015B"/>
    <w:rsid w:val="00AB0834"/>
    <w:rsid w:val="00AB0846"/>
    <w:rsid w:val="00AB10D0"/>
    <w:rsid w:val="00AB113C"/>
    <w:rsid w:val="00AB1521"/>
    <w:rsid w:val="00AB1A11"/>
    <w:rsid w:val="00AB1A39"/>
    <w:rsid w:val="00AB1EDB"/>
    <w:rsid w:val="00AB2D2A"/>
    <w:rsid w:val="00AB3A76"/>
    <w:rsid w:val="00AB3DD3"/>
    <w:rsid w:val="00AB42D9"/>
    <w:rsid w:val="00AB44A0"/>
    <w:rsid w:val="00AB4C6F"/>
    <w:rsid w:val="00AB4D8E"/>
    <w:rsid w:val="00AB525E"/>
    <w:rsid w:val="00AB56AF"/>
    <w:rsid w:val="00AB56E6"/>
    <w:rsid w:val="00AB574B"/>
    <w:rsid w:val="00AB5A84"/>
    <w:rsid w:val="00AB5B25"/>
    <w:rsid w:val="00AB634B"/>
    <w:rsid w:val="00AB68FC"/>
    <w:rsid w:val="00AB7C0E"/>
    <w:rsid w:val="00AB7D17"/>
    <w:rsid w:val="00AB7D8E"/>
    <w:rsid w:val="00AC040D"/>
    <w:rsid w:val="00AC06E6"/>
    <w:rsid w:val="00AC12D9"/>
    <w:rsid w:val="00AC142D"/>
    <w:rsid w:val="00AC14E2"/>
    <w:rsid w:val="00AC15DB"/>
    <w:rsid w:val="00AC182F"/>
    <w:rsid w:val="00AC1A69"/>
    <w:rsid w:val="00AC1D1C"/>
    <w:rsid w:val="00AC26AD"/>
    <w:rsid w:val="00AC2972"/>
    <w:rsid w:val="00AC319C"/>
    <w:rsid w:val="00AC38F6"/>
    <w:rsid w:val="00AC3A67"/>
    <w:rsid w:val="00AC3E1C"/>
    <w:rsid w:val="00AC414A"/>
    <w:rsid w:val="00AC4433"/>
    <w:rsid w:val="00AC44CA"/>
    <w:rsid w:val="00AC5097"/>
    <w:rsid w:val="00AC575C"/>
    <w:rsid w:val="00AC5A9F"/>
    <w:rsid w:val="00AC61D7"/>
    <w:rsid w:val="00AC6221"/>
    <w:rsid w:val="00AC6283"/>
    <w:rsid w:val="00AC682B"/>
    <w:rsid w:val="00AC6854"/>
    <w:rsid w:val="00AC6CB6"/>
    <w:rsid w:val="00AC7AC0"/>
    <w:rsid w:val="00AC7EFB"/>
    <w:rsid w:val="00AD0004"/>
    <w:rsid w:val="00AD002A"/>
    <w:rsid w:val="00AD0288"/>
    <w:rsid w:val="00AD0F03"/>
    <w:rsid w:val="00AD125D"/>
    <w:rsid w:val="00AD1553"/>
    <w:rsid w:val="00AD157C"/>
    <w:rsid w:val="00AD1EBA"/>
    <w:rsid w:val="00AD2487"/>
    <w:rsid w:val="00AD2B2F"/>
    <w:rsid w:val="00AD2BE1"/>
    <w:rsid w:val="00AD31C3"/>
    <w:rsid w:val="00AD43F7"/>
    <w:rsid w:val="00AD4536"/>
    <w:rsid w:val="00AD4C71"/>
    <w:rsid w:val="00AD4D5E"/>
    <w:rsid w:val="00AD4F9C"/>
    <w:rsid w:val="00AD5837"/>
    <w:rsid w:val="00AD590B"/>
    <w:rsid w:val="00AD5B27"/>
    <w:rsid w:val="00AD5CA7"/>
    <w:rsid w:val="00AD5E77"/>
    <w:rsid w:val="00AD5F3D"/>
    <w:rsid w:val="00AD66E4"/>
    <w:rsid w:val="00AD7887"/>
    <w:rsid w:val="00AD788C"/>
    <w:rsid w:val="00AD7965"/>
    <w:rsid w:val="00AD7CA7"/>
    <w:rsid w:val="00AE03DD"/>
    <w:rsid w:val="00AE0996"/>
    <w:rsid w:val="00AE14CB"/>
    <w:rsid w:val="00AE18AB"/>
    <w:rsid w:val="00AE193E"/>
    <w:rsid w:val="00AE2461"/>
    <w:rsid w:val="00AE26E5"/>
    <w:rsid w:val="00AE2BFC"/>
    <w:rsid w:val="00AE2CF2"/>
    <w:rsid w:val="00AE3474"/>
    <w:rsid w:val="00AE35F7"/>
    <w:rsid w:val="00AE36C1"/>
    <w:rsid w:val="00AE3704"/>
    <w:rsid w:val="00AE3858"/>
    <w:rsid w:val="00AE3FE6"/>
    <w:rsid w:val="00AE4922"/>
    <w:rsid w:val="00AE52B1"/>
    <w:rsid w:val="00AE5567"/>
    <w:rsid w:val="00AE66FF"/>
    <w:rsid w:val="00AE6AC6"/>
    <w:rsid w:val="00AE6C6D"/>
    <w:rsid w:val="00AE7981"/>
    <w:rsid w:val="00AF0227"/>
    <w:rsid w:val="00AF08FE"/>
    <w:rsid w:val="00AF0A85"/>
    <w:rsid w:val="00AF16FE"/>
    <w:rsid w:val="00AF213C"/>
    <w:rsid w:val="00AF31D0"/>
    <w:rsid w:val="00AF32EA"/>
    <w:rsid w:val="00AF3637"/>
    <w:rsid w:val="00AF3E4E"/>
    <w:rsid w:val="00AF426F"/>
    <w:rsid w:val="00AF4B00"/>
    <w:rsid w:val="00AF4FD4"/>
    <w:rsid w:val="00AF5926"/>
    <w:rsid w:val="00AF5DE0"/>
    <w:rsid w:val="00AF644E"/>
    <w:rsid w:val="00AF65B4"/>
    <w:rsid w:val="00AF693D"/>
    <w:rsid w:val="00AF696B"/>
    <w:rsid w:val="00AF69DB"/>
    <w:rsid w:val="00AF6FBB"/>
    <w:rsid w:val="00AF75EE"/>
    <w:rsid w:val="00AF772B"/>
    <w:rsid w:val="00B0046A"/>
    <w:rsid w:val="00B0095D"/>
    <w:rsid w:val="00B009A6"/>
    <w:rsid w:val="00B00D03"/>
    <w:rsid w:val="00B00D75"/>
    <w:rsid w:val="00B00F8E"/>
    <w:rsid w:val="00B012D5"/>
    <w:rsid w:val="00B01918"/>
    <w:rsid w:val="00B023D4"/>
    <w:rsid w:val="00B028C1"/>
    <w:rsid w:val="00B02AB0"/>
    <w:rsid w:val="00B033E5"/>
    <w:rsid w:val="00B03564"/>
    <w:rsid w:val="00B0364D"/>
    <w:rsid w:val="00B0388D"/>
    <w:rsid w:val="00B047EE"/>
    <w:rsid w:val="00B04880"/>
    <w:rsid w:val="00B04B6C"/>
    <w:rsid w:val="00B05AA5"/>
    <w:rsid w:val="00B068CC"/>
    <w:rsid w:val="00B06B62"/>
    <w:rsid w:val="00B07438"/>
    <w:rsid w:val="00B07C0D"/>
    <w:rsid w:val="00B10428"/>
    <w:rsid w:val="00B105E0"/>
    <w:rsid w:val="00B1064F"/>
    <w:rsid w:val="00B1079F"/>
    <w:rsid w:val="00B10913"/>
    <w:rsid w:val="00B10C3A"/>
    <w:rsid w:val="00B10E21"/>
    <w:rsid w:val="00B11222"/>
    <w:rsid w:val="00B11295"/>
    <w:rsid w:val="00B11B78"/>
    <w:rsid w:val="00B1361E"/>
    <w:rsid w:val="00B13AF8"/>
    <w:rsid w:val="00B13CAE"/>
    <w:rsid w:val="00B13FEA"/>
    <w:rsid w:val="00B143E6"/>
    <w:rsid w:val="00B15082"/>
    <w:rsid w:val="00B15276"/>
    <w:rsid w:val="00B15C94"/>
    <w:rsid w:val="00B15F11"/>
    <w:rsid w:val="00B15FDD"/>
    <w:rsid w:val="00B16684"/>
    <w:rsid w:val="00B1675C"/>
    <w:rsid w:val="00B16814"/>
    <w:rsid w:val="00B168F2"/>
    <w:rsid w:val="00B16A80"/>
    <w:rsid w:val="00B176FE"/>
    <w:rsid w:val="00B1781E"/>
    <w:rsid w:val="00B20107"/>
    <w:rsid w:val="00B20DE8"/>
    <w:rsid w:val="00B20DF2"/>
    <w:rsid w:val="00B2137C"/>
    <w:rsid w:val="00B21962"/>
    <w:rsid w:val="00B22072"/>
    <w:rsid w:val="00B220D3"/>
    <w:rsid w:val="00B228C3"/>
    <w:rsid w:val="00B22D8F"/>
    <w:rsid w:val="00B235DA"/>
    <w:rsid w:val="00B23A5E"/>
    <w:rsid w:val="00B23ADC"/>
    <w:rsid w:val="00B23C9F"/>
    <w:rsid w:val="00B23CB2"/>
    <w:rsid w:val="00B23FCD"/>
    <w:rsid w:val="00B240B5"/>
    <w:rsid w:val="00B24177"/>
    <w:rsid w:val="00B24257"/>
    <w:rsid w:val="00B243C4"/>
    <w:rsid w:val="00B246B2"/>
    <w:rsid w:val="00B2495B"/>
    <w:rsid w:val="00B254CE"/>
    <w:rsid w:val="00B2576A"/>
    <w:rsid w:val="00B25F66"/>
    <w:rsid w:val="00B260C7"/>
    <w:rsid w:val="00B27A59"/>
    <w:rsid w:val="00B27FBC"/>
    <w:rsid w:val="00B30226"/>
    <w:rsid w:val="00B30870"/>
    <w:rsid w:val="00B30B06"/>
    <w:rsid w:val="00B3196D"/>
    <w:rsid w:val="00B319E9"/>
    <w:rsid w:val="00B31A2F"/>
    <w:rsid w:val="00B31DCC"/>
    <w:rsid w:val="00B32227"/>
    <w:rsid w:val="00B322AE"/>
    <w:rsid w:val="00B3254A"/>
    <w:rsid w:val="00B325F5"/>
    <w:rsid w:val="00B32D6B"/>
    <w:rsid w:val="00B333FB"/>
    <w:rsid w:val="00B33435"/>
    <w:rsid w:val="00B337D7"/>
    <w:rsid w:val="00B338A0"/>
    <w:rsid w:val="00B33E04"/>
    <w:rsid w:val="00B33F2E"/>
    <w:rsid w:val="00B34130"/>
    <w:rsid w:val="00B341B5"/>
    <w:rsid w:val="00B34AD3"/>
    <w:rsid w:val="00B34D58"/>
    <w:rsid w:val="00B35072"/>
    <w:rsid w:val="00B356AE"/>
    <w:rsid w:val="00B35C12"/>
    <w:rsid w:val="00B361D4"/>
    <w:rsid w:val="00B364D7"/>
    <w:rsid w:val="00B369A1"/>
    <w:rsid w:val="00B369D9"/>
    <w:rsid w:val="00B36AE9"/>
    <w:rsid w:val="00B36CC2"/>
    <w:rsid w:val="00B37271"/>
    <w:rsid w:val="00B37272"/>
    <w:rsid w:val="00B374DA"/>
    <w:rsid w:val="00B3789F"/>
    <w:rsid w:val="00B37D39"/>
    <w:rsid w:val="00B40381"/>
    <w:rsid w:val="00B403D3"/>
    <w:rsid w:val="00B405A4"/>
    <w:rsid w:val="00B4088D"/>
    <w:rsid w:val="00B40906"/>
    <w:rsid w:val="00B40CDF"/>
    <w:rsid w:val="00B40F33"/>
    <w:rsid w:val="00B41113"/>
    <w:rsid w:val="00B41541"/>
    <w:rsid w:val="00B417A4"/>
    <w:rsid w:val="00B41E3E"/>
    <w:rsid w:val="00B41F0A"/>
    <w:rsid w:val="00B42341"/>
    <w:rsid w:val="00B42771"/>
    <w:rsid w:val="00B428FB"/>
    <w:rsid w:val="00B43168"/>
    <w:rsid w:val="00B431EB"/>
    <w:rsid w:val="00B43297"/>
    <w:rsid w:val="00B43613"/>
    <w:rsid w:val="00B4380B"/>
    <w:rsid w:val="00B4394D"/>
    <w:rsid w:val="00B43F1F"/>
    <w:rsid w:val="00B44934"/>
    <w:rsid w:val="00B44958"/>
    <w:rsid w:val="00B44CB6"/>
    <w:rsid w:val="00B451F2"/>
    <w:rsid w:val="00B458AB"/>
    <w:rsid w:val="00B460A2"/>
    <w:rsid w:val="00B460E4"/>
    <w:rsid w:val="00B466C8"/>
    <w:rsid w:val="00B46AB4"/>
    <w:rsid w:val="00B47319"/>
    <w:rsid w:val="00B500B3"/>
    <w:rsid w:val="00B50A9F"/>
    <w:rsid w:val="00B50ED4"/>
    <w:rsid w:val="00B51532"/>
    <w:rsid w:val="00B51CB0"/>
    <w:rsid w:val="00B51F25"/>
    <w:rsid w:val="00B52643"/>
    <w:rsid w:val="00B52727"/>
    <w:rsid w:val="00B53344"/>
    <w:rsid w:val="00B536AD"/>
    <w:rsid w:val="00B53A13"/>
    <w:rsid w:val="00B543CC"/>
    <w:rsid w:val="00B54685"/>
    <w:rsid w:val="00B54BFD"/>
    <w:rsid w:val="00B54FF2"/>
    <w:rsid w:val="00B553BB"/>
    <w:rsid w:val="00B555D4"/>
    <w:rsid w:val="00B5595D"/>
    <w:rsid w:val="00B559AC"/>
    <w:rsid w:val="00B55B81"/>
    <w:rsid w:val="00B55DE8"/>
    <w:rsid w:val="00B5650A"/>
    <w:rsid w:val="00B569E6"/>
    <w:rsid w:val="00B569F2"/>
    <w:rsid w:val="00B56D88"/>
    <w:rsid w:val="00B57652"/>
    <w:rsid w:val="00B578E8"/>
    <w:rsid w:val="00B57B58"/>
    <w:rsid w:val="00B57C22"/>
    <w:rsid w:val="00B602F8"/>
    <w:rsid w:val="00B60DCD"/>
    <w:rsid w:val="00B61347"/>
    <w:rsid w:val="00B615B2"/>
    <w:rsid w:val="00B61723"/>
    <w:rsid w:val="00B61AB2"/>
    <w:rsid w:val="00B61FF9"/>
    <w:rsid w:val="00B6211B"/>
    <w:rsid w:val="00B62BEB"/>
    <w:rsid w:val="00B62C24"/>
    <w:rsid w:val="00B64536"/>
    <w:rsid w:val="00B64582"/>
    <w:rsid w:val="00B64AD7"/>
    <w:rsid w:val="00B64BB1"/>
    <w:rsid w:val="00B64C13"/>
    <w:rsid w:val="00B65335"/>
    <w:rsid w:val="00B65A81"/>
    <w:rsid w:val="00B660E6"/>
    <w:rsid w:val="00B66225"/>
    <w:rsid w:val="00B67A6E"/>
    <w:rsid w:val="00B67D65"/>
    <w:rsid w:val="00B70633"/>
    <w:rsid w:val="00B707FE"/>
    <w:rsid w:val="00B70E33"/>
    <w:rsid w:val="00B715AC"/>
    <w:rsid w:val="00B71D0F"/>
    <w:rsid w:val="00B71D33"/>
    <w:rsid w:val="00B724E3"/>
    <w:rsid w:val="00B72781"/>
    <w:rsid w:val="00B728A1"/>
    <w:rsid w:val="00B730A5"/>
    <w:rsid w:val="00B731E5"/>
    <w:rsid w:val="00B73418"/>
    <w:rsid w:val="00B736ED"/>
    <w:rsid w:val="00B738A9"/>
    <w:rsid w:val="00B73E0F"/>
    <w:rsid w:val="00B74965"/>
    <w:rsid w:val="00B74C6D"/>
    <w:rsid w:val="00B74EA7"/>
    <w:rsid w:val="00B75767"/>
    <w:rsid w:val="00B75938"/>
    <w:rsid w:val="00B761C8"/>
    <w:rsid w:val="00B7660F"/>
    <w:rsid w:val="00B772DF"/>
    <w:rsid w:val="00B777CC"/>
    <w:rsid w:val="00B779F3"/>
    <w:rsid w:val="00B77D9A"/>
    <w:rsid w:val="00B77F2C"/>
    <w:rsid w:val="00B802C4"/>
    <w:rsid w:val="00B80362"/>
    <w:rsid w:val="00B805F3"/>
    <w:rsid w:val="00B807E2"/>
    <w:rsid w:val="00B80872"/>
    <w:rsid w:val="00B8106A"/>
    <w:rsid w:val="00B82E99"/>
    <w:rsid w:val="00B8327B"/>
    <w:rsid w:val="00B834CA"/>
    <w:rsid w:val="00B837FF"/>
    <w:rsid w:val="00B83D21"/>
    <w:rsid w:val="00B8456C"/>
    <w:rsid w:val="00B84C45"/>
    <w:rsid w:val="00B84FB7"/>
    <w:rsid w:val="00B85031"/>
    <w:rsid w:val="00B85067"/>
    <w:rsid w:val="00B851CA"/>
    <w:rsid w:val="00B85342"/>
    <w:rsid w:val="00B85826"/>
    <w:rsid w:val="00B8594C"/>
    <w:rsid w:val="00B863DE"/>
    <w:rsid w:val="00B867F2"/>
    <w:rsid w:val="00B8715E"/>
    <w:rsid w:val="00B8723A"/>
    <w:rsid w:val="00B8763B"/>
    <w:rsid w:val="00B879D0"/>
    <w:rsid w:val="00B879F1"/>
    <w:rsid w:val="00B90070"/>
    <w:rsid w:val="00B90363"/>
    <w:rsid w:val="00B9043A"/>
    <w:rsid w:val="00B90F76"/>
    <w:rsid w:val="00B91070"/>
    <w:rsid w:val="00B91955"/>
    <w:rsid w:val="00B91A50"/>
    <w:rsid w:val="00B91A6B"/>
    <w:rsid w:val="00B92130"/>
    <w:rsid w:val="00B936C8"/>
    <w:rsid w:val="00B93FA7"/>
    <w:rsid w:val="00B9419C"/>
    <w:rsid w:val="00B94A2C"/>
    <w:rsid w:val="00B94A9F"/>
    <w:rsid w:val="00B94B80"/>
    <w:rsid w:val="00B94C6D"/>
    <w:rsid w:val="00B94DF2"/>
    <w:rsid w:val="00B95074"/>
    <w:rsid w:val="00B9576F"/>
    <w:rsid w:val="00B9589F"/>
    <w:rsid w:val="00B9598E"/>
    <w:rsid w:val="00B95C83"/>
    <w:rsid w:val="00B95E35"/>
    <w:rsid w:val="00B95ECC"/>
    <w:rsid w:val="00B95FDF"/>
    <w:rsid w:val="00B960A7"/>
    <w:rsid w:val="00B967D3"/>
    <w:rsid w:val="00B969DB"/>
    <w:rsid w:val="00B9792C"/>
    <w:rsid w:val="00B97982"/>
    <w:rsid w:val="00B979CC"/>
    <w:rsid w:val="00B97AA0"/>
    <w:rsid w:val="00BA0583"/>
    <w:rsid w:val="00BA0BBA"/>
    <w:rsid w:val="00BA0DEE"/>
    <w:rsid w:val="00BA114D"/>
    <w:rsid w:val="00BA1924"/>
    <w:rsid w:val="00BA1A44"/>
    <w:rsid w:val="00BA21F8"/>
    <w:rsid w:val="00BA2381"/>
    <w:rsid w:val="00BA3198"/>
    <w:rsid w:val="00BA3277"/>
    <w:rsid w:val="00BA32AA"/>
    <w:rsid w:val="00BA3815"/>
    <w:rsid w:val="00BA405A"/>
    <w:rsid w:val="00BA40C4"/>
    <w:rsid w:val="00BA4315"/>
    <w:rsid w:val="00BA4BCF"/>
    <w:rsid w:val="00BA4F63"/>
    <w:rsid w:val="00BA51DA"/>
    <w:rsid w:val="00BA5416"/>
    <w:rsid w:val="00BA57C9"/>
    <w:rsid w:val="00BA5BA8"/>
    <w:rsid w:val="00BA5C2C"/>
    <w:rsid w:val="00BA5CC7"/>
    <w:rsid w:val="00BA677A"/>
    <w:rsid w:val="00BA67E3"/>
    <w:rsid w:val="00BA6B17"/>
    <w:rsid w:val="00BA6B8E"/>
    <w:rsid w:val="00BA6DA1"/>
    <w:rsid w:val="00BA6EAA"/>
    <w:rsid w:val="00BA700E"/>
    <w:rsid w:val="00BA7181"/>
    <w:rsid w:val="00BA75C4"/>
    <w:rsid w:val="00BA79C4"/>
    <w:rsid w:val="00BA7ECD"/>
    <w:rsid w:val="00BB009C"/>
    <w:rsid w:val="00BB04CD"/>
    <w:rsid w:val="00BB0654"/>
    <w:rsid w:val="00BB0820"/>
    <w:rsid w:val="00BB0B9B"/>
    <w:rsid w:val="00BB114B"/>
    <w:rsid w:val="00BB138F"/>
    <w:rsid w:val="00BB144E"/>
    <w:rsid w:val="00BB1589"/>
    <w:rsid w:val="00BB15DF"/>
    <w:rsid w:val="00BB2BDA"/>
    <w:rsid w:val="00BB329F"/>
    <w:rsid w:val="00BB396E"/>
    <w:rsid w:val="00BB3FE5"/>
    <w:rsid w:val="00BB449C"/>
    <w:rsid w:val="00BB4F58"/>
    <w:rsid w:val="00BB5384"/>
    <w:rsid w:val="00BB6A0F"/>
    <w:rsid w:val="00BB6F9C"/>
    <w:rsid w:val="00BB756D"/>
    <w:rsid w:val="00BB7571"/>
    <w:rsid w:val="00BB7A6F"/>
    <w:rsid w:val="00BB7DC5"/>
    <w:rsid w:val="00BB7DE9"/>
    <w:rsid w:val="00BB7F96"/>
    <w:rsid w:val="00BC08B8"/>
    <w:rsid w:val="00BC0C2C"/>
    <w:rsid w:val="00BC1B21"/>
    <w:rsid w:val="00BC1BD8"/>
    <w:rsid w:val="00BC1C6B"/>
    <w:rsid w:val="00BC1F24"/>
    <w:rsid w:val="00BC20DA"/>
    <w:rsid w:val="00BC2713"/>
    <w:rsid w:val="00BC2E6B"/>
    <w:rsid w:val="00BC354A"/>
    <w:rsid w:val="00BC3675"/>
    <w:rsid w:val="00BC3B4A"/>
    <w:rsid w:val="00BC3C03"/>
    <w:rsid w:val="00BC3CE9"/>
    <w:rsid w:val="00BC4176"/>
    <w:rsid w:val="00BC41A3"/>
    <w:rsid w:val="00BC50F8"/>
    <w:rsid w:val="00BC6373"/>
    <w:rsid w:val="00BC6463"/>
    <w:rsid w:val="00BC69E7"/>
    <w:rsid w:val="00BC6CF1"/>
    <w:rsid w:val="00BC6FAD"/>
    <w:rsid w:val="00BC7578"/>
    <w:rsid w:val="00BC75EF"/>
    <w:rsid w:val="00BC7D71"/>
    <w:rsid w:val="00BD0AA9"/>
    <w:rsid w:val="00BD0F16"/>
    <w:rsid w:val="00BD1103"/>
    <w:rsid w:val="00BD1E24"/>
    <w:rsid w:val="00BD2353"/>
    <w:rsid w:val="00BD263F"/>
    <w:rsid w:val="00BD2B81"/>
    <w:rsid w:val="00BD2D94"/>
    <w:rsid w:val="00BD2E46"/>
    <w:rsid w:val="00BD2EBD"/>
    <w:rsid w:val="00BD3316"/>
    <w:rsid w:val="00BD34EC"/>
    <w:rsid w:val="00BD3829"/>
    <w:rsid w:val="00BD434A"/>
    <w:rsid w:val="00BD4366"/>
    <w:rsid w:val="00BD5589"/>
    <w:rsid w:val="00BD5623"/>
    <w:rsid w:val="00BD60A0"/>
    <w:rsid w:val="00BD6150"/>
    <w:rsid w:val="00BD6279"/>
    <w:rsid w:val="00BD63DB"/>
    <w:rsid w:val="00BD6F0C"/>
    <w:rsid w:val="00BD735E"/>
    <w:rsid w:val="00BD75D2"/>
    <w:rsid w:val="00BD7603"/>
    <w:rsid w:val="00BD7F01"/>
    <w:rsid w:val="00BE001F"/>
    <w:rsid w:val="00BE0957"/>
    <w:rsid w:val="00BE0B73"/>
    <w:rsid w:val="00BE0C4B"/>
    <w:rsid w:val="00BE0DFD"/>
    <w:rsid w:val="00BE1046"/>
    <w:rsid w:val="00BE114C"/>
    <w:rsid w:val="00BE17F4"/>
    <w:rsid w:val="00BE181C"/>
    <w:rsid w:val="00BE1D6D"/>
    <w:rsid w:val="00BE204A"/>
    <w:rsid w:val="00BE2423"/>
    <w:rsid w:val="00BE48B0"/>
    <w:rsid w:val="00BE4CA6"/>
    <w:rsid w:val="00BE4F5F"/>
    <w:rsid w:val="00BE5BE4"/>
    <w:rsid w:val="00BE5E9B"/>
    <w:rsid w:val="00BE5F57"/>
    <w:rsid w:val="00BE5F81"/>
    <w:rsid w:val="00BE5F9F"/>
    <w:rsid w:val="00BE6119"/>
    <w:rsid w:val="00BE63C8"/>
    <w:rsid w:val="00BE640A"/>
    <w:rsid w:val="00BE688E"/>
    <w:rsid w:val="00BE6E86"/>
    <w:rsid w:val="00BE758E"/>
    <w:rsid w:val="00BE769F"/>
    <w:rsid w:val="00BE798B"/>
    <w:rsid w:val="00BE7A3B"/>
    <w:rsid w:val="00BE7CB6"/>
    <w:rsid w:val="00BE7E85"/>
    <w:rsid w:val="00BF066C"/>
    <w:rsid w:val="00BF0927"/>
    <w:rsid w:val="00BF0D21"/>
    <w:rsid w:val="00BF0F18"/>
    <w:rsid w:val="00BF14FD"/>
    <w:rsid w:val="00BF1F4E"/>
    <w:rsid w:val="00BF1F75"/>
    <w:rsid w:val="00BF2826"/>
    <w:rsid w:val="00BF29C4"/>
    <w:rsid w:val="00BF31C5"/>
    <w:rsid w:val="00BF3573"/>
    <w:rsid w:val="00BF40F5"/>
    <w:rsid w:val="00BF442F"/>
    <w:rsid w:val="00BF443A"/>
    <w:rsid w:val="00BF4760"/>
    <w:rsid w:val="00BF4777"/>
    <w:rsid w:val="00BF47FC"/>
    <w:rsid w:val="00BF4A62"/>
    <w:rsid w:val="00BF4C7C"/>
    <w:rsid w:val="00BF50BB"/>
    <w:rsid w:val="00BF540C"/>
    <w:rsid w:val="00BF6880"/>
    <w:rsid w:val="00BF737C"/>
    <w:rsid w:val="00BF74DF"/>
    <w:rsid w:val="00BF76AF"/>
    <w:rsid w:val="00BF7EBA"/>
    <w:rsid w:val="00C00BA2"/>
    <w:rsid w:val="00C00CDB"/>
    <w:rsid w:val="00C00F4D"/>
    <w:rsid w:val="00C01173"/>
    <w:rsid w:val="00C01222"/>
    <w:rsid w:val="00C01432"/>
    <w:rsid w:val="00C014CF"/>
    <w:rsid w:val="00C0188B"/>
    <w:rsid w:val="00C01D71"/>
    <w:rsid w:val="00C02067"/>
    <w:rsid w:val="00C02680"/>
    <w:rsid w:val="00C02783"/>
    <w:rsid w:val="00C0285A"/>
    <w:rsid w:val="00C03F57"/>
    <w:rsid w:val="00C043DB"/>
    <w:rsid w:val="00C04413"/>
    <w:rsid w:val="00C04F9B"/>
    <w:rsid w:val="00C0536F"/>
    <w:rsid w:val="00C06BFA"/>
    <w:rsid w:val="00C07400"/>
    <w:rsid w:val="00C0763C"/>
    <w:rsid w:val="00C07714"/>
    <w:rsid w:val="00C07777"/>
    <w:rsid w:val="00C07885"/>
    <w:rsid w:val="00C07F3F"/>
    <w:rsid w:val="00C10A87"/>
    <w:rsid w:val="00C10CFE"/>
    <w:rsid w:val="00C10E59"/>
    <w:rsid w:val="00C11739"/>
    <w:rsid w:val="00C1184D"/>
    <w:rsid w:val="00C11BE6"/>
    <w:rsid w:val="00C1280C"/>
    <w:rsid w:val="00C12986"/>
    <w:rsid w:val="00C12B47"/>
    <w:rsid w:val="00C13379"/>
    <w:rsid w:val="00C1355B"/>
    <w:rsid w:val="00C139EE"/>
    <w:rsid w:val="00C13DBE"/>
    <w:rsid w:val="00C14448"/>
    <w:rsid w:val="00C147CD"/>
    <w:rsid w:val="00C150A0"/>
    <w:rsid w:val="00C156D3"/>
    <w:rsid w:val="00C156EA"/>
    <w:rsid w:val="00C159C6"/>
    <w:rsid w:val="00C15FC7"/>
    <w:rsid w:val="00C16019"/>
    <w:rsid w:val="00C169F4"/>
    <w:rsid w:val="00C17585"/>
    <w:rsid w:val="00C17B57"/>
    <w:rsid w:val="00C20765"/>
    <w:rsid w:val="00C20873"/>
    <w:rsid w:val="00C20BB9"/>
    <w:rsid w:val="00C213B1"/>
    <w:rsid w:val="00C22BE5"/>
    <w:rsid w:val="00C2318A"/>
    <w:rsid w:val="00C23396"/>
    <w:rsid w:val="00C245D4"/>
    <w:rsid w:val="00C24B9C"/>
    <w:rsid w:val="00C24F75"/>
    <w:rsid w:val="00C2523F"/>
    <w:rsid w:val="00C2564E"/>
    <w:rsid w:val="00C25911"/>
    <w:rsid w:val="00C26473"/>
    <w:rsid w:val="00C26532"/>
    <w:rsid w:val="00C265A5"/>
    <w:rsid w:val="00C26794"/>
    <w:rsid w:val="00C26AB5"/>
    <w:rsid w:val="00C26C85"/>
    <w:rsid w:val="00C26F92"/>
    <w:rsid w:val="00C26FB3"/>
    <w:rsid w:val="00C27462"/>
    <w:rsid w:val="00C2795F"/>
    <w:rsid w:val="00C27FE2"/>
    <w:rsid w:val="00C30022"/>
    <w:rsid w:val="00C300C0"/>
    <w:rsid w:val="00C300FA"/>
    <w:rsid w:val="00C30AD4"/>
    <w:rsid w:val="00C30CE9"/>
    <w:rsid w:val="00C30D4A"/>
    <w:rsid w:val="00C311F5"/>
    <w:rsid w:val="00C31482"/>
    <w:rsid w:val="00C3172F"/>
    <w:rsid w:val="00C3191F"/>
    <w:rsid w:val="00C329D1"/>
    <w:rsid w:val="00C32B67"/>
    <w:rsid w:val="00C3301C"/>
    <w:rsid w:val="00C331E8"/>
    <w:rsid w:val="00C331F6"/>
    <w:rsid w:val="00C333E6"/>
    <w:rsid w:val="00C334D6"/>
    <w:rsid w:val="00C3363F"/>
    <w:rsid w:val="00C339B0"/>
    <w:rsid w:val="00C34662"/>
    <w:rsid w:val="00C3558B"/>
    <w:rsid w:val="00C357DA"/>
    <w:rsid w:val="00C357EE"/>
    <w:rsid w:val="00C35A44"/>
    <w:rsid w:val="00C35A7E"/>
    <w:rsid w:val="00C35CCE"/>
    <w:rsid w:val="00C36541"/>
    <w:rsid w:val="00C36833"/>
    <w:rsid w:val="00C36C99"/>
    <w:rsid w:val="00C373E1"/>
    <w:rsid w:val="00C377B8"/>
    <w:rsid w:val="00C402AB"/>
    <w:rsid w:val="00C4069E"/>
    <w:rsid w:val="00C40E31"/>
    <w:rsid w:val="00C40FE9"/>
    <w:rsid w:val="00C41386"/>
    <w:rsid w:val="00C414D0"/>
    <w:rsid w:val="00C419BA"/>
    <w:rsid w:val="00C41A22"/>
    <w:rsid w:val="00C41E2A"/>
    <w:rsid w:val="00C42B13"/>
    <w:rsid w:val="00C42C7C"/>
    <w:rsid w:val="00C430C9"/>
    <w:rsid w:val="00C433AB"/>
    <w:rsid w:val="00C4350C"/>
    <w:rsid w:val="00C43610"/>
    <w:rsid w:val="00C43800"/>
    <w:rsid w:val="00C4383B"/>
    <w:rsid w:val="00C43ABC"/>
    <w:rsid w:val="00C43F6E"/>
    <w:rsid w:val="00C44633"/>
    <w:rsid w:val="00C44DF3"/>
    <w:rsid w:val="00C450CF"/>
    <w:rsid w:val="00C450F6"/>
    <w:rsid w:val="00C45AB2"/>
    <w:rsid w:val="00C45C53"/>
    <w:rsid w:val="00C46075"/>
    <w:rsid w:val="00C468A6"/>
    <w:rsid w:val="00C46A20"/>
    <w:rsid w:val="00C46A9F"/>
    <w:rsid w:val="00C46DE5"/>
    <w:rsid w:val="00C46E5E"/>
    <w:rsid w:val="00C47707"/>
    <w:rsid w:val="00C47B98"/>
    <w:rsid w:val="00C47F24"/>
    <w:rsid w:val="00C500F9"/>
    <w:rsid w:val="00C50752"/>
    <w:rsid w:val="00C5080F"/>
    <w:rsid w:val="00C50D2E"/>
    <w:rsid w:val="00C517B2"/>
    <w:rsid w:val="00C517B4"/>
    <w:rsid w:val="00C5180E"/>
    <w:rsid w:val="00C51830"/>
    <w:rsid w:val="00C52CE4"/>
    <w:rsid w:val="00C5323F"/>
    <w:rsid w:val="00C53550"/>
    <w:rsid w:val="00C54812"/>
    <w:rsid w:val="00C549E8"/>
    <w:rsid w:val="00C54A91"/>
    <w:rsid w:val="00C54B04"/>
    <w:rsid w:val="00C55182"/>
    <w:rsid w:val="00C5539E"/>
    <w:rsid w:val="00C557D1"/>
    <w:rsid w:val="00C55F78"/>
    <w:rsid w:val="00C56562"/>
    <w:rsid w:val="00C5680F"/>
    <w:rsid w:val="00C6073D"/>
    <w:rsid w:val="00C608E1"/>
    <w:rsid w:val="00C60903"/>
    <w:rsid w:val="00C60A5C"/>
    <w:rsid w:val="00C610DF"/>
    <w:rsid w:val="00C6119F"/>
    <w:rsid w:val="00C6159B"/>
    <w:rsid w:val="00C62BD3"/>
    <w:rsid w:val="00C62F91"/>
    <w:rsid w:val="00C634EE"/>
    <w:rsid w:val="00C636AD"/>
    <w:rsid w:val="00C64365"/>
    <w:rsid w:val="00C64A58"/>
    <w:rsid w:val="00C657BD"/>
    <w:rsid w:val="00C6581B"/>
    <w:rsid w:val="00C65BAD"/>
    <w:rsid w:val="00C65C76"/>
    <w:rsid w:val="00C66341"/>
    <w:rsid w:val="00C669D4"/>
    <w:rsid w:val="00C66A02"/>
    <w:rsid w:val="00C67081"/>
    <w:rsid w:val="00C67380"/>
    <w:rsid w:val="00C67747"/>
    <w:rsid w:val="00C7049A"/>
    <w:rsid w:val="00C7050F"/>
    <w:rsid w:val="00C70906"/>
    <w:rsid w:val="00C719E7"/>
    <w:rsid w:val="00C71E02"/>
    <w:rsid w:val="00C71F2D"/>
    <w:rsid w:val="00C7214B"/>
    <w:rsid w:val="00C7261E"/>
    <w:rsid w:val="00C72633"/>
    <w:rsid w:val="00C72723"/>
    <w:rsid w:val="00C72B67"/>
    <w:rsid w:val="00C72FC7"/>
    <w:rsid w:val="00C735B0"/>
    <w:rsid w:val="00C735E9"/>
    <w:rsid w:val="00C738E8"/>
    <w:rsid w:val="00C73AB0"/>
    <w:rsid w:val="00C73C2A"/>
    <w:rsid w:val="00C73EF5"/>
    <w:rsid w:val="00C73FA5"/>
    <w:rsid w:val="00C74423"/>
    <w:rsid w:val="00C7445E"/>
    <w:rsid w:val="00C74735"/>
    <w:rsid w:val="00C7515A"/>
    <w:rsid w:val="00C75223"/>
    <w:rsid w:val="00C7543F"/>
    <w:rsid w:val="00C755F3"/>
    <w:rsid w:val="00C75DB6"/>
    <w:rsid w:val="00C75EE3"/>
    <w:rsid w:val="00C75F26"/>
    <w:rsid w:val="00C76366"/>
    <w:rsid w:val="00C764BD"/>
    <w:rsid w:val="00C76ACE"/>
    <w:rsid w:val="00C76E28"/>
    <w:rsid w:val="00C77393"/>
    <w:rsid w:val="00C77727"/>
    <w:rsid w:val="00C77914"/>
    <w:rsid w:val="00C77AAF"/>
    <w:rsid w:val="00C77CCE"/>
    <w:rsid w:val="00C77D82"/>
    <w:rsid w:val="00C801FC"/>
    <w:rsid w:val="00C81274"/>
    <w:rsid w:val="00C813B3"/>
    <w:rsid w:val="00C8222A"/>
    <w:rsid w:val="00C8280E"/>
    <w:rsid w:val="00C82A76"/>
    <w:rsid w:val="00C83580"/>
    <w:rsid w:val="00C83624"/>
    <w:rsid w:val="00C84614"/>
    <w:rsid w:val="00C84707"/>
    <w:rsid w:val="00C848F5"/>
    <w:rsid w:val="00C84AD1"/>
    <w:rsid w:val="00C84E54"/>
    <w:rsid w:val="00C851F7"/>
    <w:rsid w:val="00C851FB"/>
    <w:rsid w:val="00C85606"/>
    <w:rsid w:val="00C856F1"/>
    <w:rsid w:val="00C862EF"/>
    <w:rsid w:val="00C86396"/>
    <w:rsid w:val="00C86809"/>
    <w:rsid w:val="00C86B3D"/>
    <w:rsid w:val="00C871D5"/>
    <w:rsid w:val="00C87403"/>
    <w:rsid w:val="00C875D6"/>
    <w:rsid w:val="00C878E2"/>
    <w:rsid w:val="00C87C59"/>
    <w:rsid w:val="00C87FFA"/>
    <w:rsid w:val="00C90233"/>
    <w:rsid w:val="00C902DE"/>
    <w:rsid w:val="00C9080C"/>
    <w:rsid w:val="00C90C30"/>
    <w:rsid w:val="00C90EA4"/>
    <w:rsid w:val="00C9153B"/>
    <w:rsid w:val="00C91A2F"/>
    <w:rsid w:val="00C91B9E"/>
    <w:rsid w:val="00C91D14"/>
    <w:rsid w:val="00C91D79"/>
    <w:rsid w:val="00C91EBF"/>
    <w:rsid w:val="00C92EFC"/>
    <w:rsid w:val="00C931D2"/>
    <w:rsid w:val="00C93350"/>
    <w:rsid w:val="00C93F38"/>
    <w:rsid w:val="00C93FD0"/>
    <w:rsid w:val="00C943CE"/>
    <w:rsid w:val="00C94940"/>
    <w:rsid w:val="00C94963"/>
    <w:rsid w:val="00C94975"/>
    <w:rsid w:val="00C94A51"/>
    <w:rsid w:val="00C94B31"/>
    <w:rsid w:val="00C94C5D"/>
    <w:rsid w:val="00C94DEA"/>
    <w:rsid w:val="00C951CE"/>
    <w:rsid w:val="00C951FB"/>
    <w:rsid w:val="00C9553B"/>
    <w:rsid w:val="00C95CDA"/>
    <w:rsid w:val="00C95EF9"/>
    <w:rsid w:val="00C96684"/>
    <w:rsid w:val="00C96748"/>
    <w:rsid w:val="00C9780A"/>
    <w:rsid w:val="00C97945"/>
    <w:rsid w:val="00C97971"/>
    <w:rsid w:val="00CA0567"/>
    <w:rsid w:val="00CA0804"/>
    <w:rsid w:val="00CA0ED8"/>
    <w:rsid w:val="00CA1150"/>
    <w:rsid w:val="00CA1DE5"/>
    <w:rsid w:val="00CA1F45"/>
    <w:rsid w:val="00CA2718"/>
    <w:rsid w:val="00CA30F3"/>
    <w:rsid w:val="00CA31EF"/>
    <w:rsid w:val="00CA3252"/>
    <w:rsid w:val="00CA39C4"/>
    <w:rsid w:val="00CA3A46"/>
    <w:rsid w:val="00CA42AB"/>
    <w:rsid w:val="00CA4379"/>
    <w:rsid w:val="00CA4F04"/>
    <w:rsid w:val="00CA5510"/>
    <w:rsid w:val="00CA58FD"/>
    <w:rsid w:val="00CA5A9B"/>
    <w:rsid w:val="00CA5E84"/>
    <w:rsid w:val="00CA62B1"/>
    <w:rsid w:val="00CA641A"/>
    <w:rsid w:val="00CA6CAD"/>
    <w:rsid w:val="00CA7333"/>
    <w:rsid w:val="00CA7421"/>
    <w:rsid w:val="00CA760D"/>
    <w:rsid w:val="00CA7A64"/>
    <w:rsid w:val="00CA7AE7"/>
    <w:rsid w:val="00CA7C7A"/>
    <w:rsid w:val="00CB0093"/>
    <w:rsid w:val="00CB00DE"/>
    <w:rsid w:val="00CB0224"/>
    <w:rsid w:val="00CB0B32"/>
    <w:rsid w:val="00CB1002"/>
    <w:rsid w:val="00CB1598"/>
    <w:rsid w:val="00CB175B"/>
    <w:rsid w:val="00CB18A5"/>
    <w:rsid w:val="00CB1D54"/>
    <w:rsid w:val="00CB1FB2"/>
    <w:rsid w:val="00CB2021"/>
    <w:rsid w:val="00CB2412"/>
    <w:rsid w:val="00CB259F"/>
    <w:rsid w:val="00CB2B66"/>
    <w:rsid w:val="00CB2B85"/>
    <w:rsid w:val="00CB2DAB"/>
    <w:rsid w:val="00CB301F"/>
    <w:rsid w:val="00CB3199"/>
    <w:rsid w:val="00CB350E"/>
    <w:rsid w:val="00CB3521"/>
    <w:rsid w:val="00CB35AE"/>
    <w:rsid w:val="00CB3617"/>
    <w:rsid w:val="00CB396C"/>
    <w:rsid w:val="00CB3CBD"/>
    <w:rsid w:val="00CB3EAB"/>
    <w:rsid w:val="00CB3F06"/>
    <w:rsid w:val="00CB44B1"/>
    <w:rsid w:val="00CB49B7"/>
    <w:rsid w:val="00CB55C5"/>
    <w:rsid w:val="00CB59C4"/>
    <w:rsid w:val="00CB5A5D"/>
    <w:rsid w:val="00CB6E4D"/>
    <w:rsid w:val="00CB6E8E"/>
    <w:rsid w:val="00CB771D"/>
    <w:rsid w:val="00CB7B7C"/>
    <w:rsid w:val="00CB7CE4"/>
    <w:rsid w:val="00CC091F"/>
    <w:rsid w:val="00CC09DC"/>
    <w:rsid w:val="00CC0C85"/>
    <w:rsid w:val="00CC0EF0"/>
    <w:rsid w:val="00CC1608"/>
    <w:rsid w:val="00CC190E"/>
    <w:rsid w:val="00CC2466"/>
    <w:rsid w:val="00CC287E"/>
    <w:rsid w:val="00CC2880"/>
    <w:rsid w:val="00CC299B"/>
    <w:rsid w:val="00CC2C66"/>
    <w:rsid w:val="00CC2DBC"/>
    <w:rsid w:val="00CC3358"/>
    <w:rsid w:val="00CC34EB"/>
    <w:rsid w:val="00CC3BB3"/>
    <w:rsid w:val="00CC3F95"/>
    <w:rsid w:val="00CC407C"/>
    <w:rsid w:val="00CC456F"/>
    <w:rsid w:val="00CC45F1"/>
    <w:rsid w:val="00CC49D1"/>
    <w:rsid w:val="00CC4F93"/>
    <w:rsid w:val="00CC5186"/>
    <w:rsid w:val="00CC5374"/>
    <w:rsid w:val="00CC5943"/>
    <w:rsid w:val="00CC5BD7"/>
    <w:rsid w:val="00CC61B1"/>
    <w:rsid w:val="00CC73E6"/>
    <w:rsid w:val="00CC74E2"/>
    <w:rsid w:val="00CC7E34"/>
    <w:rsid w:val="00CD11D4"/>
    <w:rsid w:val="00CD1414"/>
    <w:rsid w:val="00CD14D9"/>
    <w:rsid w:val="00CD17CF"/>
    <w:rsid w:val="00CD1A68"/>
    <w:rsid w:val="00CD1D5C"/>
    <w:rsid w:val="00CD1EDA"/>
    <w:rsid w:val="00CD25EF"/>
    <w:rsid w:val="00CD346A"/>
    <w:rsid w:val="00CD37D5"/>
    <w:rsid w:val="00CD4B40"/>
    <w:rsid w:val="00CD4B7E"/>
    <w:rsid w:val="00CD5138"/>
    <w:rsid w:val="00CD53DA"/>
    <w:rsid w:val="00CD560F"/>
    <w:rsid w:val="00CD5B40"/>
    <w:rsid w:val="00CD620B"/>
    <w:rsid w:val="00CD6532"/>
    <w:rsid w:val="00CD6721"/>
    <w:rsid w:val="00CD6891"/>
    <w:rsid w:val="00CD7F15"/>
    <w:rsid w:val="00CE0414"/>
    <w:rsid w:val="00CE0531"/>
    <w:rsid w:val="00CE05E6"/>
    <w:rsid w:val="00CE0D12"/>
    <w:rsid w:val="00CE0D8D"/>
    <w:rsid w:val="00CE0F0B"/>
    <w:rsid w:val="00CE0FAA"/>
    <w:rsid w:val="00CE2048"/>
    <w:rsid w:val="00CE2855"/>
    <w:rsid w:val="00CE302E"/>
    <w:rsid w:val="00CE31FC"/>
    <w:rsid w:val="00CE3407"/>
    <w:rsid w:val="00CE37C7"/>
    <w:rsid w:val="00CE395B"/>
    <w:rsid w:val="00CE3982"/>
    <w:rsid w:val="00CE4B78"/>
    <w:rsid w:val="00CE4D73"/>
    <w:rsid w:val="00CE52C5"/>
    <w:rsid w:val="00CE54EC"/>
    <w:rsid w:val="00CE5D12"/>
    <w:rsid w:val="00CE5E68"/>
    <w:rsid w:val="00CE5F1E"/>
    <w:rsid w:val="00CE602A"/>
    <w:rsid w:val="00CE603C"/>
    <w:rsid w:val="00CE61DB"/>
    <w:rsid w:val="00CE666A"/>
    <w:rsid w:val="00CE6747"/>
    <w:rsid w:val="00CE6C36"/>
    <w:rsid w:val="00CE6F5E"/>
    <w:rsid w:val="00CE706F"/>
    <w:rsid w:val="00CE7F94"/>
    <w:rsid w:val="00CF0169"/>
    <w:rsid w:val="00CF029A"/>
    <w:rsid w:val="00CF06BF"/>
    <w:rsid w:val="00CF06FE"/>
    <w:rsid w:val="00CF08FA"/>
    <w:rsid w:val="00CF0BB5"/>
    <w:rsid w:val="00CF0E8D"/>
    <w:rsid w:val="00CF1B0B"/>
    <w:rsid w:val="00CF2BE1"/>
    <w:rsid w:val="00CF339E"/>
    <w:rsid w:val="00CF33FC"/>
    <w:rsid w:val="00CF3C12"/>
    <w:rsid w:val="00CF3C35"/>
    <w:rsid w:val="00CF45E1"/>
    <w:rsid w:val="00CF4694"/>
    <w:rsid w:val="00CF4935"/>
    <w:rsid w:val="00CF4AB5"/>
    <w:rsid w:val="00CF4E7E"/>
    <w:rsid w:val="00CF540A"/>
    <w:rsid w:val="00CF5722"/>
    <w:rsid w:val="00CF5AFF"/>
    <w:rsid w:val="00CF686D"/>
    <w:rsid w:val="00CF6B85"/>
    <w:rsid w:val="00CF6E9B"/>
    <w:rsid w:val="00CF71A3"/>
    <w:rsid w:val="00CF7543"/>
    <w:rsid w:val="00CF7F13"/>
    <w:rsid w:val="00D00263"/>
    <w:rsid w:val="00D008D2"/>
    <w:rsid w:val="00D013F3"/>
    <w:rsid w:val="00D016E9"/>
    <w:rsid w:val="00D01B7A"/>
    <w:rsid w:val="00D02599"/>
    <w:rsid w:val="00D02734"/>
    <w:rsid w:val="00D0293E"/>
    <w:rsid w:val="00D02BCA"/>
    <w:rsid w:val="00D02E12"/>
    <w:rsid w:val="00D0355B"/>
    <w:rsid w:val="00D03A36"/>
    <w:rsid w:val="00D048B9"/>
    <w:rsid w:val="00D04E60"/>
    <w:rsid w:val="00D05721"/>
    <w:rsid w:val="00D05BC6"/>
    <w:rsid w:val="00D05C1B"/>
    <w:rsid w:val="00D05D7D"/>
    <w:rsid w:val="00D0648C"/>
    <w:rsid w:val="00D06494"/>
    <w:rsid w:val="00D0691C"/>
    <w:rsid w:val="00D071ED"/>
    <w:rsid w:val="00D10179"/>
    <w:rsid w:val="00D106A9"/>
    <w:rsid w:val="00D10A1C"/>
    <w:rsid w:val="00D10D34"/>
    <w:rsid w:val="00D10E88"/>
    <w:rsid w:val="00D1111A"/>
    <w:rsid w:val="00D11193"/>
    <w:rsid w:val="00D1120A"/>
    <w:rsid w:val="00D115F7"/>
    <w:rsid w:val="00D11706"/>
    <w:rsid w:val="00D122D2"/>
    <w:rsid w:val="00D125CE"/>
    <w:rsid w:val="00D12E29"/>
    <w:rsid w:val="00D12EE6"/>
    <w:rsid w:val="00D1352E"/>
    <w:rsid w:val="00D136E1"/>
    <w:rsid w:val="00D143CC"/>
    <w:rsid w:val="00D1501E"/>
    <w:rsid w:val="00D15280"/>
    <w:rsid w:val="00D15339"/>
    <w:rsid w:val="00D1570B"/>
    <w:rsid w:val="00D15818"/>
    <w:rsid w:val="00D15DC9"/>
    <w:rsid w:val="00D16B5A"/>
    <w:rsid w:val="00D171B3"/>
    <w:rsid w:val="00D1726E"/>
    <w:rsid w:val="00D17811"/>
    <w:rsid w:val="00D17A3C"/>
    <w:rsid w:val="00D17D1F"/>
    <w:rsid w:val="00D2074C"/>
    <w:rsid w:val="00D20876"/>
    <w:rsid w:val="00D20B7E"/>
    <w:rsid w:val="00D20EFF"/>
    <w:rsid w:val="00D215E3"/>
    <w:rsid w:val="00D21B5A"/>
    <w:rsid w:val="00D223B9"/>
    <w:rsid w:val="00D22667"/>
    <w:rsid w:val="00D2293D"/>
    <w:rsid w:val="00D22EB1"/>
    <w:rsid w:val="00D22FFF"/>
    <w:rsid w:val="00D231B5"/>
    <w:rsid w:val="00D23D3B"/>
    <w:rsid w:val="00D23E44"/>
    <w:rsid w:val="00D23F05"/>
    <w:rsid w:val="00D240BC"/>
    <w:rsid w:val="00D240FE"/>
    <w:rsid w:val="00D24684"/>
    <w:rsid w:val="00D2552D"/>
    <w:rsid w:val="00D26574"/>
    <w:rsid w:val="00D26B48"/>
    <w:rsid w:val="00D27020"/>
    <w:rsid w:val="00D2730A"/>
    <w:rsid w:val="00D27820"/>
    <w:rsid w:val="00D301A2"/>
    <w:rsid w:val="00D30400"/>
    <w:rsid w:val="00D3053E"/>
    <w:rsid w:val="00D306F9"/>
    <w:rsid w:val="00D3083B"/>
    <w:rsid w:val="00D30C90"/>
    <w:rsid w:val="00D30DB5"/>
    <w:rsid w:val="00D312A0"/>
    <w:rsid w:val="00D31611"/>
    <w:rsid w:val="00D31AB9"/>
    <w:rsid w:val="00D31C59"/>
    <w:rsid w:val="00D31EDA"/>
    <w:rsid w:val="00D31F61"/>
    <w:rsid w:val="00D32188"/>
    <w:rsid w:val="00D322C8"/>
    <w:rsid w:val="00D32541"/>
    <w:rsid w:val="00D32F97"/>
    <w:rsid w:val="00D32FB7"/>
    <w:rsid w:val="00D331AB"/>
    <w:rsid w:val="00D33229"/>
    <w:rsid w:val="00D33405"/>
    <w:rsid w:val="00D335BC"/>
    <w:rsid w:val="00D33ABC"/>
    <w:rsid w:val="00D33D30"/>
    <w:rsid w:val="00D34247"/>
    <w:rsid w:val="00D343BD"/>
    <w:rsid w:val="00D347AD"/>
    <w:rsid w:val="00D34DEB"/>
    <w:rsid w:val="00D351E5"/>
    <w:rsid w:val="00D351EA"/>
    <w:rsid w:val="00D35527"/>
    <w:rsid w:val="00D355E5"/>
    <w:rsid w:val="00D363B7"/>
    <w:rsid w:val="00D36A2A"/>
    <w:rsid w:val="00D36B6A"/>
    <w:rsid w:val="00D37591"/>
    <w:rsid w:val="00D37973"/>
    <w:rsid w:val="00D4058C"/>
    <w:rsid w:val="00D40618"/>
    <w:rsid w:val="00D407E5"/>
    <w:rsid w:val="00D40BAD"/>
    <w:rsid w:val="00D41625"/>
    <w:rsid w:val="00D41746"/>
    <w:rsid w:val="00D4177A"/>
    <w:rsid w:val="00D42D50"/>
    <w:rsid w:val="00D42E99"/>
    <w:rsid w:val="00D433A8"/>
    <w:rsid w:val="00D43AAE"/>
    <w:rsid w:val="00D43B6A"/>
    <w:rsid w:val="00D43BA7"/>
    <w:rsid w:val="00D446EA"/>
    <w:rsid w:val="00D44C9D"/>
    <w:rsid w:val="00D44D91"/>
    <w:rsid w:val="00D44FB0"/>
    <w:rsid w:val="00D455D4"/>
    <w:rsid w:val="00D455DF"/>
    <w:rsid w:val="00D4563F"/>
    <w:rsid w:val="00D4652E"/>
    <w:rsid w:val="00D46928"/>
    <w:rsid w:val="00D46EA3"/>
    <w:rsid w:val="00D4724A"/>
    <w:rsid w:val="00D47ACC"/>
    <w:rsid w:val="00D47F92"/>
    <w:rsid w:val="00D50992"/>
    <w:rsid w:val="00D509A2"/>
    <w:rsid w:val="00D512A5"/>
    <w:rsid w:val="00D51BFA"/>
    <w:rsid w:val="00D52348"/>
    <w:rsid w:val="00D52416"/>
    <w:rsid w:val="00D5251E"/>
    <w:rsid w:val="00D5325C"/>
    <w:rsid w:val="00D53430"/>
    <w:rsid w:val="00D537A0"/>
    <w:rsid w:val="00D53B64"/>
    <w:rsid w:val="00D541EF"/>
    <w:rsid w:val="00D54C20"/>
    <w:rsid w:val="00D54F31"/>
    <w:rsid w:val="00D55875"/>
    <w:rsid w:val="00D55E7E"/>
    <w:rsid w:val="00D55FFA"/>
    <w:rsid w:val="00D562D9"/>
    <w:rsid w:val="00D572AF"/>
    <w:rsid w:val="00D57943"/>
    <w:rsid w:val="00D57BF0"/>
    <w:rsid w:val="00D57D16"/>
    <w:rsid w:val="00D57E7B"/>
    <w:rsid w:val="00D609EA"/>
    <w:rsid w:val="00D60C8C"/>
    <w:rsid w:val="00D60D9A"/>
    <w:rsid w:val="00D60FAD"/>
    <w:rsid w:val="00D61030"/>
    <w:rsid w:val="00D610CB"/>
    <w:rsid w:val="00D6146E"/>
    <w:rsid w:val="00D62A1D"/>
    <w:rsid w:val="00D62E5C"/>
    <w:rsid w:val="00D63634"/>
    <w:rsid w:val="00D6374E"/>
    <w:rsid w:val="00D6396F"/>
    <w:rsid w:val="00D639B5"/>
    <w:rsid w:val="00D63C88"/>
    <w:rsid w:val="00D63D16"/>
    <w:rsid w:val="00D63E0D"/>
    <w:rsid w:val="00D6489A"/>
    <w:rsid w:val="00D64B0B"/>
    <w:rsid w:val="00D64F70"/>
    <w:rsid w:val="00D6509A"/>
    <w:rsid w:val="00D65895"/>
    <w:rsid w:val="00D65AF1"/>
    <w:rsid w:val="00D65B29"/>
    <w:rsid w:val="00D65F12"/>
    <w:rsid w:val="00D66442"/>
    <w:rsid w:val="00D6683A"/>
    <w:rsid w:val="00D66D62"/>
    <w:rsid w:val="00D701D2"/>
    <w:rsid w:val="00D7039E"/>
    <w:rsid w:val="00D70749"/>
    <w:rsid w:val="00D70923"/>
    <w:rsid w:val="00D70C45"/>
    <w:rsid w:val="00D70D45"/>
    <w:rsid w:val="00D70ED9"/>
    <w:rsid w:val="00D71427"/>
    <w:rsid w:val="00D717D7"/>
    <w:rsid w:val="00D72666"/>
    <w:rsid w:val="00D72F6B"/>
    <w:rsid w:val="00D7377E"/>
    <w:rsid w:val="00D74F2E"/>
    <w:rsid w:val="00D753C3"/>
    <w:rsid w:val="00D7549C"/>
    <w:rsid w:val="00D7583D"/>
    <w:rsid w:val="00D75F51"/>
    <w:rsid w:val="00D7691C"/>
    <w:rsid w:val="00D76CC9"/>
    <w:rsid w:val="00D771BD"/>
    <w:rsid w:val="00D7767F"/>
    <w:rsid w:val="00D77FC5"/>
    <w:rsid w:val="00D80553"/>
    <w:rsid w:val="00D8078A"/>
    <w:rsid w:val="00D80838"/>
    <w:rsid w:val="00D80EF1"/>
    <w:rsid w:val="00D811EA"/>
    <w:rsid w:val="00D8122F"/>
    <w:rsid w:val="00D81263"/>
    <w:rsid w:val="00D815C4"/>
    <w:rsid w:val="00D81631"/>
    <w:rsid w:val="00D818CC"/>
    <w:rsid w:val="00D819D9"/>
    <w:rsid w:val="00D81F9D"/>
    <w:rsid w:val="00D82C7F"/>
    <w:rsid w:val="00D83B2B"/>
    <w:rsid w:val="00D83BAB"/>
    <w:rsid w:val="00D84151"/>
    <w:rsid w:val="00D84820"/>
    <w:rsid w:val="00D84A9A"/>
    <w:rsid w:val="00D84C54"/>
    <w:rsid w:val="00D84DE7"/>
    <w:rsid w:val="00D858D4"/>
    <w:rsid w:val="00D85E7B"/>
    <w:rsid w:val="00D86443"/>
    <w:rsid w:val="00D865F9"/>
    <w:rsid w:val="00D8669B"/>
    <w:rsid w:val="00D86C8C"/>
    <w:rsid w:val="00D8732D"/>
    <w:rsid w:val="00D8736A"/>
    <w:rsid w:val="00D87CB2"/>
    <w:rsid w:val="00D907A9"/>
    <w:rsid w:val="00D90BAD"/>
    <w:rsid w:val="00D911A4"/>
    <w:rsid w:val="00D91223"/>
    <w:rsid w:val="00D9194D"/>
    <w:rsid w:val="00D91A66"/>
    <w:rsid w:val="00D91F5F"/>
    <w:rsid w:val="00D92700"/>
    <w:rsid w:val="00D92E9F"/>
    <w:rsid w:val="00D932A4"/>
    <w:rsid w:val="00D933DA"/>
    <w:rsid w:val="00D9546E"/>
    <w:rsid w:val="00D95764"/>
    <w:rsid w:val="00D9584F"/>
    <w:rsid w:val="00D959B5"/>
    <w:rsid w:val="00D9644E"/>
    <w:rsid w:val="00D9660B"/>
    <w:rsid w:val="00D96B69"/>
    <w:rsid w:val="00D96F6E"/>
    <w:rsid w:val="00D97A65"/>
    <w:rsid w:val="00D97C0C"/>
    <w:rsid w:val="00D97F26"/>
    <w:rsid w:val="00DA014B"/>
    <w:rsid w:val="00DA0B0A"/>
    <w:rsid w:val="00DA0FD0"/>
    <w:rsid w:val="00DA19C8"/>
    <w:rsid w:val="00DA1EA5"/>
    <w:rsid w:val="00DA2670"/>
    <w:rsid w:val="00DA269C"/>
    <w:rsid w:val="00DA2845"/>
    <w:rsid w:val="00DA4494"/>
    <w:rsid w:val="00DA472F"/>
    <w:rsid w:val="00DA56DC"/>
    <w:rsid w:val="00DA5A50"/>
    <w:rsid w:val="00DA6070"/>
    <w:rsid w:val="00DA6CF7"/>
    <w:rsid w:val="00DA70C6"/>
    <w:rsid w:val="00DA7724"/>
    <w:rsid w:val="00DA7D5D"/>
    <w:rsid w:val="00DA7ED5"/>
    <w:rsid w:val="00DB04A0"/>
    <w:rsid w:val="00DB0662"/>
    <w:rsid w:val="00DB0D77"/>
    <w:rsid w:val="00DB1039"/>
    <w:rsid w:val="00DB1257"/>
    <w:rsid w:val="00DB2939"/>
    <w:rsid w:val="00DB2E0C"/>
    <w:rsid w:val="00DB2F2A"/>
    <w:rsid w:val="00DB324D"/>
    <w:rsid w:val="00DB34F9"/>
    <w:rsid w:val="00DB3C73"/>
    <w:rsid w:val="00DB44B0"/>
    <w:rsid w:val="00DB44F7"/>
    <w:rsid w:val="00DB4A43"/>
    <w:rsid w:val="00DB595D"/>
    <w:rsid w:val="00DB5EF6"/>
    <w:rsid w:val="00DB6388"/>
    <w:rsid w:val="00DB653F"/>
    <w:rsid w:val="00DB6BB2"/>
    <w:rsid w:val="00DB6CA6"/>
    <w:rsid w:val="00DB7049"/>
    <w:rsid w:val="00DB75BC"/>
    <w:rsid w:val="00DB7A46"/>
    <w:rsid w:val="00DB7BC2"/>
    <w:rsid w:val="00DC10F5"/>
    <w:rsid w:val="00DC17C8"/>
    <w:rsid w:val="00DC1C80"/>
    <w:rsid w:val="00DC2046"/>
    <w:rsid w:val="00DC2B2C"/>
    <w:rsid w:val="00DC2FEC"/>
    <w:rsid w:val="00DC331D"/>
    <w:rsid w:val="00DC35E0"/>
    <w:rsid w:val="00DC37FD"/>
    <w:rsid w:val="00DC3B58"/>
    <w:rsid w:val="00DC3D22"/>
    <w:rsid w:val="00DC4068"/>
    <w:rsid w:val="00DC4274"/>
    <w:rsid w:val="00DC42D3"/>
    <w:rsid w:val="00DC44C8"/>
    <w:rsid w:val="00DC57D8"/>
    <w:rsid w:val="00DC58A5"/>
    <w:rsid w:val="00DC5B75"/>
    <w:rsid w:val="00DC5CA5"/>
    <w:rsid w:val="00DC6A23"/>
    <w:rsid w:val="00DC6CA6"/>
    <w:rsid w:val="00DC705E"/>
    <w:rsid w:val="00DC7174"/>
    <w:rsid w:val="00DC71CE"/>
    <w:rsid w:val="00DC75B2"/>
    <w:rsid w:val="00DC75D3"/>
    <w:rsid w:val="00DC78E2"/>
    <w:rsid w:val="00DC7FCC"/>
    <w:rsid w:val="00DC7FF1"/>
    <w:rsid w:val="00DD020E"/>
    <w:rsid w:val="00DD04C3"/>
    <w:rsid w:val="00DD08D9"/>
    <w:rsid w:val="00DD1353"/>
    <w:rsid w:val="00DD179D"/>
    <w:rsid w:val="00DD17FD"/>
    <w:rsid w:val="00DD1866"/>
    <w:rsid w:val="00DD27A5"/>
    <w:rsid w:val="00DD2E73"/>
    <w:rsid w:val="00DD3341"/>
    <w:rsid w:val="00DD3704"/>
    <w:rsid w:val="00DD39B8"/>
    <w:rsid w:val="00DD3B3A"/>
    <w:rsid w:val="00DD3F6E"/>
    <w:rsid w:val="00DD4D17"/>
    <w:rsid w:val="00DD517A"/>
    <w:rsid w:val="00DD556B"/>
    <w:rsid w:val="00DD57F6"/>
    <w:rsid w:val="00DD5B7C"/>
    <w:rsid w:val="00DD5CD8"/>
    <w:rsid w:val="00DD5CEE"/>
    <w:rsid w:val="00DD6189"/>
    <w:rsid w:val="00DD6728"/>
    <w:rsid w:val="00DD7BC7"/>
    <w:rsid w:val="00DD7E5F"/>
    <w:rsid w:val="00DE0011"/>
    <w:rsid w:val="00DE007C"/>
    <w:rsid w:val="00DE1178"/>
    <w:rsid w:val="00DE15B5"/>
    <w:rsid w:val="00DE16A7"/>
    <w:rsid w:val="00DE17DB"/>
    <w:rsid w:val="00DE1A51"/>
    <w:rsid w:val="00DE1C1A"/>
    <w:rsid w:val="00DE2090"/>
    <w:rsid w:val="00DE2271"/>
    <w:rsid w:val="00DE2331"/>
    <w:rsid w:val="00DE29E1"/>
    <w:rsid w:val="00DE2A21"/>
    <w:rsid w:val="00DE2A8B"/>
    <w:rsid w:val="00DE2B57"/>
    <w:rsid w:val="00DE2C49"/>
    <w:rsid w:val="00DE2F08"/>
    <w:rsid w:val="00DE384F"/>
    <w:rsid w:val="00DE3C51"/>
    <w:rsid w:val="00DE44C8"/>
    <w:rsid w:val="00DE44C9"/>
    <w:rsid w:val="00DE4CE0"/>
    <w:rsid w:val="00DE4D4F"/>
    <w:rsid w:val="00DE4D8C"/>
    <w:rsid w:val="00DE5043"/>
    <w:rsid w:val="00DE55A9"/>
    <w:rsid w:val="00DE5B9D"/>
    <w:rsid w:val="00DE60CE"/>
    <w:rsid w:val="00DE60D3"/>
    <w:rsid w:val="00DE6B20"/>
    <w:rsid w:val="00DE6D98"/>
    <w:rsid w:val="00DE6E19"/>
    <w:rsid w:val="00DE787E"/>
    <w:rsid w:val="00DF0080"/>
    <w:rsid w:val="00DF0EE0"/>
    <w:rsid w:val="00DF12F0"/>
    <w:rsid w:val="00DF2DBD"/>
    <w:rsid w:val="00DF31C7"/>
    <w:rsid w:val="00DF3BBD"/>
    <w:rsid w:val="00DF4062"/>
    <w:rsid w:val="00DF41B6"/>
    <w:rsid w:val="00DF4246"/>
    <w:rsid w:val="00DF472E"/>
    <w:rsid w:val="00DF47A2"/>
    <w:rsid w:val="00DF48F2"/>
    <w:rsid w:val="00DF4D3D"/>
    <w:rsid w:val="00DF508B"/>
    <w:rsid w:val="00DF50F8"/>
    <w:rsid w:val="00DF65F6"/>
    <w:rsid w:val="00DF6D48"/>
    <w:rsid w:val="00DF6F27"/>
    <w:rsid w:val="00DF6F3F"/>
    <w:rsid w:val="00DF70E7"/>
    <w:rsid w:val="00DF7192"/>
    <w:rsid w:val="00DF72C6"/>
    <w:rsid w:val="00DF777B"/>
    <w:rsid w:val="00DF7A5E"/>
    <w:rsid w:val="00DF7B9D"/>
    <w:rsid w:val="00DF7D06"/>
    <w:rsid w:val="00E00264"/>
    <w:rsid w:val="00E0086B"/>
    <w:rsid w:val="00E00B99"/>
    <w:rsid w:val="00E00E71"/>
    <w:rsid w:val="00E0114F"/>
    <w:rsid w:val="00E01636"/>
    <w:rsid w:val="00E0191D"/>
    <w:rsid w:val="00E01D6D"/>
    <w:rsid w:val="00E02557"/>
    <w:rsid w:val="00E02E9D"/>
    <w:rsid w:val="00E030D2"/>
    <w:rsid w:val="00E0334F"/>
    <w:rsid w:val="00E037DB"/>
    <w:rsid w:val="00E03C9E"/>
    <w:rsid w:val="00E042F5"/>
    <w:rsid w:val="00E04328"/>
    <w:rsid w:val="00E0443F"/>
    <w:rsid w:val="00E04BA8"/>
    <w:rsid w:val="00E054D5"/>
    <w:rsid w:val="00E05DC8"/>
    <w:rsid w:val="00E06367"/>
    <w:rsid w:val="00E0648D"/>
    <w:rsid w:val="00E06DB0"/>
    <w:rsid w:val="00E06FC5"/>
    <w:rsid w:val="00E0707E"/>
    <w:rsid w:val="00E072EE"/>
    <w:rsid w:val="00E10651"/>
    <w:rsid w:val="00E10A5A"/>
    <w:rsid w:val="00E10C33"/>
    <w:rsid w:val="00E11999"/>
    <w:rsid w:val="00E11CB4"/>
    <w:rsid w:val="00E1229A"/>
    <w:rsid w:val="00E123B4"/>
    <w:rsid w:val="00E12E3C"/>
    <w:rsid w:val="00E131AB"/>
    <w:rsid w:val="00E13278"/>
    <w:rsid w:val="00E1350A"/>
    <w:rsid w:val="00E13C4C"/>
    <w:rsid w:val="00E13D2D"/>
    <w:rsid w:val="00E1431E"/>
    <w:rsid w:val="00E14344"/>
    <w:rsid w:val="00E14584"/>
    <w:rsid w:val="00E148DE"/>
    <w:rsid w:val="00E14E49"/>
    <w:rsid w:val="00E15337"/>
    <w:rsid w:val="00E15404"/>
    <w:rsid w:val="00E15815"/>
    <w:rsid w:val="00E15868"/>
    <w:rsid w:val="00E15C68"/>
    <w:rsid w:val="00E15E77"/>
    <w:rsid w:val="00E1602B"/>
    <w:rsid w:val="00E16488"/>
    <w:rsid w:val="00E16598"/>
    <w:rsid w:val="00E16BEF"/>
    <w:rsid w:val="00E16D59"/>
    <w:rsid w:val="00E1722C"/>
    <w:rsid w:val="00E174BB"/>
    <w:rsid w:val="00E17611"/>
    <w:rsid w:val="00E1778C"/>
    <w:rsid w:val="00E2096B"/>
    <w:rsid w:val="00E20DC9"/>
    <w:rsid w:val="00E20FB5"/>
    <w:rsid w:val="00E212A9"/>
    <w:rsid w:val="00E2157F"/>
    <w:rsid w:val="00E2190D"/>
    <w:rsid w:val="00E21A93"/>
    <w:rsid w:val="00E21BD2"/>
    <w:rsid w:val="00E21D37"/>
    <w:rsid w:val="00E2225C"/>
    <w:rsid w:val="00E223C2"/>
    <w:rsid w:val="00E22AB4"/>
    <w:rsid w:val="00E235C5"/>
    <w:rsid w:val="00E23F03"/>
    <w:rsid w:val="00E241FC"/>
    <w:rsid w:val="00E2437A"/>
    <w:rsid w:val="00E24790"/>
    <w:rsid w:val="00E24B25"/>
    <w:rsid w:val="00E24D3E"/>
    <w:rsid w:val="00E25419"/>
    <w:rsid w:val="00E259B3"/>
    <w:rsid w:val="00E25C0F"/>
    <w:rsid w:val="00E25E45"/>
    <w:rsid w:val="00E25F77"/>
    <w:rsid w:val="00E263D6"/>
    <w:rsid w:val="00E26489"/>
    <w:rsid w:val="00E2697C"/>
    <w:rsid w:val="00E26C68"/>
    <w:rsid w:val="00E26E07"/>
    <w:rsid w:val="00E26E22"/>
    <w:rsid w:val="00E3021B"/>
    <w:rsid w:val="00E30B28"/>
    <w:rsid w:val="00E30F5A"/>
    <w:rsid w:val="00E30F94"/>
    <w:rsid w:val="00E310B5"/>
    <w:rsid w:val="00E3134F"/>
    <w:rsid w:val="00E31ADC"/>
    <w:rsid w:val="00E31DB3"/>
    <w:rsid w:val="00E322D9"/>
    <w:rsid w:val="00E325B0"/>
    <w:rsid w:val="00E325BE"/>
    <w:rsid w:val="00E3297F"/>
    <w:rsid w:val="00E3324B"/>
    <w:rsid w:val="00E336E3"/>
    <w:rsid w:val="00E34131"/>
    <w:rsid w:val="00E356B6"/>
    <w:rsid w:val="00E356BC"/>
    <w:rsid w:val="00E358C7"/>
    <w:rsid w:val="00E35AD1"/>
    <w:rsid w:val="00E35E73"/>
    <w:rsid w:val="00E367D7"/>
    <w:rsid w:val="00E36838"/>
    <w:rsid w:val="00E36845"/>
    <w:rsid w:val="00E370BC"/>
    <w:rsid w:val="00E3735F"/>
    <w:rsid w:val="00E37371"/>
    <w:rsid w:val="00E37539"/>
    <w:rsid w:val="00E3755A"/>
    <w:rsid w:val="00E375B0"/>
    <w:rsid w:val="00E379FF"/>
    <w:rsid w:val="00E37D1E"/>
    <w:rsid w:val="00E40180"/>
    <w:rsid w:val="00E40338"/>
    <w:rsid w:val="00E40B00"/>
    <w:rsid w:val="00E40CA1"/>
    <w:rsid w:val="00E41627"/>
    <w:rsid w:val="00E41802"/>
    <w:rsid w:val="00E41C67"/>
    <w:rsid w:val="00E41DC3"/>
    <w:rsid w:val="00E41E1F"/>
    <w:rsid w:val="00E422B4"/>
    <w:rsid w:val="00E422E2"/>
    <w:rsid w:val="00E42513"/>
    <w:rsid w:val="00E42A9F"/>
    <w:rsid w:val="00E42B1B"/>
    <w:rsid w:val="00E42D24"/>
    <w:rsid w:val="00E430F3"/>
    <w:rsid w:val="00E43C14"/>
    <w:rsid w:val="00E43C73"/>
    <w:rsid w:val="00E447BC"/>
    <w:rsid w:val="00E44CBA"/>
    <w:rsid w:val="00E452C8"/>
    <w:rsid w:val="00E46501"/>
    <w:rsid w:val="00E46749"/>
    <w:rsid w:val="00E46D91"/>
    <w:rsid w:val="00E46DF2"/>
    <w:rsid w:val="00E50006"/>
    <w:rsid w:val="00E501A4"/>
    <w:rsid w:val="00E5027E"/>
    <w:rsid w:val="00E50732"/>
    <w:rsid w:val="00E51272"/>
    <w:rsid w:val="00E51608"/>
    <w:rsid w:val="00E51ED6"/>
    <w:rsid w:val="00E52C0D"/>
    <w:rsid w:val="00E54315"/>
    <w:rsid w:val="00E5438B"/>
    <w:rsid w:val="00E543E5"/>
    <w:rsid w:val="00E545FF"/>
    <w:rsid w:val="00E54A06"/>
    <w:rsid w:val="00E551EB"/>
    <w:rsid w:val="00E55805"/>
    <w:rsid w:val="00E55C63"/>
    <w:rsid w:val="00E56811"/>
    <w:rsid w:val="00E569E0"/>
    <w:rsid w:val="00E60306"/>
    <w:rsid w:val="00E60400"/>
    <w:rsid w:val="00E609E5"/>
    <w:rsid w:val="00E61C90"/>
    <w:rsid w:val="00E61ECD"/>
    <w:rsid w:val="00E626A1"/>
    <w:rsid w:val="00E626BE"/>
    <w:rsid w:val="00E62B42"/>
    <w:rsid w:val="00E62D5C"/>
    <w:rsid w:val="00E62E84"/>
    <w:rsid w:val="00E62ECC"/>
    <w:rsid w:val="00E63567"/>
    <w:rsid w:val="00E63BB6"/>
    <w:rsid w:val="00E64A3E"/>
    <w:rsid w:val="00E64A85"/>
    <w:rsid w:val="00E64E4B"/>
    <w:rsid w:val="00E657AF"/>
    <w:rsid w:val="00E666B0"/>
    <w:rsid w:val="00E66D6E"/>
    <w:rsid w:val="00E66F69"/>
    <w:rsid w:val="00E6701D"/>
    <w:rsid w:val="00E70338"/>
    <w:rsid w:val="00E70375"/>
    <w:rsid w:val="00E70BD0"/>
    <w:rsid w:val="00E70CCA"/>
    <w:rsid w:val="00E71201"/>
    <w:rsid w:val="00E71340"/>
    <w:rsid w:val="00E72FAB"/>
    <w:rsid w:val="00E7303A"/>
    <w:rsid w:val="00E73309"/>
    <w:rsid w:val="00E73797"/>
    <w:rsid w:val="00E73AD6"/>
    <w:rsid w:val="00E73B00"/>
    <w:rsid w:val="00E73B53"/>
    <w:rsid w:val="00E749B0"/>
    <w:rsid w:val="00E74B02"/>
    <w:rsid w:val="00E74DED"/>
    <w:rsid w:val="00E74DF9"/>
    <w:rsid w:val="00E74E2E"/>
    <w:rsid w:val="00E750AD"/>
    <w:rsid w:val="00E753FC"/>
    <w:rsid w:val="00E756B7"/>
    <w:rsid w:val="00E75A6B"/>
    <w:rsid w:val="00E778A2"/>
    <w:rsid w:val="00E77B38"/>
    <w:rsid w:val="00E77BB3"/>
    <w:rsid w:val="00E77F57"/>
    <w:rsid w:val="00E808D2"/>
    <w:rsid w:val="00E80D10"/>
    <w:rsid w:val="00E80EC5"/>
    <w:rsid w:val="00E818AF"/>
    <w:rsid w:val="00E81B97"/>
    <w:rsid w:val="00E81D12"/>
    <w:rsid w:val="00E828D5"/>
    <w:rsid w:val="00E83091"/>
    <w:rsid w:val="00E841C1"/>
    <w:rsid w:val="00E8423D"/>
    <w:rsid w:val="00E84385"/>
    <w:rsid w:val="00E849D4"/>
    <w:rsid w:val="00E84DDD"/>
    <w:rsid w:val="00E85264"/>
    <w:rsid w:val="00E85683"/>
    <w:rsid w:val="00E86010"/>
    <w:rsid w:val="00E86352"/>
    <w:rsid w:val="00E86765"/>
    <w:rsid w:val="00E86A6E"/>
    <w:rsid w:val="00E87C26"/>
    <w:rsid w:val="00E87E00"/>
    <w:rsid w:val="00E90561"/>
    <w:rsid w:val="00E9062E"/>
    <w:rsid w:val="00E908D4"/>
    <w:rsid w:val="00E9108B"/>
    <w:rsid w:val="00E91636"/>
    <w:rsid w:val="00E91778"/>
    <w:rsid w:val="00E919BC"/>
    <w:rsid w:val="00E91BC3"/>
    <w:rsid w:val="00E921B2"/>
    <w:rsid w:val="00E9225A"/>
    <w:rsid w:val="00E92626"/>
    <w:rsid w:val="00E9283D"/>
    <w:rsid w:val="00E9297A"/>
    <w:rsid w:val="00E92E11"/>
    <w:rsid w:val="00E92F62"/>
    <w:rsid w:val="00E93987"/>
    <w:rsid w:val="00E940B1"/>
    <w:rsid w:val="00E940FF"/>
    <w:rsid w:val="00E943AB"/>
    <w:rsid w:val="00E94DEA"/>
    <w:rsid w:val="00E94ECD"/>
    <w:rsid w:val="00E952E7"/>
    <w:rsid w:val="00E9596F"/>
    <w:rsid w:val="00E95CD0"/>
    <w:rsid w:val="00E95F68"/>
    <w:rsid w:val="00E95FE9"/>
    <w:rsid w:val="00E96968"/>
    <w:rsid w:val="00E9763A"/>
    <w:rsid w:val="00E97CA1"/>
    <w:rsid w:val="00E97D9D"/>
    <w:rsid w:val="00E97FE1"/>
    <w:rsid w:val="00EA061C"/>
    <w:rsid w:val="00EA08E8"/>
    <w:rsid w:val="00EA0A21"/>
    <w:rsid w:val="00EA0A23"/>
    <w:rsid w:val="00EA13AF"/>
    <w:rsid w:val="00EA2000"/>
    <w:rsid w:val="00EA2127"/>
    <w:rsid w:val="00EA2539"/>
    <w:rsid w:val="00EA29CC"/>
    <w:rsid w:val="00EA2C87"/>
    <w:rsid w:val="00EA38A0"/>
    <w:rsid w:val="00EA38EF"/>
    <w:rsid w:val="00EA3F4F"/>
    <w:rsid w:val="00EA426F"/>
    <w:rsid w:val="00EA4367"/>
    <w:rsid w:val="00EA456B"/>
    <w:rsid w:val="00EA46A5"/>
    <w:rsid w:val="00EA4FB4"/>
    <w:rsid w:val="00EA568F"/>
    <w:rsid w:val="00EA6F5F"/>
    <w:rsid w:val="00EA7237"/>
    <w:rsid w:val="00EA7757"/>
    <w:rsid w:val="00EA77AC"/>
    <w:rsid w:val="00EA7895"/>
    <w:rsid w:val="00EB03DB"/>
    <w:rsid w:val="00EB04F9"/>
    <w:rsid w:val="00EB0B86"/>
    <w:rsid w:val="00EB0E15"/>
    <w:rsid w:val="00EB1262"/>
    <w:rsid w:val="00EB169F"/>
    <w:rsid w:val="00EB2540"/>
    <w:rsid w:val="00EB271C"/>
    <w:rsid w:val="00EB2E0B"/>
    <w:rsid w:val="00EB44BB"/>
    <w:rsid w:val="00EB4B7D"/>
    <w:rsid w:val="00EB4CA7"/>
    <w:rsid w:val="00EB5757"/>
    <w:rsid w:val="00EB5960"/>
    <w:rsid w:val="00EB5A62"/>
    <w:rsid w:val="00EB5AF0"/>
    <w:rsid w:val="00EB6613"/>
    <w:rsid w:val="00EB66B1"/>
    <w:rsid w:val="00EB7100"/>
    <w:rsid w:val="00EB71C4"/>
    <w:rsid w:val="00EB737D"/>
    <w:rsid w:val="00EB78B2"/>
    <w:rsid w:val="00EB7A30"/>
    <w:rsid w:val="00EB7C16"/>
    <w:rsid w:val="00EB7D15"/>
    <w:rsid w:val="00EB7F65"/>
    <w:rsid w:val="00EC0039"/>
    <w:rsid w:val="00EC012E"/>
    <w:rsid w:val="00EC040C"/>
    <w:rsid w:val="00EC07EA"/>
    <w:rsid w:val="00EC0A52"/>
    <w:rsid w:val="00EC0A94"/>
    <w:rsid w:val="00EC0BD0"/>
    <w:rsid w:val="00EC0C56"/>
    <w:rsid w:val="00EC0F20"/>
    <w:rsid w:val="00EC1198"/>
    <w:rsid w:val="00EC12EE"/>
    <w:rsid w:val="00EC171D"/>
    <w:rsid w:val="00EC19F5"/>
    <w:rsid w:val="00EC290B"/>
    <w:rsid w:val="00EC2B1B"/>
    <w:rsid w:val="00EC2D92"/>
    <w:rsid w:val="00EC3498"/>
    <w:rsid w:val="00EC3615"/>
    <w:rsid w:val="00EC3741"/>
    <w:rsid w:val="00EC3956"/>
    <w:rsid w:val="00EC3F1A"/>
    <w:rsid w:val="00EC508D"/>
    <w:rsid w:val="00EC5135"/>
    <w:rsid w:val="00EC53F9"/>
    <w:rsid w:val="00EC5453"/>
    <w:rsid w:val="00EC6379"/>
    <w:rsid w:val="00EC652C"/>
    <w:rsid w:val="00EC7AFD"/>
    <w:rsid w:val="00EC7D79"/>
    <w:rsid w:val="00ED0D5D"/>
    <w:rsid w:val="00ED142E"/>
    <w:rsid w:val="00ED1711"/>
    <w:rsid w:val="00ED1BF2"/>
    <w:rsid w:val="00ED1D05"/>
    <w:rsid w:val="00ED38BE"/>
    <w:rsid w:val="00ED3CD9"/>
    <w:rsid w:val="00ED4512"/>
    <w:rsid w:val="00ED5FA8"/>
    <w:rsid w:val="00ED6A64"/>
    <w:rsid w:val="00ED6D69"/>
    <w:rsid w:val="00ED7777"/>
    <w:rsid w:val="00ED7A64"/>
    <w:rsid w:val="00ED7D71"/>
    <w:rsid w:val="00EE0072"/>
    <w:rsid w:val="00EE0C51"/>
    <w:rsid w:val="00EE1359"/>
    <w:rsid w:val="00EE1576"/>
    <w:rsid w:val="00EE17A1"/>
    <w:rsid w:val="00EE1CE9"/>
    <w:rsid w:val="00EE1D3F"/>
    <w:rsid w:val="00EE217C"/>
    <w:rsid w:val="00EE254A"/>
    <w:rsid w:val="00EE2B8A"/>
    <w:rsid w:val="00EE3750"/>
    <w:rsid w:val="00EE3BEE"/>
    <w:rsid w:val="00EE3C15"/>
    <w:rsid w:val="00EE4368"/>
    <w:rsid w:val="00EE4414"/>
    <w:rsid w:val="00EE444B"/>
    <w:rsid w:val="00EE4466"/>
    <w:rsid w:val="00EE47BF"/>
    <w:rsid w:val="00EE4998"/>
    <w:rsid w:val="00EE56D4"/>
    <w:rsid w:val="00EE57C7"/>
    <w:rsid w:val="00EE5B28"/>
    <w:rsid w:val="00EE5B93"/>
    <w:rsid w:val="00EE6008"/>
    <w:rsid w:val="00EE68C7"/>
    <w:rsid w:val="00EE69C1"/>
    <w:rsid w:val="00EE6A95"/>
    <w:rsid w:val="00EE6B6E"/>
    <w:rsid w:val="00EE6C25"/>
    <w:rsid w:val="00EE721C"/>
    <w:rsid w:val="00EE729A"/>
    <w:rsid w:val="00EE7CCF"/>
    <w:rsid w:val="00EF004D"/>
    <w:rsid w:val="00EF0221"/>
    <w:rsid w:val="00EF0311"/>
    <w:rsid w:val="00EF0797"/>
    <w:rsid w:val="00EF09A4"/>
    <w:rsid w:val="00EF11D2"/>
    <w:rsid w:val="00EF14AF"/>
    <w:rsid w:val="00EF1D13"/>
    <w:rsid w:val="00EF224B"/>
    <w:rsid w:val="00EF295C"/>
    <w:rsid w:val="00EF2B31"/>
    <w:rsid w:val="00EF2C2A"/>
    <w:rsid w:val="00EF2C61"/>
    <w:rsid w:val="00EF2D4D"/>
    <w:rsid w:val="00EF3937"/>
    <w:rsid w:val="00EF3AF5"/>
    <w:rsid w:val="00EF3B62"/>
    <w:rsid w:val="00EF3CCE"/>
    <w:rsid w:val="00EF3EFE"/>
    <w:rsid w:val="00EF4414"/>
    <w:rsid w:val="00EF45A7"/>
    <w:rsid w:val="00EF45C4"/>
    <w:rsid w:val="00EF57DD"/>
    <w:rsid w:val="00EF5814"/>
    <w:rsid w:val="00EF5870"/>
    <w:rsid w:val="00EF5ACA"/>
    <w:rsid w:val="00EF5AEB"/>
    <w:rsid w:val="00EF5D91"/>
    <w:rsid w:val="00EF5FDF"/>
    <w:rsid w:val="00EF6477"/>
    <w:rsid w:val="00EF64C8"/>
    <w:rsid w:val="00EF659D"/>
    <w:rsid w:val="00EF6BE6"/>
    <w:rsid w:val="00EF6FBD"/>
    <w:rsid w:val="00EF7048"/>
    <w:rsid w:val="00EF73AE"/>
    <w:rsid w:val="00EF75F2"/>
    <w:rsid w:val="00EF7880"/>
    <w:rsid w:val="00EF7BD2"/>
    <w:rsid w:val="00EF7E27"/>
    <w:rsid w:val="00F010EF"/>
    <w:rsid w:val="00F01560"/>
    <w:rsid w:val="00F01AB0"/>
    <w:rsid w:val="00F02233"/>
    <w:rsid w:val="00F0264E"/>
    <w:rsid w:val="00F02CE6"/>
    <w:rsid w:val="00F03540"/>
    <w:rsid w:val="00F03740"/>
    <w:rsid w:val="00F04179"/>
    <w:rsid w:val="00F04FE1"/>
    <w:rsid w:val="00F05045"/>
    <w:rsid w:val="00F0648E"/>
    <w:rsid w:val="00F06A5A"/>
    <w:rsid w:val="00F070D8"/>
    <w:rsid w:val="00F07678"/>
    <w:rsid w:val="00F077A6"/>
    <w:rsid w:val="00F078B5"/>
    <w:rsid w:val="00F079D8"/>
    <w:rsid w:val="00F100F0"/>
    <w:rsid w:val="00F10C20"/>
    <w:rsid w:val="00F10D66"/>
    <w:rsid w:val="00F111EC"/>
    <w:rsid w:val="00F11A04"/>
    <w:rsid w:val="00F11F79"/>
    <w:rsid w:val="00F12335"/>
    <w:rsid w:val="00F12D9D"/>
    <w:rsid w:val="00F1317F"/>
    <w:rsid w:val="00F135C3"/>
    <w:rsid w:val="00F14CFD"/>
    <w:rsid w:val="00F14F20"/>
    <w:rsid w:val="00F15C8D"/>
    <w:rsid w:val="00F15F9D"/>
    <w:rsid w:val="00F160DD"/>
    <w:rsid w:val="00F16F9B"/>
    <w:rsid w:val="00F172C6"/>
    <w:rsid w:val="00F201A3"/>
    <w:rsid w:val="00F20201"/>
    <w:rsid w:val="00F20827"/>
    <w:rsid w:val="00F20A7A"/>
    <w:rsid w:val="00F20E10"/>
    <w:rsid w:val="00F2121B"/>
    <w:rsid w:val="00F217CF"/>
    <w:rsid w:val="00F21951"/>
    <w:rsid w:val="00F21AEC"/>
    <w:rsid w:val="00F22009"/>
    <w:rsid w:val="00F221D0"/>
    <w:rsid w:val="00F232C6"/>
    <w:rsid w:val="00F23B86"/>
    <w:rsid w:val="00F23BD4"/>
    <w:rsid w:val="00F23F0C"/>
    <w:rsid w:val="00F2412B"/>
    <w:rsid w:val="00F245B6"/>
    <w:rsid w:val="00F247E9"/>
    <w:rsid w:val="00F248C1"/>
    <w:rsid w:val="00F24B62"/>
    <w:rsid w:val="00F24D23"/>
    <w:rsid w:val="00F24EA2"/>
    <w:rsid w:val="00F2542C"/>
    <w:rsid w:val="00F25527"/>
    <w:rsid w:val="00F25D90"/>
    <w:rsid w:val="00F26198"/>
    <w:rsid w:val="00F263D5"/>
    <w:rsid w:val="00F2644E"/>
    <w:rsid w:val="00F264CD"/>
    <w:rsid w:val="00F266B4"/>
    <w:rsid w:val="00F267DD"/>
    <w:rsid w:val="00F26886"/>
    <w:rsid w:val="00F272BD"/>
    <w:rsid w:val="00F27A3E"/>
    <w:rsid w:val="00F306D9"/>
    <w:rsid w:val="00F3175F"/>
    <w:rsid w:val="00F319BD"/>
    <w:rsid w:val="00F31DEF"/>
    <w:rsid w:val="00F31E0D"/>
    <w:rsid w:val="00F31FA9"/>
    <w:rsid w:val="00F32112"/>
    <w:rsid w:val="00F321D0"/>
    <w:rsid w:val="00F323D9"/>
    <w:rsid w:val="00F32861"/>
    <w:rsid w:val="00F3293B"/>
    <w:rsid w:val="00F32B75"/>
    <w:rsid w:val="00F32C5A"/>
    <w:rsid w:val="00F32ED1"/>
    <w:rsid w:val="00F3316C"/>
    <w:rsid w:val="00F33705"/>
    <w:rsid w:val="00F337D8"/>
    <w:rsid w:val="00F33921"/>
    <w:rsid w:val="00F34C44"/>
    <w:rsid w:val="00F34C9D"/>
    <w:rsid w:val="00F34F3E"/>
    <w:rsid w:val="00F350D1"/>
    <w:rsid w:val="00F35454"/>
    <w:rsid w:val="00F355A4"/>
    <w:rsid w:val="00F356D2"/>
    <w:rsid w:val="00F35C92"/>
    <w:rsid w:val="00F35D96"/>
    <w:rsid w:val="00F3658B"/>
    <w:rsid w:val="00F370C1"/>
    <w:rsid w:val="00F374DA"/>
    <w:rsid w:val="00F37BDF"/>
    <w:rsid w:val="00F37BE5"/>
    <w:rsid w:val="00F37C37"/>
    <w:rsid w:val="00F407C2"/>
    <w:rsid w:val="00F40906"/>
    <w:rsid w:val="00F41112"/>
    <w:rsid w:val="00F413B1"/>
    <w:rsid w:val="00F42015"/>
    <w:rsid w:val="00F422DA"/>
    <w:rsid w:val="00F42B12"/>
    <w:rsid w:val="00F42BDF"/>
    <w:rsid w:val="00F4389C"/>
    <w:rsid w:val="00F438F6"/>
    <w:rsid w:val="00F43A71"/>
    <w:rsid w:val="00F43CF4"/>
    <w:rsid w:val="00F44279"/>
    <w:rsid w:val="00F44A86"/>
    <w:rsid w:val="00F44FA9"/>
    <w:rsid w:val="00F453FC"/>
    <w:rsid w:val="00F45407"/>
    <w:rsid w:val="00F45481"/>
    <w:rsid w:val="00F455B6"/>
    <w:rsid w:val="00F45D63"/>
    <w:rsid w:val="00F45DAF"/>
    <w:rsid w:val="00F45E36"/>
    <w:rsid w:val="00F45FBA"/>
    <w:rsid w:val="00F4616D"/>
    <w:rsid w:val="00F465E4"/>
    <w:rsid w:val="00F46988"/>
    <w:rsid w:val="00F46B2B"/>
    <w:rsid w:val="00F47103"/>
    <w:rsid w:val="00F47116"/>
    <w:rsid w:val="00F47309"/>
    <w:rsid w:val="00F4775F"/>
    <w:rsid w:val="00F5063E"/>
    <w:rsid w:val="00F509BE"/>
    <w:rsid w:val="00F50DD2"/>
    <w:rsid w:val="00F50EDD"/>
    <w:rsid w:val="00F5133B"/>
    <w:rsid w:val="00F5152A"/>
    <w:rsid w:val="00F51C14"/>
    <w:rsid w:val="00F51D47"/>
    <w:rsid w:val="00F52281"/>
    <w:rsid w:val="00F52FEF"/>
    <w:rsid w:val="00F5364B"/>
    <w:rsid w:val="00F536E5"/>
    <w:rsid w:val="00F53739"/>
    <w:rsid w:val="00F5399F"/>
    <w:rsid w:val="00F54177"/>
    <w:rsid w:val="00F547F0"/>
    <w:rsid w:val="00F549BB"/>
    <w:rsid w:val="00F550EA"/>
    <w:rsid w:val="00F55F45"/>
    <w:rsid w:val="00F569DA"/>
    <w:rsid w:val="00F56BEF"/>
    <w:rsid w:val="00F57624"/>
    <w:rsid w:val="00F57D36"/>
    <w:rsid w:val="00F6119D"/>
    <w:rsid w:val="00F6125C"/>
    <w:rsid w:val="00F62901"/>
    <w:rsid w:val="00F6379A"/>
    <w:rsid w:val="00F63B03"/>
    <w:rsid w:val="00F63B44"/>
    <w:rsid w:val="00F63D04"/>
    <w:rsid w:val="00F6418A"/>
    <w:rsid w:val="00F647EF"/>
    <w:rsid w:val="00F654C0"/>
    <w:rsid w:val="00F6589D"/>
    <w:rsid w:val="00F65A48"/>
    <w:rsid w:val="00F65B38"/>
    <w:rsid w:val="00F65CE2"/>
    <w:rsid w:val="00F66B82"/>
    <w:rsid w:val="00F674FF"/>
    <w:rsid w:val="00F6766A"/>
    <w:rsid w:val="00F67910"/>
    <w:rsid w:val="00F679F4"/>
    <w:rsid w:val="00F67BEF"/>
    <w:rsid w:val="00F67CEC"/>
    <w:rsid w:val="00F700B0"/>
    <w:rsid w:val="00F704A1"/>
    <w:rsid w:val="00F70CA1"/>
    <w:rsid w:val="00F70EB2"/>
    <w:rsid w:val="00F71655"/>
    <w:rsid w:val="00F71EC7"/>
    <w:rsid w:val="00F728F4"/>
    <w:rsid w:val="00F72D66"/>
    <w:rsid w:val="00F72E01"/>
    <w:rsid w:val="00F7467C"/>
    <w:rsid w:val="00F753BA"/>
    <w:rsid w:val="00F76C16"/>
    <w:rsid w:val="00F76CAF"/>
    <w:rsid w:val="00F76CD7"/>
    <w:rsid w:val="00F76EAA"/>
    <w:rsid w:val="00F77A2E"/>
    <w:rsid w:val="00F77B0F"/>
    <w:rsid w:val="00F77C4C"/>
    <w:rsid w:val="00F77C5C"/>
    <w:rsid w:val="00F80086"/>
    <w:rsid w:val="00F805F7"/>
    <w:rsid w:val="00F80C9B"/>
    <w:rsid w:val="00F81D8E"/>
    <w:rsid w:val="00F82054"/>
    <w:rsid w:val="00F82B86"/>
    <w:rsid w:val="00F82E65"/>
    <w:rsid w:val="00F83462"/>
    <w:rsid w:val="00F834E0"/>
    <w:rsid w:val="00F836A3"/>
    <w:rsid w:val="00F83825"/>
    <w:rsid w:val="00F84631"/>
    <w:rsid w:val="00F858F4"/>
    <w:rsid w:val="00F86133"/>
    <w:rsid w:val="00F861C4"/>
    <w:rsid w:val="00F86C9F"/>
    <w:rsid w:val="00F86E83"/>
    <w:rsid w:val="00F87473"/>
    <w:rsid w:val="00F87746"/>
    <w:rsid w:val="00F87B93"/>
    <w:rsid w:val="00F905BD"/>
    <w:rsid w:val="00F90B69"/>
    <w:rsid w:val="00F90EA4"/>
    <w:rsid w:val="00F9105D"/>
    <w:rsid w:val="00F91AD3"/>
    <w:rsid w:val="00F92140"/>
    <w:rsid w:val="00F92893"/>
    <w:rsid w:val="00F92A69"/>
    <w:rsid w:val="00F92DE1"/>
    <w:rsid w:val="00F92E59"/>
    <w:rsid w:val="00F92EA2"/>
    <w:rsid w:val="00F93355"/>
    <w:rsid w:val="00F93368"/>
    <w:rsid w:val="00F93841"/>
    <w:rsid w:val="00F9489C"/>
    <w:rsid w:val="00F94A7C"/>
    <w:rsid w:val="00F94CA1"/>
    <w:rsid w:val="00F94CA6"/>
    <w:rsid w:val="00F952C0"/>
    <w:rsid w:val="00F9617F"/>
    <w:rsid w:val="00F962D3"/>
    <w:rsid w:val="00F963EE"/>
    <w:rsid w:val="00F96A49"/>
    <w:rsid w:val="00F96A90"/>
    <w:rsid w:val="00F97390"/>
    <w:rsid w:val="00FA02C4"/>
    <w:rsid w:val="00FA04AC"/>
    <w:rsid w:val="00FA0A75"/>
    <w:rsid w:val="00FA0F85"/>
    <w:rsid w:val="00FA1497"/>
    <w:rsid w:val="00FA27B7"/>
    <w:rsid w:val="00FA2823"/>
    <w:rsid w:val="00FA2E01"/>
    <w:rsid w:val="00FA2E1A"/>
    <w:rsid w:val="00FA3B33"/>
    <w:rsid w:val="00FA3B5B"/>
    <w:rsid w:val="00FA3C00"/>
    <w:rsid w:val="00FA62DF"/>
    <w:rsid w:val="00FA66FC"/>
    <w:rsid w:val="00FA6794"/>
    <w:rsid w:val="00FA6DCE"/>
    <w:rsid w:val="00FA6DE2"/>
    <w:rsid w:val="00FA714D"/>
    <w:rsid w:val="00FA728E"/>
    <w:rsid w:val="00FA76A3"/>
    <w:rsid w:val="00FA7AB5"/>
    <w:rsid w:val="00FA7DD9"/>
    <w:rsid w:val="00FB19DA"/>
    <w:rsid w:val="00FB1C75"/>
    <w:rsid w:val="00FB26D1"/>
    <w:rsid w:val="00FB2CB0"/>
    <w:rsid w:val="00FB3211"/>
    <w:rsid w:val="00FB3971"/>
    <w:rsid w:val="00FB4832"/>
    <w:rsid w:val="00FB4869"/>
    <w:rsid w:val="00FB4B21"/>
    <w:rsid w:val="00FB4B70"/>
    <w:rsid w:val="00FB4FC8"/>
    <w:rsid w:val="00FB5005"/>
    <w:rsid w:val="00FB518F"/>
    <w:rsid w:val="00FB5282"/>
    <w:rsid w:val="00FB54CE"/>
    <w:rsid w:val="00FB5935"/>
    <w:rsid w:val="00FB6D00"/>
    <w:rsid w:val="00FB6ED2"/>
    <w:rsid w:val="00FB70D0"/>
    <w:rsid w:val="00FB70F4"/>
    <w:rsid w:val="00FB741D"/>
    <w:rsid w:val="00FB74BB"/>
    <w:rsid w:val="00FB7EB7"/>
    <w:rsid w:val="00FC0410"/>
    <w:rsid w:val="00FC1103"/>
    <w:rsid w:val="00FC1A12"/>
    <w:rsid w:val="00FC20AE"/>
    <w:rsid w:val="00FC21C5"/>
    <w:rsid w:val="00FC3352"/>
    <w:rsid w:val="00FC35D5"/>
    <w:rsid w:val="00FC3C54"/>
    <w:rsid w:val="00FC3CB9"/>
    <w:rsid w:val="00FC3D10"/>
    <w:rsid w:val="00FC4101"/>
    <w:rsid w:val="00FC439C"/>
    <w:rsid w:val="00FC4A10"/>
    <w:rsid w:val="00FC4C0B"/>
    <w:rsid w:val="00FC4C67"/>
    <w:rsid w:val="00FC56DA"/>
    <w:rsid w:val="00FC5E60"/>
    <w:rsid w:val="00FC63F5"/>
    <w:rsid w:val="00FC64DC"/>
    <w:rsid w:val="00FC683F"/>
    <w:rsid w:val="00FC6ADD"/>
    <w:rsid w:val="00FC76CE"/>
    <w:rsid w:val="00FC7BAA"/>
    <w:rsid w:val="00FC7BC5"/>
    <w:rsid w:val="00FD03CE"/>
    <w:rsid w:val="00FD0508"/>
    <w:rsid w:val="00FD071C"/>
    <w:rsid w:val="00FD0C20"/>
    <w:rsid w:val="00FD109A"/>
    <w:rsid w:val="00FD1138"/>
    <w:rsid w:val="00FD1164"/>
    <w:rsid w:val="00FD1168"/>
    <w:rsid w:val="00FD144E"/>
    <w:rsid w:val="00FD1FC1"/>
    <w:rsid w:val="00FD224A"/>
    <w:rsid w:val="00FD2AE2"/>
    <w:rsid w:val="00FD2D80"/>
    <w:rsid w:val="00FD31DA"/>
    <w:rsid w:val="00FD3843"/>
    <w:rsid w:val="00FD3DA7"/>
    <w:rsid w:val="00FD410B"/>
    <w:rsid w:val="00FD5175"/>
    <w:rsid w:val="00FD5439"/>
    <w:rsid w:val="00FD5814"/>
    <w:rsid w:val="00FD5926"/>
    <w:rsid w:val="00FD5CD2"/>
    <w:rsid w:val="00FD5CDE"/>
    <w:rsid w:val="00FD5E73"/>
    <w:rsid w:val="00FD6936"/>
    <w:rsid w:val="00FD6DFB"/>
    <w:rsid w:val="00FD76D9"/>
    <w:rsid w:val="00FE00F5"/>
    <w:rsid w:val="00FE07FC"/>
    <w:rsid w:val="00FE1104"/>
    <w:rsid w:val="00FE1736"/>
    <w:rsid w:val="00FE1961"/>
    <w:rsid w:val="00FE29F3"/>
    <w:rsid w:val="00FE2A46"/>
    <w:rsid w:val="00FE2D46"/>
    <w:rsid w:val="00FE2E37"/>
    <w:rsid w:val="00FE3609"/>
    <w:rsid w:val="00FE39AA"/>
    <w:rsid w:val="00FE3AED"/>
    <w:rsid w:val="00FE3E67"/>
    <w:rsid w:val="00FE4275"/>
    <w:rsid w:val="00FE476A"/>
    <w:rsid w:val="00FE4C2A"/>
    <w:rsid w:val="00FE55AB"/>
    <w:rsid w:val="00FE582F"/>
    <w:rsid w:val="00FE6C8E"/>
    <w:rsid w:val="00FE73A1"/>
    <w:rsid w:val="00FE7516"/>
    <w:rsid w:val="00FF1215"/>
    <w:rsid w:val="00FF1331"/>
    <w:rsid w:val="00FF159B"/>
    <w:rsid w:val="00FF1664"/>
    <w:rsid w:val="00FF18B5"/>
    <w:rsid w:val="00FF1CD1"/>
    <w:rsid w:val="00FF1E6A"/>
    <w:rsid w:val="00FF1F83"/>
    <w:rsid w:val="00FF21EB"/>
    <w:rsid w:val="00FF2E14"/>
    <w:rsid w:val="00FF2F19"/>
    <w:rsid w:val="00FF3439"/>
    <w:rsid w:val="00FF370D"/>
    <w:rsid w:val="00FF4266"/>
    <w:rsid w:val="00FF456A"/>
    <w:rsid w:val="00FF47B1"/>
    <w:rsid w:val="00FF47EB"/>
    <w:rsid w:val="00FF5140"/>
    <w:rsid w:val="00FF52D6"/>
    <w:rsid w:val="00FF531C"/>
    <w:rsid w:val="00FF568F"/>
    <w:rsid w:val="00FF6030"/>
    <w:rsid w:val="00FF618C"/>
    <w:rsid w:val="00FF6192"/>
    <w:rsid w:val="00FF64A0"/>
    <w:rsid w:val="00FF6974"/>
    <w:rsid w:val="00FF6FEF"/>
    <w:rsid w:val="00FF7540"/>
    <w:rsid w:val="00FF7A2A"/>
    <w:rsid w:val="00FF7CD5"/>
    <w:rsid w:val="01E32A8C"/>
    <w:rsid w:val="02A2779C"/>
    <w:rsid w:val="043F7FC1"/>
    <w:rsid w:val="05F3285D"/>
    <w:rsid w:val="0BFB4BB8"/>
    <w:rsid w:val="0EAC2C09"/>
    <w:rsid w:val="102F70B9"/>
    <w:rsid w:val="107D7BE1"/>
    <w:rsid w:val="127D7966"/>
    <w:rsid w:val="14E539A8"/>
    <w:rsid w:val="182B7EED"/>
    <w:rsid w:val="194F7280"/>
    <w:rsid w:val="1FA92FED"/>
    <w:rsid w:val="20E97C1E"/>
    <w:rsid w:val="210E69F3"/>
    <w:rsid w:val="219D12E5"/>
    <w:rsid w:val="22182A11"/>
    <w:rsid w:val="222D583D"/>
    <w:rsid w:val="223E03D0"/>
    <w:rsid w:val="27C158C2"/>
    <w:rsid w:val="2A394F57"/>
    <w:rsid w:val="2ADB32FE"/>
    <w:rsid w:val="2EFA1255"/>
    <w:rsid w:val="315F01EA"/>
    <w:rsid w:val="33301F34"/>
    <w:rsid w:val="33B137D9"/>
    <w:rsid w:val="34925F1C"/>
    <w:rsid w:val="366D257A"/>
    <w:rsid w:val="3735332A"/>
    <w:rsid w:val="37562F4F"/>
    <w:rsid w:val="3C842869"/>
    <w:rsid w:val="411D469E"/>
    <w:rsid w:val="44827B27"/>
    <w:rsid w:val="45412123"/>
    <w:rsid w:val="48873DFB"/>
    <w:rsid w:val="48874CC1"/>
    <w:rsid w:val="48C835EF"/>
    <w:rsid w:val="4B101689"/>
    <w:rsid w:val="4C646FCD"/>
    <w:rsid w:val="4DA02C20"/>
    <w:rsid w:val="50DA7478"/>
    <w:rsid w:val="536264FA"/>
    <w:rsid w:val="54617A4B"/>
    <w:rsid w:val="548F1899"/>
    <w:rsid w:val="55433419"/>
    <w:rsid w:val="59542F43"/>
    <w:rsid w:val="5CA37C35"/>
    <w:rsid w:val="5E0E688E"/>
    <w:rsid w:val="62812879"/>
    <w:rsid w:val="636D1F9B"/>
    <w:rsid w:val="64D30093"/>
    <w:rsid w:val="6556395C"/>
    <w:rsid w:val="65E42035"/>
    <w:rsid w:val="6723271D"/>
    <w:rsid w:val="69DB56B7"/>
    <w:rsid w:val="6B0301D4"/>
    <w:rsid w:val="6C2404AB"/>
    <w:rsid w:val="706C77C1"/>
    <w:rsid w:val="72E77905"/>
    <w:rsid w:val="73126145"/>
    <w:rsid w:val="75BED562"/>
    <w:rsid w:val="769F4F6A"/>
    <w:rsid w:val="76DC560E"/>
    <w:rsid w:val="782C1182"/>
    <w:rsid w:val="79761C25"/>
    <w:rsid w:val="7AA73C1A"/>
    <w:rsid w:val="7B6B2E82"/>
    <w:rsid w:val="7BE572EB"/>
    <w:rsid w:val="7BE65FE0"/>
    <w:rsid w:val="7BF06C85"/>
    <w:rsid w:val="7BFB7C3F"/>
    <w:rsid w:val="7F1B6B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qFormat="1"/>
    <w:lsdException w:name="toc 6" w:qFormat="1"/>
    <w:lsdException w:name="toc 7" w:semiHidden="1" w:unhideWhenUsed="1"/>
    <w:lsdException w:name="toc 8" w:semiHidden="1" w:unhideWhenUsed="1"/>
    <w:lsdException w:name="toc 9" w:semiHidden="1" w:unhideWhenUsed="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a2"/>
    <w:qFormat/>
    <w:rsid w:val="00B64536"/>
    <w:pPr>
      <w:widowControl w:val="0"/>
      <w:shd w:val="clear" w:color="auto" w:fill="FFFFFF" w:themeFill="background1"/>
      <w:jc w:val="both"/>
    </w:pPr>
    <w:rPr>
      <w:rFonts w:ascii="Times New Roman" w:eastAsia="仿宋_GB2312" w:hAnsi="Times New Roman" w:cs="Times New Roman"/>
      <w:kern w:val="2"/>
      <w:sz w:val="28"/>
      <w:szCs w:val="24"/>
    </w:rPr>
  </w:style>
  <w:style w:type="paragraph" w:styleId="1">
    <w:name w:val="heading 1"/>
    <w:basedOn w:val="a1"/>
    <w:next w:val="a1"/>
    <w:link w:val="1Char"/>
    <w:uiPriority w:val="99"/>
    <w:qFormat/>
    <w:rsid w:val="00B64536"/>
    <w:pPr>
      <w:keepNext/>
      <w:keepLines/>
      <w:numPr>
        <w:numId w:val="1"/>
      </w:numPr>
      <w:spacing w:before="340" w:after="330" w:line="578" w:lineRule="auto"/>
      <w:outlineLvl w:val="0"/>
    </w:pPr>
    <w:rPr>
      <w:rFonts w:ascii="Calibri" w:hAnsi="Calibri"/>
      <w:b/>
      <w:bCs/>
      <w:kern w:val="44"/>
      <w:sz w:val="44"/>
      <w:szCs w:val="44"/>
    </w:rPr>
  </w:style>
  <w:style w:type="paragraph" w:styleId="21">
    <w:name w:val="heading 2"/>
    <w:basedOn w:val="a1"/>
    <w:next w:val="a1"/>
    <w:link w:val="2Char"/>
    <w:qFormat/>
    <w:rsid w:val="00B64536"/>
    <w:pPr>
      <w:keepNext/>
      <w:keepLines/>
      <w:adjustRightInd w:val="0"/>
      <w:spacing w:before="40" w:after="60" w:line="416" w:lineRule="atLeast"/>
      <w:textAlignment w:val="baseline"/>
      <w:outlineLvl w:val="1"/>
    </w:pPr>
    <w:rPr>
      <w:rFonts w:ascii="Arial" w:eastAsia="宋体" w:hAnsi="Arial"/>
      <w:b/>
      <w:sz w:val="30"/>
    </w:rPr>
  </w:style>
  <w:style w:type="paragraph" w:styleId="3">
    <w:name w:val="heading 3"/>
    <w:basedOn w:val="a1"/>
    <w:next w:val="a1"/>
    <w:link w:val="3Char"/>
    <w:uiPriority w:val="99"/>
    <w:qFormat/>
    <w:rsid w:val="00B64536"/>
    <w:pPr>
      <w:keepNext/>
      <w:keepLines/>
      <w:widowControl/>
      <w:numPr>
        <w:ilvl w:val="2"/>
        <w:numId w:val="1"/>
      </w:numPr>
      <w:adjustRightInd w:val="0"/>
      <w:snapToGrid w:val="0"/>
      <w:spacing w:beforeLines="20" w:line="360" w:lineRule="auto"/>
      <w:jc w:val="left"/>
      <w:outlineLvl w:val="2"/>
    </w:pPr>
    <w:rPr>
      <w:rFonts w:ascii="楷体_GB2312" w:eastAsia="楷体_GB2312" w:hAnsi="Calibri"/>
      <w:b/>
      <w:kern w:val="0"/>
      <w:sz w:val="24"/>
    </w:rPr>
  </w:style>
  <w:style w:type="paragraph" w:styleId="4">
    <w:name w:val="heading 4"/>
    <w:basedOn w:val="a1"/>
    <w:next w:val="a1"/>
    <w:link w:val="4Char"/>
    <w:qFormat/>
    <w:rsid w:val="00B64536"/>
    <w:pPr>
      <w:keepNext/>
      <w:keepLines/>
      <w:numPr>
        <w:ilvl w:val="3"/>
        <w:numId w:val="1"/>
      </w:numPr>
      <w:adjustRightInd w:val="0"/>
      <w:spacing w:line="360" w:lineRule="auto"/>
      <w:textAlignment w:val="baseline"/>
      <w:outlineLvl w:val="3"/>
    </w:pPr>
    <w:rPr>
      <w:rFonts w:ascii="楷体_GB2312" w:eastAsia="楷体_GB2312" w:hAnsi="宋体"/>
      <w:b/>
      <w:color w:val="000000"/>
      <w:kern w:val="0"/>
      <w:sz w:val="24"/>
    </w:rPr>
  </w:style>
  <w:style w:type="paragraph" w:styleId="5">
    <w:name w:val="heading 5"/>
    <w:basedOn w:val="a1"/>
    <w:next w:val="a1"/>
    <w:link w:val="5Char"/>
    <w:qFormat/>
    <w:rsid w:val="00B64536"/>
    <w:pPr>
      <w:keepNext/>
      <w:keepLines/>
      <w:numPr>
        <w:ilvl w:val="4"/>
        <w:numId w:val="1"/>
      </w:numPr>
      <w:adjustRightInd w:val="0"/>
      <w:spacing w:before="280" w:after="290" w:line="376" w:lineRule="atLeast"/>
      <w:textAlignment w:val="baseline"/>
      <w:outlineLvl w:val="4"/>
    </w:pPr>
    <w:rPr>
      <w:b/>
      <w:kern w:val="0"/>
      <w:szCs w:val="20"/>
    </w:rPr>
  </w:style>
  <w:style w:type="paragraph" w:styleId="6">
    <w:name w:val="heading 6"/>
    <w:basedOn w:val="a1"/>
    <w:next w:val="a1"/>
    <w:link w:val="6Char"/>
    <w:qFormat/>
    <w:rsid w:val="00B64536"/>
    <w:pPr>
      <w:keepNext/>
      <w:keepLines/>
      <w:numPr>
        <w:ilvl w:val="5"/>
        <w:numId w:val="1"/>
      </w:numPr>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1"/>
    <w:next w:val="a1"/>
    <w:link w:val="7Char"/>
    <w:qFormat/>
    <w:rsid w:val="00B64536"/>
    <w:pPr>
      <w:keepNext/>
      <w:keepLines/>
      <w:numPr>
        <w:ilvl w:val="6"/>
        <w:numId w:val="1"/>
      </w:numPr>
      <w:adjustRightInd w:val="0"/>
      <w:spacing w:before="240" w:after="64" w:line="320" w:lineRule="atLeast"/>
      <w:textAlignment w:val="baseline"/>
      <w:outlineLvl w:val="6"/>
    </w:pPr>
    <w:rPr>
      <w:b/>
      <w:kern w:val="0"/>
      <w:sz w:val="24"/>
      <w:szCs w:val="20"/>
    </w:rPr>
  </w:style>
  <w:style w:type="paragraph" w:styleId="8">
    <w:name w:val="heading 8"/>
    <w:basedOn w:val="a1"/>
    <w:next w:val="a1"/>
    <w:link w:val="8Char"/>
    <w:qFormat/>
    <w:rsid w:val="00B64536"/>
    <w:pPr>
      <w:keepNext/>
      <w:keepLines/>
      <w:numPr>
        <w:ilvl w:val="7"/>
        <w:numId w:val="1"/>
      </w:numPr>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1"/>
    <w:next w:val="a1"/>
    <w:link w:val="9Char"/>
    <w:qFormat/>
    <w:rsid w:val="00B64536"/>
    <w:pPr>
      <w:keepNext/>
      <w:keepLines/>
      <w:numPr>
        <w:ilvl w:val="8"/>
        <w:numId w:val="1"/>
      </w:numPr>
      <w:adjustRightInd w:val="0"/>
      <w:spacing w:before="240" w:after="64" w:line="320" w:lineRule="atLeast"/>
      <w:textAlignment w:val="baseline"/>
      <w:outlineLvl w:val="8"/>
    </w:pPr>
    <w:rPr>
      <w:rFonts w:ascii="Arial" w:eastAsia="黑体" w:hAnsi="Arial"/>
      <w:kern w:val="0"/>
      <w:sz w:val="24"/>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6"/>
    <w:next w:val="a6"/>
    <w:link w:val="Char"/>
    <w:qFormat/>
    <w:rsid w:val="00B64536"/>
  </w:style>
  <w:style w:type="paragraph" w:styleId="a6">
    <w:name w:val="Title"/>
    <w:basedOn w:val="a1"/>
    <w:next w:val="a1"/>
    <w:link w:val="Char0"/>
    <w:qFormat/>
    <w:rsid w:val="00B64536"/>
    <w:pPr>
      <w:spacing w:before="240" w:after="60"/>
      <w:jc w:val="center"/>
      <w:outlineLvl w:val="0"/>
    </w:pPr>
    <w:rPr>
      <w:rFonts w:ascii="Arial" w:hAnsi="Arial"/>
      <w:b/>
      <w:bCs/>
      <w:kern w:val="0"/>
      <w:sz w:val="32"/>
      <w:szCs w:val="32"/>
    </w:rPr>
  </w:style>
  <w:style w:type="paragraph" w:styleId="2">
    <w:name w:val="List Number 2"/>
    <w:basedOn w:val="a1"/>
    <w:qFormat/>
    <w:rsid w:val="00B64536"/>
    <w:pPr>
      <w:numPr>
        <w:numId w:val="2"/>
      </w:numPr>
    </w:pPr>
    <w:rPr>
      <w:rFonts w:eastAsia="宋体"/>
      <w:sz w:val="21"/>
    </w:rPr>
  </w:style>
  <w:style w:type="paragraph" w:styleId="a7">
    <w:name w:val="Normal Indent"/>
    <w:basedOn w:val="a1"/>
    <w:link w:val="Char1"/>
    <w:qFormat/>
    <w:rsid w:val="00B64536"/>
    <w:pPr>
      <w:spacing w:line="560" w:lineRule="exact"/>
      <w:ind w:firstLineChars="200" w:firstLine="200"/>
    </w:pPr>
    <w:rPr>
      <w:kern w:val="0"/>
    </w:rPr>
  </w:style>
  <w:style w:type="paragraph" w:styleId="a8">
    <w:name w:val="caption"/>
    <w:basedOn w:val="a1"/>
    <w:next w:val="a1"/>
    <w:link w:val="Char10"/>
    <w:uiPriority w:val="35"/>
    <w:qFormat/>
    <w:rsid w:val="00B64536"/>
    <w:rPr>
      <w:rFonts w:ascii="Arial" w:eastAsia="黑体" w:hAnsi="Arial"/>
      <w:kern w:val="0"/>
      <w:sz w:val="20"/>
      <w:szCs w:val="20"/>
    </w:rPr>
  </w:style>
  <w:style w:type="paragraph" w:styleId="a">
    <w:name w:val="List Bullet"/>
    <w:basedOn w:val="a1"/>
    <w:qFormat/>
    <w:rsid w:val="00B64536"/>
    <w:pPr>
      <w:numPr>
        <w:numId w:val="3"/>
      </w:numPr>
    </w:pPr>
  </w:style>
  <w:style w:type="paragraph" w:styleId="a9">
    <w:name w:val="Document Map"/>
    <w:basedOn w:val="a1"/>
    <w:link w:val="Char2"/>
    <w:qFormat/>
    <w:rsid w:val="00B64536"/>
    <w:pPr>
      <w:shd w:val="clear" w:color="auto" w:fill="000080"/>
    </w:pPr>
    <w:rPr>
      <w:kern w:val="0"/>
      <w:shd w:val="clear" w:color="auto" w:fill="000080"/>
    </w:rPr>
  </w:style>
  <w:style w:type="paragraph" w:styleId="aa">
    <w:name w:val="annotation text"/>
    <w:basedOn w:val="a1"/>
    <w:link w:val="Char3"/>
    <w:qFormat/>
    <w:rsid w:val="00B64536"/>
    <w:pPr>
      <w:jc w:val="left"/>
    </w:pPr>
    <w:rPr>
      <w:kern w:val="0"/>
    </w:rPr>
  </w:style>
  <w:style w:type="paragraph" w:styleId="ab">
    <w:name w:val="Body Text Indent"/>
    <w:basedOn w:val="a1"/>
    <w:link w:val="Char4"/>
    <w:qFormat/>
    <w:rsid w:val="00B64536"/>
    <w:pPr>
      <w:ind w:leftChars="200" w:left="420"/>
    </w:pPr>
    <w:rPr>
      <w:kern w:val="0"/>
    </w:rPr>
  </w:style>
  <w:style w:type="paragraph" w:styleId="22">
    <w:name w:val="List 2"/>
    <w:basedOn w:val="a1"/>
    <w:qFormat/>
    <w:rsid w:val="00B64536"/>
    <w:pPr>
      <w:ind w:leftChars="200" w:left="100" w:hangingChars="200" w:hanging="200"/>
    </w:pPr>
  </w:style>
  <w:style w:type="paragraph" w:styleId="50">
    <w:name w:val="toc 5"/>
    <w:basedOn w:val="a1"/>
    <w:next w:val="a1"/>
    <w:qFormat/>
    <w:rsid w:val="00B64536"/>
    <w:pPr>
      <w:ind w:leftChars="800" w:left="1680"/>
    </w:pPr>
  </w:style>
  <w:style w:type="paragraph" w:styleId="ac">
    <w:name w:val="Plain Text"/>
    <w:basedOn w:val="a1"/>
    <w:link w:val="Char5"/>
    <w:qFormat/>
    <w:rsid w:val="00B64536"/>
    <w:rPr>
      <w:rFonts w:ascii="宋体" w:hAnsi="Courier New"/>
      <w:kern w:val="0"/>
      <w:szCs w:val="21"/>
    </w:rPr>
  </w:style>
  <w:style w:type="paragraph" w:styleId="ad">
    <w:name w:val="Date"/>
    <w:basedOn w:val="a1"/>
    <w:next w:val="a1"/>
    <w:link w:val="Char6"/>
    <w:qFormat/>
    <w:rsid w:val="00B64536"/>
    <w:rPr>
      <w:kern w:val="0"/>
      <w:szCs w:val="20"/>
    </w:rPr>
  </w:style>
  <w:style w:type="paragraph" w:styleId="23">
    <w:name w:val="Body Text Indent 2"/>
    <w:basedOn w:val="a1"/>
    <w:link w:val="2Char0"/>
    <w:qFormat/>
    <w:rsid w:val="00B64536"/>
    <w:pPr>
      <w:snapToGrid w:val="0"/>
      <w:spacing w:line="560" w:lineRule="exact"/>
      <w:ind w:firstLine="567"/>
    </w:pPr>
    <w:rPr>
      <w:rFonts w:ascii="仿宋_GB2312"/>
      <w:kern w:val="0"/>
    </w:rPr>
  </w:style>
  <w:style w:type="paragraph" w:styleId="ae">
    <w:name w:val="Balloon Text"/>
    <w:basedOn w:val="a1"/>
    <w:link w:val="Char7"/>
    <w:qFormat/>
    <w:rsid w:val="00B64536"/>
    <w:rPr>
      <w:kern w:val="0"/>
      <w:sz w:val="18"/>
      <w:szCs w:val="18"/>
    </w:rPr>
  </w:style>
  <w:style w:type="paragraph" w:styleId="af">
    <w:name w:val="footer"/>
    <w:basedOn w:val="a1"/>
    <w:link w:val="Char8"/>
    <w:uiPriority w:val="99"/>
    <w:qFormat/>
    <w:rsid w:val="00B64536"/>
    <w:pPr>
      <w:tabs>
        <w:tab w:val="center" w:pos="4153"/>
        <w:tab w:val="right" w:pos="8306"/>
      </w:tabs>
      <w:snapToGrid w:val="0"/>
      <w:jc w:val="left"/>
    </w:pPr>
    <w:rPr>
      <w:kern w:val="0"/>
      <w:sz w:val="18"/>
      <w:szCs w:val="18"/>
    </w:rPr>
  </w:style>
  <w:style w:type="paragraph" w:styleId="af0">
    <w:name w:val="header"/>
    <w:basedOn w:val="a1"/>
    <w:link w:val="Char9"/>
    <w:uiPriority w:val="99"/>
    <w:qFormat/>
    <w:rsid w:val="00B64536"/>
    <w:pPr>
      <w:tabs>
        <w:tab w:val="center" w:pos="4153"/>
        <w:tab w:val="right" w:pos="8306"/>
      </w:tabs>
      <w:snapToGrid w:val="0"/>
      <w:jc w:val="center"/>
    </w:pPr>
    <w:rPr>
      <w:kern w:val="0"/>
      <w:sz w:val="18"/>
      <w:szCs w:val="18"/>
    </w:rPr>
  </w:style>
  <w:style w:type="paragraph" w:styleId="af1">
    <w:name w:val="Signature"/>
    <w:basedOn w:val="a1"/>
    <w:link w:val="Chara"/>
    <w:semiHidden/>
    <w:unhideWhenUsed/>
    <w:qFormat/>
    <w:rsid w:val="00B64536"/>
    <w:pPr>
      <w:adjustRightInd w:val="0"/>
      <w:snapToGrid w:val="0"/>
      <w:spacing w:line="400" w:lineRule="exact"/>
      <w:ind w:leftChars="2100" w:left="100" w:firstLineChars="200" w:firstLine="200"/>
    </w:pPr>
    <w:rPr>
      <w:rFonts w:eastAsia="楷体_GB2312"/>
      <w:kern w:val="0"/>
      <w:sz w:val="24"/>
      <w:szCs w:val="28"/>
      <w:lang w:val="zh-CN"/>
    </w:rPr>
  </w:style>
  <w:style w:type="paragraph" w:styleId="10">
    <w:name w:val="toc 1"/>
    <w:basedOn w:val="a1"/>
    <w:next w:val="a1"/>
    <w:uiPriority w:val="39"/>
    <w:qFormat/>
    <w:rsid w:val="00B64536"/>
    <w:pPr>
      <w:tabs>
        <w:tab w:val="right" w:leader="dot" w:pos="9061"/>
      </w:tabs>
    </w:pPr>
  </w:style>
  <w:style w:type="paragraph" w:styleId="af2">
    <w:name w:val="List"/>
    <w:basedOn w:val="a1"/>
    <w:qFormat/>
    <w:rsid w:val="00B64536"/>
    <w:pPr>
      <w:ind w:left="200" w:hangingChars="200" w:hanging="200"/>
    </w:pPr>
  </w:style>
  <w:style w:type="paragraph" w:styleId="af3">
    <w:name w:val="footnote text"/>
    <w:basedOn w:val="a1"/>
    <w:link w:val="Charb"/>
    <w:qFormat/>
    <w:rsid w:val="00B64536"/>
    <w:pPr>
      <w:snapToGrid w:val="0"/>
      <w:jc w:val="left"/>
    </w:pPr>
    <w:rPr>
      <w:kern w:val="0"/>
      <w:sz w:val="18"/>
      <w:szCs w:val="18"/>
    </w:rPr>
  </w:style>
  <w:style w:type="paragraph" w:styleId="60">
    <w:name w:val="toc 6"/>
    <w:basedOn w:val="a1"/>
    <w:next w:val="a1"/>
    <w:qFormat/>
    <w:rsid w:val="00B64536"/>
    <w:pPr>
      <w:jc w:val="center"/>
    </w:pPr>
    <w:rPr>
      <w:rFonts w:ascii="Arial Unicode MS" w:eastAsia="Arial Unicode MS" w:hAnsi="Arial Unicode MS" w:cs="Arial Unicode MS"/>
      <w:color w:val="000000"/>
      <w:szCs w:val="18"/>
    </w:rPr>
  </w:style>
  <w:style w:type="paragraph" w:styleId="30">
    <w:name w:val="Body Text Indent 3"/>
    <w:basedOn w:val="a1"/>
    <w:link w:val="3Char0"/>
    <w:qFormat/>
    <w:rsid w:val="00B64536"/>
    <w:pPr>
      <w:ind w:firstLine="555"/>
    </w:pPr>
    <w:rPr>
      <w:color w:val="FF6600"/>
      <w:kern w:val="0"/>
    </w:rPr>
  </w:style>
  <w:style w:type="paragraph" w:styleId="af4">
    <w:name w:val="table of figures"/>
    <w:basedOn w:val="a1"/>
    <w:next w:val="a1"/>
    <w:qFormat/>
    <w:rsid w:val="00B64536"/>
    <w:pPr>
      <w:ind w:leftChars="200" w:left="200" w:hangingChars="200" w:hanging="200"/>
    </w:pPr>
    <w:rPr>
      <w:rFonts w:eastAsia="黑体"/>
      <w:sz w:val="21"/>
    </w:rPr>
  </w:style>
  <w:style w:type="paragraph" w:styleId="24">
    <w:name w:val="Body Text 2"/>
    <w:basedOn w:val="a1"/>
    <w:link w:val="2Char1"/>
    <w:qFormat/>
    <w:rsid w:val="00B64536"/>
    <w:pPr>
      <w:spacing w:after="120" w:line="480" w:lineRule="auto"/>
    </w:pPr>
    <w:rPr>
      <w:kern w:val="0"/>
    </w:rPr>
  </w:style>
  <w:style w:type="paragraph" w:styleId="af5">
    <w:name w:val="Normal (Web)"/>
    <w:basedOn w:val="a1"/>
    <w:uiPriority w:val="99"/>
    <w:qFormat/>
    <w:rsid w:val="00B64536"/>
    <w:pPr>
      <w:widowControl/>
      <w:spacing w:before="60" w:after="60" w:line="360" w:lineRule="atLeast"/>
      <w:ind w:left="60" w:right="60" w:firstLine="480"/>
      <w:jc w:val="left"/>
    </w:pPr>
    <w:rPr>
      <w:rFonts w:ascii="仿宋_GB2312" w:hAnsi="宋体" w:hint="eastAsia"/>
      <w:b/>
      <w:bCs/>
      <w:color w:val="2080FF"/>
      <w:kern w:val="0"/>
      <w:sz w:val="27"/>
      <w:szCs w:val="27"/>
    </w:rPr>
  </w:style>
  <w:style w:type="paragraph" w:styleId="11">
    <w:name w:val="index 1"/>
    <w:basedOn w:val="a1"/>
    <w:next w:val="a1"/>
    <w:qFormat/>
    <w:rsid w:val="00B64536"/>
    <w:pPr>
      <w:spacing w:before="100" w:beforeAutospacing="1" w:after="100" w:afterAutospacing="1"/>
      <w:jc w:val="center"/>
    </w:pPr>
    <w:rPr>
      <w:rFonts w:eastAsia="宋体"/>
      <w:color w:val="000000"/>
      <w:sz w:val="21"/>
    </w:rPr>
  </w:style>
  <w:style w:type="paragraph" w:styleId="af6">
    <w:name w:val="annotation subject"/>
    <w:basedOn w:val="aa"/>
    <w:next w:val="aa"/>
    <w:link w:val="Charc"/>
    <w:qFormat/>
    <w:rsid w:val="00B64536"/>
    <w:rPr>
      <w:b/>
      <w:bCs/>
    </w:rPr>
  </w:style>
  <w:style w:type="paragraph" w:styleId="af7">
    <w:name w:val="Body Text First Indent"/>
    <w:basedOn w:val="a2"/>
    <w:link w:val="Chard"/>
    <w:qFormat/>
    <w:rsid w:val="00B64536"/>
  </w:style>
  <w:style w:type="paragraph" w:styleId="25">
    <w:name w:val="Body Text First Indent 2"/>
    <w:basedOn w:val="ab"/>
    <w:link w:val="2Char2"/>
    <w:qFormat/>
    <w:rsid w:val="00B64536"/>
    <w:pPr>
      <w:ind w:firstLineChars="200" w:firstLine="200"/>
    </w:pPr>
  </w:style>
  <w:style w:type="table" w:styleId="af8">
    <w:name w:val="Table Grid"/>
    <w:basedOn w:val="a4"/>
    <w:uiPriority w:val="39"/>
    <w:qFormat/>
    <w:rsid w:val="00B6453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Grid 1"/>
    <w:basedOn w:val="a4"/>
    <w:semiHidden/>
    <w:unhideWhenUsed/>
    <w:qFormat/>
    <w:rsid w:val="00B6453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9">
    <w:name w:val="page number"/>
    <w:qFormat/>
    <w:rsid w:val="00B64536"/>
    <w:rPr>
      <w:rFonts w:ascii="Tahoma" w:eastAsia="仿宋_GB2312" w:hAnsi="Tahoma"/>
      <w:kern w:val="2"/>
      <w:sz w:val="28"/>
      <w:szCs w:val="24"/>
      <w:lang w:val="en-US" w:eastAsia="zh-CN" w:bidi="ar-SA"/>
    </w:rPr>
  </w:style>
  <w:style w:type="character" w:styleId="afa">
    <w:name w:val="FollowedHyperlink"/>
    <w:qFormat/>
    <w:rsid w:val="00B64536"/>
    <w:rPr>
      <w:color w:val="800080"/>
      <w:u w:val="single"/>
    </w:rPr>
  </w:style>
  <w:style w:type="character" w:styleId="afb">
    <w:name w:val="Hyperlink"/>
    <w:uiPriority w:val="99"/>
    <w:qFormat/>
    <w:rsid w:val="00B64536"/>
    <w:rPr>
      <w:color w:val="0000FF"/>
      <w:u w:val="single"/>
    </w:rPr>
  </w:style>
  <w:style w:type="character" w:styleId="HTML">
    <w:name w:val="HTML Code"/>
    <w:qFormat/>
    <w:rsid w:val="00B64536"/>
    <w:rPr>
      <w:rFonts w:ascii="Courier New" w:eastAsia="仿宋_GB2312" w:hAnsi="Courier New" w:cs="Courier New"/>
      <w:kern w:val="2"/>
      <w:sz w:val="20"/>
      <w:szCs w:val="20"/>
      <w:lang w:val="en-US" w:eastAsia="zh-CN" w:bidi="ar-SA"/>
    </w:rPr>
  </w:style>
  <w:style w:type="character" w:styleId="afc">
    <w:name w:val="annotation reference"/>
    <w:uiPriority w:val="99"/>
    <w:qFormat/>
    <w:rsid w:val="00B64536"/>
    <w:rPr>
      <w:rFonts w:ascii="Tahoma" w:eastAsia="仿宋_GB2312" w:hAnsi="Tahoma"/>
      <w:kern w:val="2"/>
      <w:sz w:val="21"/>
      <w:szCs w:val="21"/>
      <w:lang w:val="en-US" w:eastAsia="zh-CN" w:bidi="ar-SA"/>
    </w:rPr>
  </w:style>
  <w:style w:type="character" w:styleId="afd">
    <w:name w:val="footnote reference"/>
    <w:qFormat/>
    <w:rsid w:val="00B64536"/>
    <w:rPr>
      <w:vertAlign w:val="superscript"/>
    </w:rPr>
  </w:style>
  <w:style w:type="character" w:customStyle="1" w:styleId="5Char">
    <w:name w:val="标题 5 Char"/>
    <w:link w:val="5"/>
    <w:qFormat/>
    <w:rsid w:val="00B64536"/>
    <w:rPr>
      <w:rFonts w:eastAsia="仿宋_GB2312"/>
      <w:b/>
      <w:sz w:val="28"/>
      <w:shd w:val="clear" w:color="auto" w:fill="FFFFFF" w:themeFill="background1"/>
    </w:rPr>
  </w:style>
  <w:style w:type="character" w:customStyle="1" w:styleId="Char6">
    <w:name w:val="日期 Char"/>
    <w:link w:val="ad"/>
    <w:qFormat/>
    <w:rsid w:val="00B64536"/>
    <w:rPr>
      <w:rFonts w:ascii="Times New Roman" w:eastAsia="仿宋_GB2312" w:hAnsi="Times New Roman" w:cs="Times New Roman"/>
      <w:sz w:val="28"/>
      <w:szCs w:val="20"/>
    </w:rPr>
  </w:style>
  <w:style w:type="character" w:customStyle="1" w:styleId="2Char">
    <w:name w:val="标题 2 Char"/>
    <w:link w:val="21"/>
    <w:qFormat/>
    <w:rsid w:val="00B64536"/>
    <w:rPr>
      <w:rFonts w:ascii="Arial" w:eastAsia="宋体" w:hAnsi="Arial"/>
      <w:b/>
      <w:kern w:val="2"/>
      <w:sz w:val="30"/>
      <w:szCs w:val="24"/>
      <w:lang w:val="en-US" w:eastAsia="zh-CN" w:bidi="ar-SA"/>
    </w:rPr>
  </w:style>
  <w:style w:type="character" w:customStyle="1" w:styleId="CharChar">
    <w:name w:val="表 Char Char"/>
    <w:link w:val="afe"/>
    <w:qFormat/>
    <w:rsid w:val="00B64536"/>
    <w:rPr>
      <w:rFonts w:ascii="宋体" w:eastAsia="宋体" w:hAnsi="宋体" w:cs="宋体"/>
      <w:color w:val="000000"/>
      <w:kern w:val="0"/>
      <w:szCs w:val="21"/>
    </w:rPr>
  </w:style>
  <w:style w:type="paragraph" w:customStyle="1" w:styleId="afe">
    <w:name w:val="表"/>
    <w:basedOn w:val="a1"/>
    <w:link w:val="CharChar"/>
    <w:qFormat/>
    <w:rsid w:val="00B64536"/>
    <w:pPr>
      <w:adjustRightInd w:val="0"/>
      <w:snapToGrid w:val="0"/>
      <w:spacing w:line="331" w:lineRule="auto"/>
      <w:jc w:val="center"/>
      <w:textAlignment w:val="baseline"/>
    </w:pPr>
    <w:rPr>
      <w:rFonts w:ascii="宋体" w:eastAsia="宋体" w:hAnsi="宋体"/>
      <w:color w:val="000000"/>
      <w:kern w:val="0"/>
      <w:sz w:val="20"/>
      <w:szCs w:val="21"/>
    </w:rPr>
  </w:style>
  <w:style w:type="character" w:customStyle="1" w:styleId="22CharChar">
    <w:name w:val="样式 样式 首行缩进:  2 字符 + 首行缩进:  2 字符 Char Char"/>
    <w:link w:val="220"/>
    <w:qFormat/>
    <w:rsid w:val="00B64536"/>
    <w:rPr>
      <w:rFonts w:ascii="Times New Roman" w:eastAsia="仿宋_GB2312" w:hAnsi="Times New Roman" w:cs="宋体"/>
      <w:kern w:val="0"/>
      <w:sz w:val="28"/>
      <w:szCs w:val="28"/>
    </w:rPr>
  </w:style>
  <w:style w:type="paragraph" w:customStyle="1" w:styleId="220">
    <w:name w:val="样式 样式 首行缩进:  2 字符 + 首行缩进:  2 字符"/>
    <w:basedOn w:val="26"/>
    <w:link w:val="22CharChar"/>
    <w:qFormat/>
    <w:rsid w:val="00B64536"/>
    <w:pPr>
      <w:widowControl/>
      <w:adjustRightInd/>
      <w:snapToGrid/>
      <w:spacing w:line="510" w:lineRule="exact"/>
      <w:ind w:firstLineChars="200" w:firstLine="560"/>
      <w:textAlignment w:val="auto"/>
    </w:pPr>
    <w:rPr>
      <w:rFonts w:ascii="Times New Roman" w:cs="Times New Roman"/>
      <w:bCs w:val="0"/>
    </w:rPr>
  </w:style>
  <w:style w:type="paragraph" w:customStyle="1" w:styleId="26">
    <w:name w:val="样式 首行缩进:  2 字符"/>
    <w:basedOn w:val="a1"/>
    <w:qFormat/>
    <w:rsid w:val="00B64536"/>
    <w:pPr>
      <w:tabs>
        <w:tab w:val="left" w:pos="3735"/>
      </w:tabs>
      <w:adjustRightInd w:val="0"/>
      <w:snapToGrid w:val="0"/>
      <w:spacing w:line="360" w:lineRule="auto"/>
      <w:textAlignment w:val="baseline"/>
    </w:pPr>
    <w:rPr>
      <w:rFonts w:ascii="仿宋_GB2312" w:cs="幼圆"/>
      <w:bCs/>
      <w:kern w:val="0"/>
      <w:szCs w:val="28"/>
    </w:rPr>
  </w:style>
  <w:style w:type="character" w:customStyle="1" w:styleId="CharChar0">
    <w:name w:val="表格文字 Char Char"/>
    <w:link w:val="aff"/>
    <w:qFormat/>
    <w:rsid w:val="00B64536"/>
    <w:rPr>
      <w:rFonts w:ascii="宋体" w:eastAsia="宋体" w:hAnsi="宋体" w:cs="Times New Roman"/>
      <w:kern w:val="0"/>
      <w:szCs w:val="20"/>
    </w:rPr>
  </w:style>
  <w:style w:type="paragraph" w:customStyle="1" w:styleId="aff">
    <w:name w:val="表格文字"/>
    <w:basedOn w:val="ac"/>
    <w:next w:val="a1"/>
    <w:link w:val="CharChar0"/>
    <w:qFormat/>
    <w:rsid w:val="00B64536"/>
    <w:pPr>
      <w:tabs>
        <w:tab w:val="left" w:pos="3720"/>
      </w:tabs>
      <w:autoSpaceDE w:val="0"/>
      <w:autoSpaceDN w:val="0"/>
      <w:adjustRightInd w:val="0"/>
      <w:spacing w:line="315" w:lineRule="exact"/>
      <w:jc w:val="center"/>
      <w:textAlignment w:val="bottom"/>
    </w:pPr>
    <w:rPr>
      <w:rFonts w:eastAsia="宋体" w:hAnsi="宋体"/>
      <w:sz w:val="20"/>
      <w:szCs w:val="20"/>
    </w:rPr>
  </w:style>
  <w:style w:type="character" w:customStyle="1" w:styleId="8Char">
    <w:name w:val="标题 8 Char"/>
    <w:link w:val="8"/>
    <w:qFormat/>
    <w:rsid w:val="00B64536"/>
    <w:rPr>
      <w:rFonts w:ascii="Arial" w:eastAsia="黑体" w:hAnsi="Arial"/>
      <w:sz w:val="24"/>
      <w:shd w:val="clear" w:color="auto" w:fill="FFFFFF" w:themeFill="background1"/>
    </w:rPr>
  </w:style>
  <w:style w:type="character" w:customStyle="1" w:styleId="Char5">
    <w:name w:val="纯文本 Char"/>
    <w:link w:val="ac"/>
    <w:qFormat/>
    <w:rsid w:val="00B64536"/>
    <w:rPr>
      <w:rFonts w:ascii="宋体" w:eastAsia="仿宋_GB2312" w:hAnsi="Courier New" w:cs="Courier New"/>
      <w:sz w:val="28"/>
      <w:szCs w:val="21"/>
    </w:rPr>
  </w:style>
  <w:style w:type="character" w:customStyle="1" w:styleId="CharChar1">
    <w:name w:val="表头 Char Char"/>
    <w:link w:val="aff0"/>
    <w:qFormat/>
    <w:rsid w:val="00B64536"/>
    <w:rPr>
      <w:rFonts w:eastAsia="黑体" w:cs="宋体"/>
      <w:kern w:val="2"/>
      <w:sz w:val="21"/>
      <w:szCs w:val="24"/>
      <w:lang w:val="en-US" w:eastAsia="zh-CN" w:bidi="ar-SA"/>
    </w:rPr>
  </w:style>
  <w:style w:type="paragraph" w:customStyle="1" w:styleId="aff0">
    <w:name w:val="表头"/>
    <w:basedOn w:val="a1"/>
    <w:link w:val="CharChar1"/>
    <w:qFormat/>
    <w:rsid w:val="00B64536"/>
    <w:pPr>
      <w:ind w:firstLineChars="200" w:firstLine="200"/>
    </w:pPr>
    <w:rPr>
      <w:rFonts w:ascii="Calibri" w:eastAsia="黑体" w:hAnsi="Calibri" w:cs="宋体"/>
      <w:sz w:val="21"/>
    </w:rPr>
  </w:style>
  <w:style w:type="character" w:customStyle="1" w:styleId="zi">
    <w:name w:val="zi"/>
    <w:basedOn w:val="a3"/>
    <w:qFormat/>
    <w:rsid w:val="00B64536"/>
  </w:style>
  <w:style w:type="character" w:customStyle="1" w:styleId="s441BodyTextchALTZ1CharChar">
    <w:name w:val="样式 正文缩进s4标题4表正文正文非缩进图标题段1Body Text(ch)缩进ALT+Z特点四号正文不...1 Char Char"/>
    <w:link w:val="s441BodyTextchALTZ1"/>
    <w:qFormat/>
    <w:rsid w:val="00B64536"/>
    <w:rPr>
      <w:rFonts w:ascii="仿宋_GB2312" w:eastAsia="宋体" w:hAnsi="仿宋_GB2312"/>
      <w:bCs/>
      <w:snapToGrid/>
      <w:color w:val="000000"/>
      <w:kern w:val="16"/>
      <w:sz w:val="24"/>
      <w:szCs w:val="32"/>
    </w:rPr>
  </w:style>
  <w:style w:type="paragraph" w:customStyle="1" w:styleId="s441BodyTextchALTZ1">
    <w:name w:val="样式 正文缩进s4标题4表正文正文非缩进图标题段1Body Text(ch)缩进ALT+Z特点四号正文不...1"/>
    <w:basedOn w:val="a7"/>
    <w:link w:val="s441BodyTextchALTZ1CharChar"/>
    <w:qFormat/>
    <w:rsid w:val="00B64536"/>
    <w:pPr>
      <w:adjustRightInd w:val="0"/>
      <w:snapToGrid w:val="0"/>
      <w:spacing w:line="480" w:lineRule="exact"/>
      <w:ind w:firstLine="560"/>
    </w:pPr>
    <w:rPr>
      <w:rFonts w:ascii="仿宋_GB2312" w:eastAsia="宋体" w:hAnsi="仿宋_GB2312"/>
      <w:bCs/>
      <w:snapToGrid w:val="0"/>
      <w:color w:val="000000"/>
      <w:kern w:val="16"/>
      <w:sz w:val="24"/>
      <w:szCs w:val="32"/>
    </w:rPr>
  </w:style>
  <w:style w:type="character" w:customStyle="1" w:styleId="CharChar3">
    <w:name w:val="Char Char3"/>
    <w:qFormat/>
    <w:rsid w:val="00B64536"/>
    <w:rPr>
      <w:rFonts w:ascii="Arial" w:eastAsia="黑体" w:hAnsi="Arial" w:cs="Arial"/>
      <w:snapToGrid/>
      <w:sz w:val="24"/>
      <w:lang w:val="en-US" w:eastAsia="zh-CN" w:bidi="ar-SA"/>
    </w:rPr>
  </w:style>
  <w:style w:type="character" w:customStyle="1" w:styleId="zwCharChar">
    <w:name w:val="zw居中 Char Char"/>
    <w:link w:val="zw"/>
    <w:qFormat/>
    <w:rsid w:val="00B64536"/>
    <w:rPr>
      <w:rFonts w:eastAsia="宋体"/>
      <w:kern w:val="2"/>
      <w:sz w:val="21"/>
      <w:szCs w:val="21"/>
      <w:lang w:val="en-US" w:eastAsia="zh-CN" w:bidi="ar-SA"/>
    </w:rPr>
  </w:style>
  <w:style w:type="paragraph" w:customStyle="1" w:styleId="zw">
    <w:name w:val="zw居中"/>
    <w:basedOn w:val="a1"/>
    <w:link w:val="zwCharChar"/>
    <w:qFormat/>
    <w:rsid w:val="00B64536"/>
    <w:pPr>
      <w:adjustRightInd w:val="0"/>
      <w:snapToGrid w:val="0"/>
      <w:spacing w:line="360" w:lineRule="auto"/>
      <w:jc w:val="center"/>
    </w:pPr>
    <w:rPr>
      <w:rFonts w:ascii="Calibri" w:eastAsia="宋体" w:hAnsi="Calibri"/>
      <w:sz w:val="21"/>
      <w:szCs w:val="21"/>
    </w:rPr>
  </w:style>
  <w:style w:type="character" w:customStyle="1" w:styleId="1CharChar">
    <w:name w:val="标题 1 Char Char"/>
    <w:qFormat/>
    <w:rsid w:val="00B64536"/>
    <w:rPr>
      <w:rFonts w:ascii="Times New Roman" w:eastAsia="仿宋_GB2312" w:hAnsi="Times New Roman" w:cs="Times New Roman"/>
      <w:b/>
      <w:bCs/>
      <w:kern w:val="44"/>
      <w:sz w:val="44"/>
      <w:szCs w:val="44"/>
    </w:rPr>
  </w:style>
  <w:style w:type="character" w:customStyle="1" w:styleId="Char8">
    <w:name w:val="页脚 Char"/>
    <w:link w:val="af"/>
    <w:uiPriority w:val="99"/>
    <w:qFormat/>
    <w:rsid w:val="00B64536"/>
    <w:rPr>
      <w:rFonts w:ascii="Times New Roman" w:eastAsia="仿宋_GB2312" w:hAnsi="Times New Roman" w:cs="Times New Roman"/>
      <w:sz w:val="18"/>
      <w:szCs w:val="18"/>
    </w:rPr>
  </w:style>
  <w:style w:type="character" w:customStyle="1" w:styleId="7Char">
    <w:name w:val="标题 7 Char"/>
    <w:link w:val="7"/>
    <w:qFormat/>
    <w:rsid w:val="00B64536"/>
    <w:rPr>
      <w:rFonts w:eastAsia="仿宋_GB2312"/>
      <w:b/>
      <w:sz w:val="24"/>
      <w:shd w:val="clear" w:color="auto" w:fill="FFFFFF" w:themeFill="background1"/>
    </w:rPr>
  </w:style>
  <w:style w:type="character" w:customStyle="1" w:styleId="2Char0">
    <w:name w:val="正文文本缩进 2 Char"/>
    <w:link w:val="23"/>
    <w:qFormat/>
    <w:rsid w:val="00B64536"/>
    <w:rPr>
      <w:rFonts w:ascii="仿宋_GB2312" w:eastAsia="仿宋_GB2312" w:hAnsi="Times New Roman" w:cs="Times New Roman"/>
      <w:sz w:val="28"/>
      <w:szCs w:val="24"/>
    </w:rPr>
  </w:style>
  <w:style w:type="character" w:customStyle="1" w:styleId="aff1">
    <w:name w:val="黑体三号"/>
    <w:qFormat/>
    <w:rsid w:val="00B64536"/>
    <w:rPr>
      <w:rFonts w:eastAsia="黑体"/>
      <w:sz w:val="32"/>
    </w:rPr>
  </w:style>
  <w:style w:type="character" w:customStyle="1" w:styleId="3CharChar">
    <w:name w:val="标题 3 Char Char"/>
    <w:qFormat/>
    <w:rsid w:val="00B64536"/>
    <w:rPr>
      <w:rFonts w:ascii="Times New Roman" w:eastAsia="仿宋_GB2312" w:hAnsi="Times New Roman" w:cs="Times New Roman"/>
      <w:b/>
      <w:bCs/>
      <w:sz w:val="32"/>
      <w:szCs w:val="32"/>
    </w:rPr>
  </w:style>
  <w:style w:type="character" w:customStyle="1" w:styleId="Char11">
    <w:name w:val="½Ú Char1"/>
    <w:qFormat/>
    <w:rsid w:val="00B64536"/>
    <w:rPr>
      <w:rFonts w:ascii="Arial" w:eastAsia="宋体" w:hAnsi="Arial"/>
      <w:b/>
      <w:sz w:val="30"/>
      <w:lang w:val="en-US" w:eastAsia="zh-CN" w:bidi="ar-SA"/>
    </w:rPr>
  </w:style>
  <w:style w:type="character" w:customStyle="1" w:styleId="1Char">
    <w:name w:val="标题 1 Char"/>
    <w:link w:val="1"/>
    <w:uiPriority w:val="99"/>
    <w:qFormat/>
    <w:rsid w:val="00B64536"/>
    <w:rPr>
      <w:rFonts w:ascii="Calibri" w:eastAsia="仿宋_GB2312" w:hAnsi="Calibri"/>
      <w:b/>
      <w:bCs/>
      <w:kern w:val="44"/>
      <w:sz w:val="44"/>
      <w:szCs w:val="44"/>
      <w:shd w:val="clear" w:color="auto" w:fill="FFFFFF" w:themeFill="background1"/>
    </w:rPr>
  </w:style>
  <w:style w:type="character" w:customStyle="1" w:styleId="6Char">
    <w:name w:val="标题 6 Char"/>
    <w:link w:val="6"/>
    <w:qFormat/>
    <w:rsid w:val="00B64536"/>
    <w:rPr>
      <w:rFonts w:ascii="Arial" w:eastAsia="黑体" w:hAnsi="Arial"/>
      <w:b/>
      <w:sz w:val="24"/>
      <w:shd w:val="clear" w:color="auto" w:fill="FFFFFF" w:themeFill="background1"/>
    </w:rPr>
  </w:style>
  <w:style w:type="character" w:customStyle="1" w:styleId="Chard">
    <w:name w:val="正文首行缩进 Char"/>
    <w:link w:val="af7"/>
    <w:qFormat/>
    <w:rsid w:val="00B64536"/>
    <w:rPr>
      <w:rFonts w:ascii="Times New Roman" w:eastAsia="仿宋_GB2312" w:hAnsi="Times New Roman" w:cs="Times New Roman"/>
      <w:sz w:val="28"/>
      <w:szCs w:val="24"/>
    </w:rPr>
  </w:style>
  <w:style w:type="character" w:customStyle="1" w:styleId="Charb">
    <w:name w:val="脚注文本 Char"/>
    <w:link w:val="af3"/>
    <w:qFormat/>
    <w:rsid w:val="00B64536"/>
    <w:rPr>
      <w:rFonts w:ascii="Times New Roman" w:eastAsia="仿宋_GB2312" w:hAnsi="Times New Roman" w:cs="Times New Roman"/>
      <w:sz w:val="18"/>
      <w:szCs w:val="18"/>
    </w:rPr>
  </w:style>
  <w:style w:type="character" w:customStyle="1" w:styleId="4Char">
    <w:name w:val="标题 4 Char"/>
    <w:link w:val="4"/>
    <w:qFormat/>
    <w:rsid w:val="00B64536"/>
    <w:rPr>
      <w:rFonts w:ascii="楷体_GB2312" w:eastAsia="楷体_GB2312" w:hAnsi="宋体"/>
      <w:b/>
      <w:color w:val="000000"/>
      <w:sz w:val="24"/>
      <w:szCs w:val="24"/>
      <w:shd w:val="clear" w:color="auto" w:fill="FFFFFF" w:themeFill="background1"/>
    </w:rPr>
  </w:style>
  <w:style w:type="character" w:customStyle="1" w:styleId="Char0">
    <w:name w:val="标题 Char"/>
    <w:link w:val="a6"/>
    <w:qFormat/>
    <w:rsid w:val="00B64536"/>
    <w:rPr>
      <w:rFonts w:ascii="Arial" w:eastAsia="仿宋_GB2312" w:hAnsi="Arial" w:cs="Arial"/>
      <w:b/>
      <w:bCs/>
      <w:sz w:val="32"/>
      <w:szCs w:val="32"/>
    </w:rPr>
  </w:style>
  <w:style w:type="character" w:customStyle="1" w:styleId="Char7">
    <w:name w:val="批注框文本 Char"/>
    <w:link w:val="ae"/>
    <w:qFormat/>
    <w:rsid w:val="00B64536"/>
    <w:rPr>
      <w:rFonts w:ascii="Times New Roman" w:eastAsia="仿宋_GB2312" w:hAnsi="Times New Roman" w:cs="Times New Roman"/>
      <w:sz w:val="18"/>
      <w:szCs w:val="18"/>
    </w:rPr>
  </w:style>
  <w:style w:type="character" w:customStyle="1" w:styleId="Char">
    <w:name w:val="正文文本 Char"/>
    <w:link w:val="a2"/>
    <w:qFormat/>
    <w:rsid w:val="00B64536"/>
    <w:rPr>
      <w:rFonts w:ascii="Times New Roman" w:eastAsia="仿宋_GB2312" w:hAnsi="Times New Roman" w:cs="Times New Roman"/>
      <w:sz w:val="28"/>
      <w:szCs w:val="24"/>
    </w:rPr>
  </w:style>
  <w:style w:type="character" w:customStyle="1" w:styleId="Char10">
    <w:name w:val="题注 Char1"/>
    <w:link w:val="a8"/>
    <w:uiPriority w:val="35"/>
    <w:qFormat/>
    <w:rsid w:val="00B64536"/>
    <w:rPr>
      <w:rFonts w:ascii="Arial" w:eastAsia="黑体" w:hAnsi="Arial" w:cs="Arial"/>
      <w:sz w:val="20"/>
      <w:szCs w:val="20"/>
    </w:rPr>
  </w:style>
  <w:style w:type="character" w:customStyle="1" w:styleId="Char9">
    <w:name w:val="页眉 Char"/>
    <w:link w:val="af0"/>
    <w:uiPriority w:val="99"/>
    <w:qFormat/>
    <w:rsid w:val="00B64536"/>
    <w:rPr>
      <w:rFonts w:ascii="Times New Roman" w:eastAsia="仿宋_GB2312" w:hAnsi="Times New Roman"/>
      <w:sz w:val="18"/>
      <w:szCs w:val="18"/>
    </w:rPr>
  </w:style>
  <w:style w:type="character" w:customStyle="1" w:styleId="CharChar27">
    <w:name w:val="Char Char27"/>
    <w:qFormat/>
    <w:rsid w:val="00B64536"/>
    <w:rPr>
      <w:rFonts w:ascii="楷体_GB2312" w:eastAsia="楷体_GB2312"/>
      <w:b/>
      <w:kern w:val="2"/>
      <w:sz w:val="24"/>
      <w:szCs w:val="24"/>
      <w:lang w:val="en-US" w:eastAsia="zh-CN" w:bidi="ar-SA"/>
    </w:rPr>
  </w:style>
  <w:style w:type="character" w:customStyle="1" w:styleId="Charc">
    <w:name w:val="批注主题 Char"/>
    <w:link w:val="af6"/>
    <w:qFormat/>
    <w:rsid w:val="00B64536"/>
    <w:rPr>
      <w:rFonts w:ascii="Times New Roman" w:eastAsia="仿宋_GB2312" w:hAnsi="Times New Roman" w:cs="Times New Roman"/>
      <w:b/>
      <w:bCs/>
      <w:sz w:val="28"/>
      <w:szCs w:val="24"/>
    </w:rPr>
  </w:style>
  <w:style w:type="character" w:customStyle="1" w:styleId="CharChar2">
    <w:name w:val="报告表正文 Char Char"/>
    <w:link w:val="aff2"/>
    <w:qFormat/>
    <w:rsid w:val="00B64536"/>
    <w:rPr>
      <w:rFonts w:eastAsia="宋体"/>
      <w:sz w:val="24"/>
      <w:lang w:val="en-US" w:eastAsia="zh-CN" w:bidi="ar-SA"/>
    </w:rPr>
  </w:style>
  <w:style w:type="paragraph" w:customStyle="1" w:styleId="aff2">
    <w:name w:val="报告表正文"/>
    <w:basedOn w:val="a1"/>
    <w:link w:val="CharChar2"/>
    <w:qFormat/>
    <w:rsid w:val="00B64536"/>
    <w:pPr>
      <w:adjustRightInd w:val="0"/>
      <w:spacing w:line="360" w:lineRule="auto"/>
      <w:ind w:left="113" w:right="113" w:firstLine="482"/>
      <w:textAlignment w:val="baseline"/>
    </w:pPr>
    <w:rPr>
      <w:rFonts w:ascii="Calibri" w:eastAsia="宋体" w:hAnsi="Calibri"/>
      <w:kern w:val="0"/>
      <w:sz w:val="24"/>
      <w:szCs w:val="20"/>
    </w:rPr>
  </w:style>
  <w:style w:type="character" w:customStyle="1" w:styleId="Char1">
    <w:name w:val="正文缩进 Char"/>
    <w:link w:val="a7"/>
    <w:qFormat/>
    <w:rsid w:val="00B64536"/>
    <w:rPr>
      <w:rFonts w:ascii="Times New Roman" w:eastAsia="仿宋_GB2312" w:hAnsi="Times New Roman" w:cs="Times New Roman"/>
      <w:sz w:val="28"/>
      <w:szCs w:val="24"/>
    </w:rPr>
  </w:style>
  <w:style w:type="character" w:customStyle="1" w:styleId="CharChar4">
    <w:name w:val="页脚 Char Char"/>
    <w:qFormat/>
    <w:rsid w:val="00B64536"/>
    <w:rPr>
      <w:kern w:val="2"/>
      <w:sz w:val="18"/>
    </w:rPr>
  </w:style>
  <w:style w:type="character" w:customStyle="1" w:styleId="Char2">
    <w:name w:val="文档结构图 Char"/>
    <w:link w:val="a9"/>
    <w:qFormat/>
    <w:rsid w:val="00B64536"/>
    <w:rPr>
      <w:rFonts w:ascii="Times New Roman" w:eastAsia="仿宋_GB2312" w:hAnsi="Times New Roman" w:cs="Times New Roman"/>
      <w:sz w:val="28"/>
      <w:szCs w:val="24"/>
      <w:shd w:val="clear" w:color="auto" w:fill="000080"/>
    </w:rPr>
  </w:style>
  <w:style w:type="character" w:customStyle="1" w:styleId="Char4">
    <w:name w:val="正文文本缩进 Char"/>
    <w:link w:val="ab"/>
    <w:qFormat/>
    <w:rsid w:val="00B64536"/>
    <w:rPr>
      <w:rFonts w:ascii="Times New Roman" w:eastAsia="仿宋_GB2312" w:hAnsi="Times New Roman" w:cs="Times New Roman"/>
      <w:sz w:val="28"/>
      <w:szCs w:val="24"/>
    </w:rPr>
  </w:style>
  <w:style w:type="character" w:customStyle="1" w:styleId="CharChar5">
    <w:name w:val="上标 Char Char"/>
    <w:link w:val="aff3"/>
    <w:qFormat/>
    <w:rsid w:val="00B64536"/>
    <w:rPr>
      <w:rFonts w:ascii="Times New Roman" w:eastAsia="宋体" w:hAnsi="Times New Roman" w:cs="Times New Roman"/>
      <w:sz w:val="24"/>
      <w:szCs w:val="24"/>
      <w:vertAlign w:val="superscript"/>
    </w:rPr>
  </w:style>
  <w:style w:type="paragraph" w:customStyle="1" w:styleId="aff3">
    <w:name w:val="上标"/>
    <w:basedOn w:val="a1"/>
    <w:link w:val="CharChar5"/>
    <w:qFormat/>
    <w:rsid w:val="00B64536"/>
    <w:rPr>
      <w:rFonts w:eastAsia="宋体"/>
      <w:kern w:val="0"/>
      <w:sz w:val="24"/>
      <w:vertAlign w:val="superscript"/>
    </w:rPr>
  </w:style>
  <w:style w:type="character" w:customStyle="1" w:styleId="Char3">
    <w:name w:val="批注文字 Char"/>
    <w:link w:val="aa"/>
    <w:qFormat/>
    <w:rsid w:val="00B64536"/>
    <w:rPr>
      <w:rFonts w:ascii="Times New Roman" w:eastAsia="仿宋_GB2312" w:hAnsi="Times New Roman" w:cs="Times New Roman"/>
      <w:sz w:val="28"/>
      <w:szCs w:val="24"/>
    </w:rPr>
  </w:style>
  <w:style w:type="character" w:customStyle="1" w:styleId="3Char">
    <w:name w:val="标题 3 Char"/>
    <w:link w:val="3"/>
    <w:uiPriority w:val="99"/>
    <w:qFormat/>
    <w:rsid w:val="00B64536"/>
    <w:rPr>
      <w:rFonts w:ascii="楷体_GB2312" w:eastAsia="楷体_GB2312" w:hAnsi="Calibri"/>
      <w:b/>
      <w:sz w:val="24"/>
      <w:szCs w:val="24"/>
      <w:shd w:val="clear" w:color="auto" w:fill="FFFFFF" w:themeFill="background1"/>
    </w:rPr>
  </w:style>
  <w:style w:type="character" w:customStyle="1" w:styleId="s422CharGB231">
    <w:name w:val="样式 样式 样式 样式 正文缩进s4 + 首行缩进:  2 字符 + 首行缩进:  2 字符 + Char + 仿宋_GB231..."/>
    <w:qFormat/>
    <w:rsid w:val="00B64536"/>
    <w:rPr>
      <w:rFonts w:ascii="仿宋_GB2312" w:eastAsia="宋体" w:cs="宋体"/>
      <w:color w:val="auto"/>
      <w:kern w:val="2"/>
      <w:sz w:val="24"/>
      <w:szCs w:val="28"/>
      <w:lang w:val="en-US" w:eastAsia="zh-CN" w:bidi="ar-SA"/>
    </w:rPr>
  </w:style>
  <w:style w:type="character" w:customStyle="1" w:styleId="9Char">
    <w:name w:val="标题 9 Char"/>
    <w:link w:val="9"/>
    <w:qFormat/>
    <w:rsid w:val="00B64536"/>
    <w:rPr>
      <w:rFonts w:ascii="Arial" w:eastAsia="黑体" w:hAnsi="Arial"/>
      <w:sz w:val="24"/>
      <w:shd w:val="clear" w:color="auto" w:fill="FFFFFF" w:themeFill="background1"/>
    </w:rPr>
  </w:style>
  <w:style w:type="character" w:customStyle="1" w:styleId="2Char2">
    <w:name w:val="正文首行缩进 2 Char"/>
    <w:link w:val="25"/>
    <w:qFormat/>
    <w:rsid w:val="00B64536"/>
    <w:rPr>
      <w:rFonts w:ascii="Times New Roman" w:eastAsia="仿宋_GB2312" w:hAnsi="Times New Roman" w:cs="Times New Roman"/>
      <w:sz w:val="28"/>
      <w:szCs w:val="24"/>
    </w:rPr>
  </w:style>
  <w:style w:type="character" w:customStyle="1" w:styleId="3Char0">
    <w:name w:val="正文文本缩进 3 Char"/>
    <w:link w:val="30"/>
    <w:qFormat/>
    <w:rsid w:val="00B64536"/>
    <w:rPr>
      <w:rFonts w:ascii="Times New Roman" w:eastAsia="仿宋_GB2312" w:hAnsi="Times New Roman" w:cs="Times New Roman"/>
      <w:color w:val="FF6600"/>
      <w:sz w:val="28"/>
      <w:szCs w:val="24"/>
    </w:rPr>
  </w:style>
  <w:style w:type="character" w:customStyle="1" w:styleId="2322CharChar">
    <w:name w:val="样式 样式 样式 首行缩进:  2 字符3 + 首行缩进:  2 字符 + 首行缩进:  2 字符 Char Char"/>
    <w:link w:val="2322"/>
    <w:qFormat/>
    <w:rsid w:val="00B64536"/>
    <w:rPr>
      <w:rFonts w:ascii="宋体" w:eastAsia="宋体" w:hAnsi="宋体" w:cs="幼圆"/>
      <w:kern w:val="0"/>
      <w:sz w:val="24"/>
      <w:szCs w:val="20"/>
    </w:rPr>
  </w:style>
  <w:style w:type="paragraph" w:customStyle="1" w:styleId="2322">
    <w:name w:val="样式 样式 样式 首行缩进:  2 字符3 + 首行缩进:  2 字符 + 首行缩进:  2 字符"/>
    <w:basedOn w:val="a1"/>
    <w:link w:val="2322CharChar"/>
    <w:qFormat/>
    <w:rsid w:val="00B64536"/>
    <w:pPr>
      <w:tabs>
        <w:tab w:val="left" w:pos="9070"/>
      </w:tabs>
      <w:adjustRightInd w:val="0"/>
      <w:snapToGrid w:val="0"/>
      <w:spacing w:line="360" w:lineRule="auto"/>
      <w:ind w:right="-2" w:firstLineChars="200" w:firstLine="480"/>
      <w:textAlignment w:val="baseline"/>
    </w:pPr>
    <w:rPr>
      <w:rFonts w:ascii="宋体" w:eastAsia="宋体" w:hAnsi="宋体"/>
      <w:kern w:val="0"/>
      <w:sz w:val="24"/>
      <w:szCs w:val="20"/>
    </w:rPr>
  </w:style>
  <w:style w:type="character" w:customStyle="1" w:styleId="CharChar6">
    <w:name w:val="表格文字   居中 Char Char"/>
    <w:link w:val="aff4"/>
    <w:qFormat/>
    <w:rsid w:val="00B64536"/>
    <w:rPr>
      <w:rFonts w:eastAsia="宋体"/>
      <w:sz w:val="21"/>
      <w:szCs w:val="21"/>
      <w:lang w:val="en-US" w:eastAsia="zh-CN" w:bidi="ar-SA"/>
    </w:rPr>
  </w:style>
  <w:style w:type="paragraph" w:customStyle="1" w:styleId="aff4">
    <w:name w:val="表格文字   居中"/>
    <w:basedOn w:val="a1"/>
    <w:link w:val="CharChar6"/>
    <w:qFormat/>
    <w:rsid w:val="00B64536"/>
    <w:pPr>
      <w:shd w:val="clear" w:color="auto" w:fill="FFFFFF"/>
      <w:adjustRightInd w:val="0"/>
      <w:snapToGrid w:val="0"/>
      <w:jc w:val="center"/>
    </w:pPr>
    <w:rPr>
      <w:rFonts w:ascii="Calibri" w:eastAsia="宋体" w:hAnsi="Calibri"/>
      <w:kern w:val="0"/>
      <w:sz w:val="21"/>
      <w:szCs w:val="21"/>
    </w:rPr>
  </w:style>
  <w:style w:type="character" w:customStyle="1" w:styleId="s422CharChar">
    <w:name w:val="样式 样式 样式 正文缩进s4 + 首行缩进:  2 字符 + 首行缩进:  2 字符 + Char Char"/>
    <w:qFormat/>
    <w:rsid w:val="00B64536"/>
    <w:rPr>
      <w:rFonts w:eastAsia="仿宋_GB2312" w:cs="宋体"/>
      <w:color w:val="000000"/>
      <w:kern w:val="2"/>
      <w:sz w:val="28"/>
      <w:szCs w:val="28"/>
      <w:lang w:val="en-US" w:eastAsia="zh-CN" w:bidi="ar-SA"/>
    </w:rPr>
  </w:style>
  <w:style w:type="character" w:customStyle="1" w:styleId="CharChar7">
    <w:name w:val="表格 Char Char"/>
    <w:link w:val="aff5"/>
    <w:qFormat/>
    <w:rsid w:val="00B64536"/>
    <w:rPr>
      <w:rFonts w:ascii="Arial" w:eastAsia="宋体" w:hAnsi="Arial" w:cs="Arial"/>
      <w:snapToGrid/>
      <w:kern w:val="0"/>
      <w:szCs w:val="21"/>
    </w:rPr>
  </w:style>
  <w:style w:type="paragraph" w:customStyle="1" w:styleId="aff5">
    <w:name w:val="表格"/>
    <w:basedOn w:val="a8"/>
    <w:link w:val="CharChar7"/>
    <w:qFormat/>
    <w:rsid w:val="00B64536"/>
    <w:pPr>
      <w:adjustRightInd w:val="0"/>
      <w:snapToGrid w:val="0"/>
      <w:spacing w:before="100" w:beforeAutospacing="1" w:after="100" w:afterAutospacing="1" w:line="360" w:lineRule="auto"/>
      <w:jc w:val="center"/>
    </w:pPr>
    <w:rPr>
      <w:rFonts w:eastAsia="宋体"/>
      <w:snapToGrid w:val="0"/>
      <w:szCs w:val="21"/>
    </w:rPr>
  </w:style>
  <w:style w:type="character" w:customStyle="1" w:styleId="28CharChar">
    <w:name w:val="正文缩进28磅 Char Char"/>
    <w:link w:val="28"/>
    <w:qFormat/>
    <w:rsid w:val="00B64536"/>
    <w:rPr>
      <w:rFonts w:ascii="Times New Roman" w:eastAsia="仿宋_GB2312" w:hAnsi="Times New Roman" w:cs="宋体"/>
      <w:snapToGrid/>
      <w:kern w:val="16"/>
      <w:sz w:val="28"/>
      <w:szCs w:val="20"/>
    </w:rPr>
  </w:style>
  <w:style w:type="paragraph" w:customStyle="1" w:styleId="28">
    <w:name w:val="正文缩进28磅"/>
    <w:basedOn w:val="a7"/>
    <w:link w:val="28CharChar"/>
    <w:qFormat/>
    <w:rsid w:val="00B64536"/>
    <w:pPr>
      <w:adjustRightInd w:val="0"/>
      <w:snapToGrid w:val="0"/>
      <w:spacing w:line="360" w:lineRule="auto"/>
    </w:pPr>
    <w:rPr>
      <w:snapToGrid w:val="0"/>
      <w:kern w:val="16"/>
      <w:szCs w:val="20"/>
    </w:rPr>
  </w:style>
  <w:style w:type="character" w:customStyle="1" w:styleId="2Char1">
    <w:name w:val="正文文本 2 Char"/>
    <w:link w:val="24"/>
    <w:qFormat/>
    <w:rsid w:val="00B64536"/>
    <w:rPr>
      <w:rFonts w:ascii="Times New Roman" w:eastAsia="仿宋_GB2312" w:hAnsi="Times New Roman" w:cs="Times New Roman"/>
      <w:sz w:val="28"/>
      <w:szCs w:val="24"/>
    </w:rPr>
  </w:style>
  <w:style w:type="character" w:customStyle="1" w:styleId="Chare">
    <w:name w:val="样式 题注 + 黑体 Char"/>
    <w:qFormat/>
    <w:rsid w:val="00B64536"/>
    <w:rPr>
      <w:rFonts w:ascii="黑体" w:eastAsia="黑体" w:hAnsi="黑体" w:cs="Arial"/>
      <w:snapToGrid/>
      <w:sz w:val="21"/>
      <w:lang w:val="en-US" w:eastAsia="zh-CN" w:bidi="ar-SA"/>
    </w:rPr>
  </w:style>
  <w:style w:type="character" w:customStyle="1" w:styleId="aff6">
    <w:name w:val="样式 四号 黑色"/>
    <w:qFormat/>
    <w:rsid w:val="00B64536"/>
    <w:rPr>
      <w:rFonts w:eastAsia="仿宋_GB2312"/>
      <w:color w:val="000000"/>
      <w:sz w:val="28"/>
    </w:rPr>
  </w:style>
  <w:style w:type="character" w:customStyle="1" w:styleId="s441BodyTextchALTZ9CharChar">
    <w:name w:val="样式 正文缩进s4标题4表正文正文非缩进图标题段1Body Text(ch)缩进ALT+Z特点四号正文不...9 Char Char"/>
    <w:link w:val="s441BodyTextchALTZ9"/>
    <w:qFormat/>
    <w:rsid w:val="00B64536"/>
    <w:rPr>
      <w:rFonts w:ascii="仿宋_GB2312" w:eastAsia="宋体" w:hAnsi="仿宋_GB2312" w:cs="Times New Roman"/>
      <w:snapToGrid/>
      <w:kern w:val="16"/>
      <w:sz w:val="24"/>
      <w:szCs w:val="32"/>
    </w:rPr>
  </w:style>
  <w:style w:type="paragraph" w:customStyle="1" w:styleId="s441BodyTextchALTZ9">
    <w:name w:val="样式 正文缩进s4标题4表正文正文非缩进图标题段1Body Text(ch)缩进ALT+Z特点四号正文不...9"/>
    <w:basedOn w:val="a7"/>
    <w:link w:val="s441BodyTextchALTZ9CharChar"/>
    <w:qFormat/>
    <w:rsid w:val="00B64536"/>
    <w:pPr>
      <w:adjustRightInd w:val="0"/>
      <w:snapToGrid w:val="0"/>
      <w:spacing w:line="480" w:lineRule="exact"/>
      <w:ind w:firstLine="560"/>
    </w:pPr>
    <w:rPr>
      <w:rFonts w:ascii="仿宋_GB2312" w:eastAsia="宋体" w:hAnsi="仿宋_GB2312"/>
      <w:snapToGrid w:val="0"/>
      <w:kern w:val="16"/>
      <w:sz w:val="24"/>
      <w:szCs w:val="32"/>
    </w:rPr>
  </w:style>
  <w:style w:type="character" w:customStyle="1" w:styleId="CharChar8">
    <w:name w:val="样式 正文 Char Char"/>
    <w:link w:val="aff7"/>
    <w:qFormat/>
    <w:rsid w:val="00B64536"/>
    <w:rPr>
      <w:rFonts w:ascii="Times New Roman" w:eastAsia="宋体" w:hAnsi="Times New Roman" w:cs="宋体"/>
      <w:snapToGrid/>
      <w:color w:val="000000"/>
      <w:kern w:val="16"/>
      <w:sz w:val="24"/>
      <w:szCs w:val="28"/>
    </w:rPr>
  </w:style>
  <w:style w:type="paragraph" w:customStyle="1" w:styleId="aff7">
    <w:name w:val="样式 正文"/>
    <w:basedOn w:val="a7"/>
    <w:link w:val="CharChar8"/>
    <w:qFormat/>
    <w:rsid w:val="00B64536"/>
    <w:pPr>
      <w:adjustRightInd w:val="0"/>
      <w:snapToGrid w:val="0"/>
      <w:spacing w:line="360" w:lineRule="auto"/>
    </w:pPr>
    <w:rPr>
      <w:rFonts w:eastAsia="宋体"/>
      <w:snapToGrid w:val="0"/>
      <w:color w:val="000000"/>
      <w:kern w:val="16"/>
      <w:sz w:val="24"/>
      <w:szCs w:val="28"/>
    </w:rPr>
  </w:style>
  <w:style w:type="character" w:customStyle="1" w:styleId="text">
    <w:name w:val="text"/>
    <w:basedOn w:val="a3"/>
    <w:qFormat/>
    <w:rsid w:val="00B64536"/>
  </w:style>
  <w:style w:type="character" w:customStyle="1" w:styleId="zwCharChar0">
    <w:name w:val="zw Char Char"/>
    <w:link w:val="zw0"/>
    <w:qFormat/>
    <w:rsid w:val="00B64536"/>
    <w:rPr>
      <w:rFonts w:ascii="Times New Roman" w:eastAsia="宋体" w:hAnsi="Times New Roman" w:cs="Times New Roman"/>
      <w:snapToGrid/>
      <w:kern w:val="0"/>
      <w:sz w:val="24"/>
      <w:szCs w:val="24"/>
      <w:shd w:val="clear" w:color="auto" w:fill="FFFFFF"/>
    </w:rPr>
  </w:style>
  <w:style w:type="paragraph" w:customStyle="1" w:styleId="zw0">
    <w:name w:val="zw"/>
    <w:basedOn w:val="ac"/>
    <w:link w:val="zwCharChar0"/>
    <w:qFormat/>
    <w:rsid w:val="00B64536"/>
    <w:pPr>
      <w:shd w:val="clear" w:color="auto" w:fill="FFFFFF"/>
      <w:adjustRightInd w:val="0"/>
      <w:snapToGrid w:val="0"/>
      <w:spacing w:line="360" w:lineRule="auto"/>
      <w:ind w:firstLineChars="200" w:firstLine="480"/>
    </w:pPr>
    <w:rPr>
      <w:rFonts w:eastAsia="宋体"/>
      <w:snapToGrid w:val="0"/>
      <w:sz w:val="24"/>
      <w:shd w:val="clear" w:color="auto" w:fill="FFFFFF"/>
    </w:rPr>
  </w:style>
  <w:style w:type="paragraph" w:customStyle="1" w:styleId="aff8">
    <w:name w:val="二级标题"/>
    <w:basedOn w:val="a6"/>
    <w:next w:val="25"/>
    <w:qFormat/>
    <w:rsid w:val="00B64536"/>
    <w:rPr>
      <w:rFonts w:eastAsia="黑体"/>
    </w:rPr>
  </w:style>
  <w:style w:type="paragraph" w:customStyle="1" w:styleId="101">
    <w:name w:val="样式 样式 样式1 + 首行缩进:  0 厘米 + 首行缩进:  1 字符"/>
    <w:basedOn w:val="a6"/>
    <w:qFormat/>
    <w:rsid w:val="00B64536"/>
    <w:pPr>
      <w:ind w:firstLine="360"/>
    </w:pPr>
    <w:rPr>
      <w:rFonts w:eastAsia="黑体"/>
      <w:sz w:val="36"/>
    </w:rPr>
  </w:style>
  <w:style w:type="paragraph" w:customStyle="1" w:styleId="1010">
    <w:name w:val="样式 样式 样式 样式1 + 首行缩进:  0 厘米 + 首行缩进:  1 字符 + 两端对齐"/>
    <w:basedOn w:val="101"/>
    <w:next w:val="a1"/>
    <w:qFormat/>
    <w:rsid w:val="00B64536"/>
    <w:pPr>
      <w:ind w:firstLine="0"/>
      <w:jc w:val="both"/>
    </w:pPr>
    <w:rPr>
      <w:rFonts w:eastAsia="仿宋_GB2312" w:cs="宋体"/>
      <w:b w:val="0"/>
      <w:sz w:val="28"/>
      <w:szCs w:val="20"/>
    </w:rPr>
  </w:style>
  <w:style w:type="paragraph" w:customStyle="1" w:styleId="aff9">
    <w:name w:val="一级标题"/>
    <w:basedOn w:val="1"/>
    <w:qFormat/>
    <w:rsid w:val="00B64536"/>
    <w:pPr>
      <w:ind w:firstLine="0"/>
    </w:pPr>
  </w:style>
  <w:style w:type="paragraph" w:customStyle="1" w:styleId="27">
    <w:name w:val="样式2"/>
    <w:basedOn w:val="a8"/>
    <w:qFormat/>
    <w:rsid w:val="00B64536"/>
    <w:pPr>
      <w:spacing w:line="490" w:lineRule="exact"/>
      <w:ind w:firstLine="556"/>
    </w:pPr>
    <w:rPr>
      <w:sz w:val="28"/>
    </w:rPr>
  </w:style>
  <w:style w:type="paragraph" w:customStyle="1" w:styleId="c">
    <w:name w:val="c"/>
    <w:qFormat/>
    <w:rsid w:val="00B64536"/>
    <w:pPr>
      <w:widowControl w:val="0"/>
      <w:autoSpaceDE w:val="0"/>
      <w:autoSpaceDN w:val="0"/>
      <w:adjustRightInd w:val="0"/>
      <w:jc w:val="both"/>
    </w:pPr>
    <w:rPr>
      <w:rFonts w:ascii="五" w:eastAsia="五" w:hAnsi="Times New Roman" w:cs="Times New Roman"/>
      <w:sz w:val="24"/>
    </w:rPr>
  </w:style>
  <w:style w:type="paragraph" w:customStyle="1" w:styleId="CharChar6CharCharCharCharCharCharCharCharCharChar">
    <w:name w:val="Char Char6 Char Char Char Char Char Char Char Char Char Char"/>
    <w:basedOn w:val="a1"/>
    <w:qFormat/>
    <w:rsid w:val="00B64536"/>
    <w:rPr>
      <w:rFonts w:eastAsia="宋体"/>
      <w:sz w:val="24"/>
    </w:rPr>
  </w:style>
  <w:style w:type="paragraph" w:customStyle="1" w:styleId="CharChar20">
    <w:name w:val="Char Char20"/>
    <w:basedOn w:val="a1"/>
    <w:qFormat/>
    <w:rsid w:val="00B64536"/>
    <w:pPr>
      <w:widowControl/>
      <w:spacing w:after="160" w:line="240" w:lineRule="exact"/>
      <w:jc w:val="left"/>
    </w:pPr>
  </w:style>
  <w:style w:type="paragraph" w:customStyle="1" w:styleId="13">
    <w:name w:val="样式1"/>
    <w:basedOn w:val="a8"/>
    <w:qFormat/>
    <w:rsid w:val="00B64536"/>
    <w:pPr>
      <w:spacing w:line="490" w:lineRule="exact"/>
      <w:ind w:firstLine="556"/>
    </w:pPr>
    <w:rPr>
      <w:sz w:val="28"/>
    </w:rPr>
  </w:style>
  <w:style w:type="paragraph" w:customStyle="1" w:styleId="31">
    <w:name w:val="样式3"/>
    <w:basedOn w:val="a8"/>
    <w:qFormat/>
    <w:rsid w:val="00B64536"/>
    <w:pPr>
      <w:spacing w:line="490" w:lineRule="exact"/>
    </w:pPr>
    <w:rPr>
      <w:rFonts w:ascii="仿宋_GB2312"/>
      <w:sz w:val="24"/>
      <w:szCs w:val="24"/>
    </w:rPr>
  </w:style>
  <w:style w:type="paragraph" w:customStyle="1" w:styleId="GB231215">
    <w:name w:val="样式 仿宋_GB2312 加粗 左 行距: 1.5 倍行距"/>
    <w:basedOn w:val="a1"/>
    <w:qFormat/>
    <w:rsid w:val="00B64536"/>
    <w:pPr>
      <w:spacing w:line="300" w:lineRule="auto"/>
      <w:jc w:val="left"/>
    </w:pPr>
    <w:rPr>
      <w:rFonts w:ascii="仿宋_GB2312" w:hAnsi="宋体" w:cs="宋体"/>
      <w:b/>
      <w:bCs/>
      <w:szCs w:val="20"/>
    </w:rPr>
  </w:style>
  <w:style w:type="paragraph" w:customStyle="1" w:styleId="29">
    <w:name w:val="样式 正文文本 + 首行缩进:  2 字符"/>
    <w:basedOn w:val="a1"/>
    <w:qFormat/>
    <w:rsid w:val="00B64536"/>
    <w:pPr>
      <w:autoSpaceDE w:val="0"/>
      <w:autoSpaceDN w:val="0"/>
      <w:adjustRightInd w:val="0"/>
      <w:snapToGrid w:val="0"/>
      <w:spacing w:line="490" w:lineRule="exact"/>
      <w:ind w:firstLineChars="200" w:firstLine="560"/>
      <w:textAlignment w:val="bottom"/>
    </w:pPr>
    <w:rPr>
      <w:rFonts w:ascii="仿宋_GB2312" w:hAnsi="宋体"/>
      <w:color w:val="000000"/>
      <w:szCs w:val="28"/>
    </w:rPr>
  </w:style>
  <w:style w:type="paragraph" w:customStyle="1" w:styleId="215">
    <w:name w:val="样式 样式 正文文本 + 首行缩进:  2 字符 + 首行缩进:  1.5 字符"/>
    <w:basedOn w:val="a1"/>
    <w:qFormat/>
    <w:rsid w:val="00B64536"/>
    <w:pPr>
      <w:spacing w:before="100" w:beforeAutospacing="1" w:after="100" w:afterAutospacing="1"/>
      <w:ind w:firstLineChars="200" w:firstLine="560"/>
    </w:pPr>
    <w:rPr>
      <w:color w:val="FF0000"/>
    </w:rPr>
  </w:style>
  <w:style w:type="paragraph" w:customStyle="1" w:styleId="affa">
    <w:name w:val="样式 表格 + 两端对齐"/>
    <w:basedOn w:val="aff5"/>
    <w:qFormat/>
    <w:rsid w:val="00B64536"/>
    <w:pPr>
      <w:spacing w:before="31" w:after="31" w:line="240" w:lineRule="atLeast"/>
    </w:pPr>
    <w:rPr>
      <w:snapToGrid/>
      <w:kern w:val="2"/>
      <w:szCs w:val="20"/>
    </w:rPr>
  </w:style>
  <w:style w:type="paragraph" w:customStyle="1" w:styleId="2a">
    <w:name w:val="标题2"/>
    <w:basedOn w:val="a1"/>
    <w:next w:val="a1"/>
    <w:qFormat/>
    <w:rsid w:val="00B64536"/>
    <w:rPr>
      <w:rFonts w:eastAsia="宋体"/>
      <w:color w:val="FF0000"/>
      <w:sz w:val="30"/>
    </w:rPr>
  </w:style>
  <w:style w:type="paragraph" w:customStyle="1" w:styleId="14">
    <w:name w:val="标题1"/>
    <w:basedOn w:val="a1"/>
    <w:qFormat/>
    <w:rsid w:val="00B64536"/>
    <w:rPr>
      <w:rFonts w:eastAsia="宋体"/>
      <w:sz w:val="36"/>
    </w:rPr>
  </w:style>
  <w:style w:type="paragraph" w:customStyle="1" w:styleId="CharChar3CharCharCharCharCharChar1Char">
    <w:name w:val="Char Char3 Char Char Char Char Char Char1 Char"/>
    <w:basedOn w:val="a1"/>
    <w:qFormat/>
    <w:rsid w:val="00B64536"/>
    <w:pPr>
      <w:numPr>
        <w:numId w:val="4"/>
      </w:numPr>
      <w:spacing w:line="360" w:lineRule="auto"/>
    </w:pPr>
    <w:rPr>
      <w:rFonts w:ascii="宋体" w:eastAsia="宋体" w:hAnsi="宋体" w:cs="宋体"/>
      <w:sz w:val="24"/>
    </w:rPr>
  </w:style>
  <w:style w:type="paragraph" w:customStyle="1" w:styleId="affb">
    <w:name w:val="段落"/>
    <w:basedOn w:val="a1"/>
    <w:qFormat/>
    <w:rsid w:val="00B64536"/>
    <w:pPr>
      <w:spacing w:line="520" w:lineRule="exact"/>
      <w:ind w:firstLineChars="200" w:firstLine="200"/>
      <w:textAlignment w:val="baseline"/>
    </w:pPr>
    <w:rPr>
      <w:rFonts w:eastAsia="宋体"/>
      <w:szCs w:val="20"/>
    </w:rPr>
  </w:style>
  <w:style w:type="paragraph" w:customStyle="1" w:styleId="affc">
    <w:name w:val="证书编号（表内）"/>
    <w:basedOn w:val="a1"/>
    <w:qFormat/>
    <w:rsid w:val="00B64536"/>
    <w:pPr>
      <w:adjustRightInd w:val="0"/>
      <w:snapToGrid w:val="0"/>
      <w:jc w:val="center"/>
    </w:pPr>
    <w:rPr>
      <w:rFonts w:ascii="黑体" w:eastAsia="黑体" w:hAnsi="宋体"/>
      <w:sz w:val="21"/>
      <w:szCs w:val="21"/>
    </w:rPr>
  </w:style>
  <w:style w:type="paragraph" w:customStyle="1" w:styleId="CharCharCharCharCharCharChar">
    <w:name w:val="Char Char Char Char Char Char Char"/>
    <w:basedOn w:val="a1"/>
    <w:qFormat/>
    <w:rsid w:val="00B64536"/>
    <w:pPr>
      <w:widowControl/>
      <w:spacing w:after="160" w:line="240" w:lineRule="exact"/>
      <w:jc w:val="left"/>
    </w:pPr>
    <w:rPr>
      <w:rFonts w:eastAsia="宋体"/>
      <w:kern w:val="0"/>
      <w:sz w:val="24"/>
      <w:szCs w:val="20"/>
    </w:rPr>
  </w:style>
  <w:style w:type="paragraph" w:customStyle="1" w:styleId="2049101015">
    <w:name w:val="样式 标题 2 + 右侧:  0.49 厘米 段前: 10 磅 段后: 10 磅 行距: 1.5 倍行距"/>
    <w:basedOn w:val="21"/>
    <w:qFormat/>
    <w:rsid w:val="00B64536"/>
    <w:pPr>
      <w:tabs>
        <w:tab w:val="left" w:pos="567"/>
      </w:tabs>
      <w:adjustRightInd/>
      <w:spacing w:before="200" w:after="100" w:line="360" w:lineRule="auto"/>
      <w:ind w:left="567" w:right="278" w:hanging="567"/>
      <w:textAlignment w:val="auto"/>
    </w:pPr>
    <w:rPr>
      <w:rFonts w:eastAsia="黑体"/>
      <w:bCs/>
      <w:sz w:val="32"/>
    </w:rPr>
  </w:style>
  <w:style w:type="paragraph" w:customStyle="1" w:styleId="GB231208915">
    <w:name w:val="样式 仿宋_GB2312 四号 首行缩进:  0.89 厘米 行距: 1.5 倍行距"/>
    <w:basedOn w:val="a1"/>
    <w:qFormat/>
    <w:rsid w:val="00B64536"/>
    <w:pPr>
      <w:topLinePunct/>
      <w:adjustRightInd w:val="0"/>
      <w:spacing w:line="360" w:lineRule="auto"/>
      <w:ind w:firstLine="504"/>
      <w:textAlignment w:val="baseline"/>
    </w:pPr>
    <w:rPr>
      <w:rFonts w:ascii="Arial" w:hAnsi="Arial" w:cs="宋体"/>
      <w:kern w:val="0"/>
      <w:szCs w:val="28"/>
    </w:rPr>
  </w:style>
  <w:style w:type="paragraph" w:customStyle="1" w:styleId="affd">
    <w:name w:val="一级"/>
    <w:basedOn w:val="a1"/>
    <w:next w:val="zw0"/>
    <w:qFormat/>
    <w:rsid w:val="00B64536"/>
    <w:pPr>
      <w:shd w:val="clear" w:color="auto" w:fill="FFFFFF"/>
      <w:adjustRightInd w:val="0"/>
      <w:snapToGrid w:val="0"/>
      <w:spacing w:beforeLines="50"/>
      <w:jc w:val="left"/>
      <w:outlineLvl w:val="0"/>
    </w:pPr>
    <w:rPr>
      <w:b/>
      <w:bCs/>
      <w:sz w:val="32"/>
      <w:szCs w:val="32"/>
    </w:rPr>
  </w:style>
  <w:style w:type="paragraph" w:customStyle="1" w:styleId="font5">
    <w:name w:val="font5"/>
    <w:basedOn w:val="a1"/>
    <w:qFormat/>
    <w:rsid w:val="00B64536"/>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ParaCharCharCharCharCharCharCharCharCharCharCharCharChar1Char">
    <w:name w:val="默认段落字体 Para Char Char Char Char Char Char Char Char Char Char Char Char Char1 Char"/>
    <w:basedOn w:val="a9"/>
    <w:qFormat/>
    <w:rsid w:val="00B64536"/>
    <w:pPr>
      <w:adjustRightInd w:val="0"/>
      <w:snapToGrid w:val="0"/>
      <w:spacing w:line="360" w:lineRule="auto"/>
    </w:pPr>
    <w:rPr>
      <w:rFonts w:ascii="Tahoma" w:hAnsi="Tahoma"/>
    </w:rPr>
  </w:style>
  <w:style w:type="paragraph" w:customStyle="1" w:styleId="CharCharChar">
    <w:name w:val="默认段落字体 Char Char Char"/>
    <w:basedOn w:val="a1"/>
    <w:qFormat/>
    <w:rsid w:val="00B64536"/>
    <w:rPr>
      <w:rFonts w:eastAsia="宋体"/>
      <w:sz w:val="24"/>
    </w:rPr>
  </w:style>
  <w:style w:type="paragraph" w:customStyle="1" w:styleId="s422">
    <w:name w:val="样式 样式 样式 正文缩进s4 + 首行缩进:  2 字符 + 首行缩进:  2 字符 +"/>
    <w:basedOn w:val="a1"/>
    <w:qFormat/>
    <w:rsid w:val="00B64536"/>
    <w:pPr>
      <w:adjustRightInd w:val="0"/>
      <w:snapToGrid w:val="0"/>
      <w:ind w:firstLineChars="200" w:firstLine="560"/>
    </w:pPr>
    <w:rPr>
      <w:rFonts w:eastAsia="宋体"/>
      <w:snapToGrid w:val="0"/>
      <w:sz w:val="21"/>
      <w:szCs w:val="21"/>
    </w:rPr>
  </w:style>
  <w:style w:type="paragraph" w:customStyle="1" w:styleId="affe">
    <w:name w:val="表格标题"/>
    <w:basedOn w:val="a1"/>
    <w:next w:val="a1"/>
    <w:qFormat/>
    <w:rsid w:val="00B64536"/>
    <w:pPr>
      <w:snapToGrid w:val="0"/>
      <w:spacing w:line="360" w:lineRule="auto"/>
      <w:ind w:firstLineChars="298" w:firstLine="626"/>
    </w:pPr>
    <w:rPr>
      <w:rFonts w:ascii="黑体" w:eastAsia="黑体" w:hAnsi="Arial Unicode MS" w:cs="Arial Unicode MS"/>
      <w:color w:val="000000"/>
      <w:sz w:val="21"/>
      <w:szCs w:val="28"/>
    </w:rPr>
  </w:style>
  <w:style w:type="paragraph" w:customStyle="1" w:styleId="CharChar6CharCharCharCharCharCharChar">
    <w:name w:val="Char Char6 Char Char Char Char Char Char Char"/>
    <w:basedOn w:val="a1"/>
    <w:qFormat/>
    <w:rsid w:val="00B64536"/>
    <w:pPr>
      <w:spacing w:line="360" w:lineRule="auto"/>
      <w:ind w:firstLineChars="200" w:firstLine="200"/>
    </w:pPr>
    <w:rPr>
      <w:rFonts w:ascii="宋体" w:eastAsia="宋体" w:hAnsi="宋体" w:cs="宋体"/>
      <w:sz w:val="24"/>
    </w:rPr>
  </w:style>
  <w:style w:type="paragraph" w:customStyle="1" w:styleId="afff">
    <w:name w:val="公示"/>
    <w:basedOn w:val="a1"/>
    <w:qFormat/>
    <w:rsid w:val="00B64536"/>
    <w:pPr>
      <w:snapToGrid w:val="0"/>
      <w:spacing w:line="300" w:lineRule="auto"/>
      <w:ind w:firstLineChars="10" w:firstLine="21"/>
      <w:outlineLvl w:val="0"/>
    </w:pPr>
    <w:rPr>
      <w:rFonts w:ascii="宋体" w:eastAsia="宋体" w:hAnsi="宋体" w:cs="Arial"/>
      <w:sz w:val="21"/>
      <w:szCs w:val="21"/>
    </w:rPr>
  </w:style>
  <w:style w:type="paragraph" w:customStyle="1" w:styleId="CharCharCharCharCharCharCharCharCharChar">
    <w:name w:val="Char Char Char Char Char Char Char Char Char Char"/>
    <w:basedOn w:val="a9"/>
    <w:qFormat/>
    <w:rsid w:val="00B64536"/>
    <w:pPr>
      <w:adjustRightInd w:val="0"/>
      <w:snapToGrid w:val="0"/>
      <w:spacing w:line="360" w:lineRule="auto"/>
    </w:pPr>
    <w:rPr>
      <w:rFonts w:ascii="Tahoma" w:hAnsi="Tahoma"/>
    </w:rPr>
  </w:style>
  <w:style w:type="paragraph" w:customStyle="1" w:styleId="4s4Char215">
    <w:name w:val="样式 样式 正文缩进标题4s4正文缩进 Char表正文正文非缩进 + 首行缩进:  2 字符 行距: 1.5 倍行距 + 首行缩..."/>
    <w:basedOn w:val="a1"/>
    <w:qFormat/>
    <w:rsid w:val="00B64536"/>
    <w:pPr>
      <w:adjustRightInd w:val="0"/>
      <w:snapToGrid w:val="0"/>
      <w:spacing w:line="360" w:lineRule="auto"/>
      <w:ind w:firstLineChars="200" w:firstLine="560"/>
      <w:textAlignment w:val="baseline"/>
    </w:pPr>
    <w:rPr>
      <w:rFonts w:ascii="宋体" w:eastAsia="宋体" w:cs="宋体"/>
      <w:kern w:val="0"/>
      <w:sz w:val="24"/>
      <w:szCs w:val="20"/>
    </w:rPr>
  </w:style>
  <w:style w:type="paragraph" w:customStyle="1" w:styleId="afff0">
    <w:name w:val="表格文字（小五）"/>
    <w:basedOn w:val="aff"/>
    <w:next w:val="a7"/>
    <w:qFormat/>
    <w:rsid w:val="00B64536"/>
    <w:pPr>
      <w:tabs>
        <w:tab w:val="clear" w:pos="3720"/>
        <w:tab w:val="left" w:pos="746"/>
      </w:tabs>
      <w:autoSpaceDE/>
      <w:autoSpaceDN/>
      <w:adjustRightInd/>
      <w:spacing w:line="360" w:lineRule="exact"/>
      <w:textAlignment w:val="center"/>
    </w:pPr>
    <w:rPr>
      <w:rFonts w:ascii="Arial" w:hAnsi="Arial" w:cs="Arial"/>
      <w:kern w:val="2"/>
    </w:rPr>
  </w:style>
  <w:style w:type="paragraph" w:customStyle="1" w:styleId="098">
    <w:name w:val="样式 左侧:  0.98 厘米"/>
    <w:basedOn w:val="a1"/>
    <w:qFormat/>
    <w:rsid w:val="00B64536"/>
    <w:pPr>
      <w:adjustRightInd w:val="0"/>
      <w:snapToGrid w:val="0"/>
      <w:spacing w:line="490" w:lineRule="exact"/>
      <w:ind w:firstLineChars="200" w:firstLine="560"/>
    </w:pPr>
    <w:rPr>
      <w:color w:val="000000"/>
      <w:szCs w:val="20"/>
    </w:rPr>
  </w:style>
  <w:style w:type="paragraph" w:customStyle="1" w:styleId="210">
    <w:name w:val="样式 样式 题注 + 首行缩进:  2 字符 + 首行缩进:  1 字符"/>
    <w:basedOn w:val="a1"/>
    <w:qFormat/>
    <w:rsid w:val="00B64536"/>
    <w:pPr>
      <w:adjustRightInd w:val="0"/>
      <w:spacing w:beforeLines="20" w:line="300" w:lineRule="auto"/>
      <w:ind w:firstLineChars="100" w:firstLine="100"/>
    </w:pPr>
    <w:rPr>
      <w:rFonts w:ascii="Arial" w:eastAsia="黑体" w:hAnsi="Arial" w:cs="宋体"/>
      <w:sz w:val="21"/>
      <w:szCs w:val="20"/>
    </w:rPr>
  </w:style>
  <w:style w:type="paragraph" w:customStyle="1" w:styleId="CharCharCharChar">
    <w:name w:val="Char Char Char Char"/>
    <w:basedOn w:val="a1"/>
    <w:qFormat/>
    <w:rsid w:val="00B64536"/>
    <w:pPr>
      <w:widowControl/>
      <w:spacing w:before="100" w:beforeAutospacing="1" w:after="100" w:afterAutospacing="1" w:line="360" w:lineRule="auto"/>
      <w:ind w:left="357"/>
      <w:jc w:val="left"/>
    </w:pPr>
    <w:rPr>
      <w:rFonts w:ascii="ˎ̥" w:eastAsia="宋体" w:hAnsi="ˎ̥" w:cs="宋体"/>
      <w:color w:val="51585D"/>
      <w:kern w:val="0"/>
      <w:sz w:val="24"/>
      <w:szCs w:val="18"/>
    </w:rPr>
  </w:style>
  <w:style w:type="paragraph" w:customStyle="1" w:styleId="CharChar2CharCharCharChar">
    <w:name w:val="Char Char2 Char Char Char Char"/>
    <w:basedOn w:val="a1"/>
    <w:qFormat/>
    <w:rsid w:val="00B64536"/>
    <w:pPr>
      <w:spacing w:line="360" w:lineRule="auto"/>
    </w:pPr>
    <w:rPr>
      <w:rFonts w:ascii="宋体" w:eastAsia="宋体" w:hAnsi="宋体" w:cs="宋体"/>
      <w:sz w:val="24"/>
    </w:rPr>
  </w:style>
  <w:style w:type="paragraph" w:customStyle="1" w:styleId="Default">
    <w:name w:val="Default"/>
    <w:qFormat/>
    <w:rsid w:val="00B64536"/>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CharCharCharCharCharCharChar1">
    <w:name w:val="Char Char Char Char Char Char Char1"/>
    <w:basedOn w:val="a1"/>
    <w:qFormat/>
    <w:rsid w:val="00B64536"/>
    <w:rPr>
      <w:rFonts w:eastAsia="宋体"/>
      <w:sz w:val="21"/>
    </w:rPr>
  </w:style>
  <w:style w:type="paragraph" w:customStyle="1" w:styleId="s441BodyTextchALTZ">
    <w:name w:val="样式 正文缩进s4标题4表正文正文非缩进图标题段1Body Text(ch)缩进ALT+Z特点四号正文不..."/>
    <w:basedOn w:val="a7"/>
    <w:qFormat/>
    <w:rsid w:val="00B64536"/>
    <w:pPr>
      <w:adjustRightInd w:val="0"/>
      <w:snapToGrid w:val="0"/>
      <w:spacing w:line="360" w:lineRule="auto"/>
      <w:ind w:firstLineChars="0" w:firstLine="0"/>
      <w:jc w:val="left"/>
    </w:pPr>
    <w:rPr>
      <w:rFonts w:ascii="仿宋_GB2312" w:eastAsia="宋体" w:cs="宋体"/>
      <w:snapToGrid w:val="0"/>
      <w:kern w:val="16"/>
      <w:sz w:val="24"/>
      <w:szCs w:val="20"/>
    </w:rPr>
  </w:style>
  <w:style w:type="paragraph" w:customStyle="1" w:styleId="221">
    <w:name w:val="样式 首行缩进:  2 字符2"/>
    <w:basedOn w:val="a1"/>
    <w:qFormat/>
    <w:rsid w:val="00B64536"/>
    <w:pPr>
      <w:adjustRightInd w:val="0"/>
      <w:snapToGrid w:val="0"/>
      <w:spacing w:line="360" w:lineRule="auto"/>
      <w:ind w:firstLineChars="200" w:firstLine="200"/>
    </w:pPr>
    <w:rPr>
      <w:rFonts w:cs="宋体"/>
      <w:szCs w:val="20"/>
    </w:rPr>
  </w:style>
  <w:style w:type="paragraph" w:customStyle="1" w:styleId="Style7">
    <w:name w:val="_Style 7"/>
    <w:basedOn w:val="a1"/>
    <w:qFormat/>
    <w:rsid w:val="00B64536"/>
    <w:pPr>
      <w:spacing w:line="520" w:lineRule="exact"/>
      <w:ind w:firstLineChars="200" w:firstLine="200"/>
    </w:pPr>
    <w:rPr>
      <w:szCs w:val="20"/>
    </w:rPr>
  </w:style>
  <w:style w:type="paragraph" w:customStyle="1" w:styleId="Char40">
    <w:name w:val="Char4"/>
    <w:basedOn w:val="a9"/>
    <w:qFormat/>
    <w:rsid w:val="00B64536"/>
    <w:pPr>
      <w:adjustRightInd w:val="0"/>
      <w:snapToGrid w:val="0"/>
      <w:spacing w:line="360" w:lineRule="auto"/>
    </w:pPr>
    <w:rPr>
      <w:rFonts w:ascii="Tahoma" w:hAnsi="Tahoma"/>
    </w:rPr>
  </w:style>
  <w:style w:type="paragraph" w:customStyle="1" w:styleId="GB231222">
    <w:name w:val="样式 样式 正文 + 仿宋_GB2312 自动设置 首行缩进:  2 字符2"/>
    <w:basedOn w:val="a1"/>
    <w:qFormat/>
    <w:rsid w:val="00B64536"/>
    <w:pPr>
      <w:adjustRightInd w:val="0"/>
      <w:snapToGrid w:val="0"/>
      <w:spacing w:line="360" w:lineRule="auto"/>
      <w:ind w:firstLineChars="200" w:firstLine="560"/>
    </w:pPr>
    <w:rPr>
      <w:rFonts w:ascii="仿宋_GB2312" w:eastAsia="宋体" w:cs="宋体"/>
      <w:snapToGrid w:val="0"/>
      <w:sz w:val="24"/>
      <w:szCs w:val="20"/>
    </w:rPr>
  </w:style>
  <w:style w:type="paragraph" w:customStyle="1" w:styleId="Char4CharCharChar">
    <w:name w:val="Char4 Char Char Char"/>
    <w:basedOn w:val="a1"/>
    <w:qFormat/>
    <w:rsid w:val="00B64536"/>
    <w:pPr>
      <w:pageBreakBefore/>
    </w:pPr>
    <w:rPr>
      <w:rFonts w:eastAsia="宋体"/>
      <w:sz w:val="21"/>
    </w:rPr>
  </w:style>
  <w:style w:type="paragraph" w:customStyle="1" w:styleId="1522">
    <w:name w:val="样式 样式 (中文) 宋体 小四 左 行距: 1.5 倍行距 首行缩进:  2 字符 + 首行缩进:  2 字符"/>
    <w:basedOn w:val="a1"/>
    <w:qFormat/>
    <w:rsid w:val="00B64536"/>
    <w:pPr>
      <w:spacing w:line="360" w:lineRule="auto"/>
      <w:ind w:firstLineChars="200" w:firstLine="200"/>
    </w:pPr>
    <w:rPr>
      <w:rFonts w:eastAsia="宋体"/>
      <w:sz w:val="24"/>
      <w:szCs w:val="20"/>
    </w:rPr>
  </w:style>
  <w:style w:type="paragraph" w:customStyle="1" w:styleId="1252">
    <w:name w:val="样式 (中文) 宋体 五号 行距: 多倍行距 1.25 字行 首行缩进:  2 字符"/>
    <w:basedOn w:val="a1"/>
    <w:qFormat/>
    <w:rsid w:val="00B64536"/>
    <w:pPr>
      <w:spacing w:line="300" w:lineRule="auto"/>
      <w:ind w:firstLineChars="200" w:firstLine="200"/>
    </w:pPr>
    <w:rPr>
      <w:rFonts w:eastAsia="宋体"/>
      <w:sz w:val="21"/>
      <w:szCs w:val="20"/>
    </w:rPr>
  </w:style>
  <w:style w:type="paragraph" w:customStyle="1" w:styleId="CharCharCharCharCharCharCharCharCharCharCharCharChar">
    <w:name w:val="Char Char Char Char Char Char Char Char Char Char Char Char Char"/>
    <w:basedOn w:val="a9"/>
    <w:qFormat/>
    <w:rsid w:val="00B64536"/>
    <w:pPr>
      <w:adjustRightInd w:val="0"/>
      <w:snapToGrid w:val="0"/>
      <w:spacing w:line="360" w:lineRule="auto"/>
    </w:pPr>
    <w:rPr>
      <w:rFonts w:ascii="Tahoma" w:hAnsi="Tahoma"/>
    </w:rPr>
  </w:style>
  <w:style w:type="paragraph" w:customStyle="1" w:styleId="CharCharChar0">
    <w:name w:val="Char Char Char"/>
    <w:basedOn w:val="a1"/>
    <w:qFormat/>
    <w:rsid w:val="00B64536"/>
    <w:rPr>
      <w:rFonts w:eastAsia="宋体"/>
      <w:sz w:val="21"/>
    </w:rPr>
  </w:style>
  <w:style w:type="paragraph" w:customStyle="1" w:styleId="152">
    <w:name w:val="样式 (中文) 宋体 小四 行距: 1.5 倍行距 首行缩进:  2 字符"/>
    <w:basedOn w:val="a1"/>
    <w:qFormat/>
    <w:rsid w:val="00B64536"/>
    <w:pPr>
      <w:spacing w:line="360" w:lineRule="auto"/>
      <w:ind w:firstLineChars="200" w:firstLine="200"/>
    </w:pPr>
    <w:rPr>
      <w:rFonts w:eastAsia="宋体"/>
      <w:sz w:val="24"/>
      <w:szCs w:val="20"/>
    </w:rPr>
  </w:style>
  <w:style w:type="paragraph" w:customStyle="1" w:styleId="Charf">
    <w:name w:val="Char"/>
    <w:basedOn w:val="a1"/>
    <w:qFormat/>
    <w:rsid w:val="00B64536"/>
    <w:pPr>
      <w:spacing w:line="360" w:lineRule="auto"/>
      <w:ind w:firstLineChars="200" w:firstLine="200"/>
    </w:pPr>
    <w:rPr>
      <w:rFonts w:ascii="宋体" w:eastAsia="宋体" w:hAnsi="宋体" w:cs="宋体"/>
      <w:sz w:val="24"/>
    </w:rPr>
  </w:style>
  <w:style w:type="paragraph" w:customStyle="1" w:styleId="Char12">
    <w:name w:val="Char1"/>
    <w:basedOn w:val="a9"/>
    <w:qFormat/>
    <w:rsid w:val="00B64536"/>
    <w:pPr>
      <w:adjustRightInd w:val="0"/>
      <w:snapToGrid w:val="0"/>
      <w:spacing w:beforeLines="50" w:afterLines="50" w:line="360" w:lineRule="auto"/>
      <w:ind w:firstLineChars="200" w:firstLine="420"/>
      <w:jc w:val="center"/>
      <w:textAlignment w:val="baseline"/>
    </w:pPr>
    <w:rPr>
      <w:rFonts w:ascii="Tahoma" w:hAnsi="Tahoma" w:cs="MS Mincho"/>
      <w:szCs w:val="21"/>
    </w:rPr>
  </w:style>
  <w:style w:type="paragraph" w:customStyle="1" w:styleId="Char50">
    <w:name w:val="Char5"/>
    <w:basedOn w:val="a1"/>
    <w:next w:val="af7"/>
    <w:qFormat/>
    <w:rsid w:val="00B64536"/>
    <w:rPr>
      <w:rFonts w:eastAsia="宋体"/>
      <w:sz w:val="21"/>
    </w:rPr>
  </w:style>
  <w:style w:type="paragraph" w:customStyle="1" w:styleId="afff1">
    <w:name w:val="二级"/>
    <w:basedOn w:val="a1"/>
    <w:next w:val="zw0"/>
    <w:qFormat/>
    <w:rsid w:val="00B64536"/>
    <w:pPr>
      <w:shd w:val="clear" w:color="auto" w:fill="FFFFFF"/>
      <w:spacing w:line="300" w:lineRule="auto"/>
    </w:pPr>
    <w:rPr>
      <w:rFonts w:ascii="楷体_GB2312" w:eastAsia="楷体_GB2312" w:hAnsi="宋体"/>
      <w:b/>
      <w:bCs/>
      <w:sz w:val="30"/>
    </w:rPr>
  </w:style>
  <w:style w:type="paragraph" w:customStyle="1" w:styleId="15">
    <w:name w:val="修订1"/>
    <w:qFormat/>
    <w:rsid w:val="00B64536"/>
    <w:rPr>
      <w:rFonts w:ascii="Times New Roman" w:eastAsia="仿宋_GB2312" w:hAnsi="Times New Roman" w:cs="Times New Roman"/>
      <w:kern w:val="2"/>
      <w:sz w:val="28"/>
      <w:szCs w:val="24"/>
    </w:rPr>
  </w:style>
  <w:style w:type="paragraph" w:customStyle="1" w:styleId="Char20">
    <w:name w:val="Char2"/>
    <w:basedOn w:val="a9"/>
    <w:qFormat/>
    <w:rsid w:val="00B64536"/>
    <w:pPr>
      <w:adjustRightInd w:val="0"/>
      <w:snapToGrid w:val="0"/>
      <w:spacing w:line="360" w:lineRule="auto"/>
    </w:pPr>
    <w:rPr>
      <w:rFonts w:ascii="Tahoma" w:hAnsi="Tahoma"/>
    </w:rPr>
  </w:style>
  <w:style w:type="paragraph" w:customStyle="1" w:styleId="51">
    <w:name w:val="样式5"/>
    <w:basedOn w:val="a1"/>
    <w:qFormat/>
    <w:rsid w:val="00B64536"/>
    <w:pPr>
      <w:snapToGrid w:val="0"/>
      <w:spacing w:line="360" w:lineRule="auto"/>
      <w:ind w:firstLineChars="200" w:firstLine="200"/>
      <w:jc w:val="left"/>
      <w:outlineLvl w:val="2"/>
    </w:pPr>
    <w:rPr>
      <w:rFonts w:ascii="宋体" w:eastAsia="宋体" w:hAnsi="宋体"/>
      <w:sz w:val="24"/>
      <w:szCs w:val="20"/>
    </w:rPr>
  </w:style>
  <w:style w:type="paragraph" w:customStyle="1" w:styleId="s42221">
    <w:name w:val="样式 样式 样式 样式 正文缩进s4 + 首行缩进:  2 字符 + 首行缩进:  2 字符 + + 首行缩进:  2 字符1"/>
    <w:basedOn w:val="a1"/>
    <w:qFormat/>
    <w:rsid w:val="00B64536"/>
    <w:pPr>
      <w:tabs>
        <w:tab w:val="left" w:pos="2940"/>
      </w:tabs>
      <w:adjustRightInd w:val="0"/>
      <w:snapToGrid w:val="0"/>
      <w:spacing w:line="360" w:lineRule="auto"/>
      <w:ind w:firstLineChars="200" w:firstLine="200"/>
    </w:pPr>
    <w:rPr>
      <w:rFonts w:eastAsia="宋体" w:cs="宋体"/>
      <w:snapToGrid w:val="0"/>
      <w:kern w:val="16"/>
      <w:sz w:val="24"/>
      <w:szCs w:val="20"/>
    </w:rPr>
  </w:style>
  <w:style w:type="paragraph" w:customStyle="1" w:styleId="GB23122">
    <w:name w:val="样式 样式 正文 + 仿宋_GB2312 自动设置 首行缩进:  2 字符"/>
    <w:basedOn w:val="a1"/>
    <w:qFormat/>
    <w:rsid w:val="00B64536"/>
    <w:pPr>
      <w:adjustRightInd w:val="0"/>
      <w:snapToGrid w:val="0"/>
      <w:spacing w:before="120" w:after="120"/>
      <w:jc w:val="center"/>
    </w:pPr>
    <w:rPr>
      <w:rFonts w:ascii="宋体" w:eastAsia="宋体" w:hAnsi="宋体" w:cs="宋体"/>
      <w:snapToGrid w:val="0"/>
      <w:sz w:val="24"/>
    </w:rPr>
  </w:style>
  <w:style w:type="paragraph" w:customStyle="1" w:styleId="CharChar3CharCharCharCharCharChar1CharCharChar1CharCharCharCharCharCharCharCharCharChar">
    <w:name w:val="Char Char3 Char Char Char Char Char Char1 Char Char Char1 Char Char Char Char Char Char Char Char Char Char"/>
    <w:basedOn w:val="a1"/>
    <w:qFormat/>
    <w:rsid w:val="00B64536"/>
    <w:pPr>
      <w:spacing w:line="360" w:lineRule="auto"/>
      <w:ind w:firstLineChars="200" w:firstLine="200"/>
    </w:pPr>
    <w:rPr>
      <w:rFonts w:ascii="宋体" w:eastAsia="宋体" w:hAnsi="宋体" w:cs="宋体"/>
      <w:sz w:val="24"/>
    </w:rPr>
  </w:style>
  <w:style w:type="paragraph" w:customStyle="1" w:styleId="CharChar3CharCharCharChar">
    <w:name w:val="Char Char3 Char Char Char Char"/>
    <w:basedOn w:val="a9"/>
    <w:qFormat/>
    <w:rsid w:val="00B64536"/>
    <w:pPr>
      <w:adjustRightInd w:val="0"/>
      <w:snapToGrid w:val="0"/>
      <w:spacing w:line="360" w:lineRule="auto"/>
    </w:pPr>
    <w:rPr>
      <w:rFonts w:ascii="Tahoma" w:hAnsi="Tahoma"/>
    </w:rPr>
  </w:style>
  <w:style w:type="paragraph" w:customStyle="1" w:styleId="GB23120152">
    <w:name w:val="样式 样式 正文文本缩进 + 仿宋_GB2312 四号 段后: 0 磅 行距: 1.5 倍行距 + 首行缩进:  2 字符"/>
    <w:basedOn w:val="a1"/>
    <w:qFormat/>
    <w:rsid w:val="00B64536"/>
    <w:pPr>
      <w:adjustRightInd w:val="0"/>
      <w:snapToGrid w:val="0"/>
      <w:spacing w:line="360" w:lineRule="auto"/>
      <w:jc w:val="center"/>
    </w:pPr>
    <w:rPr>
      <w:rFonts w:ascii="仿宋_GB2312" w:eastAsia="宋体" w:hAnsi="仿宋_GB2312" w:cs="宋体"/>
      <w:sz w:val="24"/>
      <w:szCs w:val="20"/>
    </w:rPr>
  </w:style>
  <w:style w:type="paragraph" w:customStyle="1" w:styleId="0">
    <w:name w:val="0"/>
    <w:basedOn w:val="a1"/>
    <w:qFormat/>
    <w:rsid w:val="00B64536"/>
    <w:pPr>
      <w:widowControl/>
      <w:snapToGrid w:val="0"/>
      <w:spacing w:line="240" w:lineRule="atLeast"/>
    </w:pPr>
    <w:rPr>
      <w:rFonts w:eastAsia="宋体"/>
      <w:kern w:val="0"/>
      <w:sz w:val="32"/>
      <w:szCs w:val="32"/>
    </w:rPr>
  </w:style>
  <w:style w:type="paragraph" w:customStyle="1" w:styleId="Char30">
    <w:name w:val="Char3"/>
    <w:basedOn w:val="a9"/>
    <w:qFormat/>
    <w:rsid w:val="00B64536"/>
    <w:pPr>
      <w:adjustRightInd w:val="0"/>
      <w:snapToGrid w:val="0"/>
      <w:spacing w:line="360" w:lineRule="auto"/>
    </w:pPr>
    <w:rPr>
      <w:rFonts w:ascii="Tahoma" w:hAnsi="Tahoma"/>
    </w:rPr>
  </w:style>
  <w:style w:type="paragraph" w:customStyle="1" w:styleId="CharCharCharChar1">
    <w:name w:val="Char Char Char Char1"/>
    <w:basedOn w:val="a1"/>
    <w:qFormat/>
    <w:rsid w:val="00B64536"/>
    <w:pPr>
      <w:spacing w:line="360" w:lineRule="auto"/>
    </w:pPr>
    <w:rPr>
      <w:rFonts w:ascii="宋体" w:eastAsia="宋体" w:hAnsi="宋体" w:cs="宋体"/>
      <w:sz w:val="24"/>
    </w:rPr>
  </w:style>
  <w:style w:type="paragraph" w:customStyle="1" w:styleId="2b">
    <w:name w:val="样式 题注 + 首行缩进:  2 字符"/>
    <w:basedOn w:val="a8"/>
    <w:qFormat/>
    <w:rsid w:val="00B64536"/>
    <w:pPr>
      <w:spacing w:line="300" w:lineRule="auto"/>
      <w:ind w:firstLineChars="100" w:firstLine="210"/>
    </w:pPr>
    <w:rPr>
      <w:rFonts w:cs="宋体"/>
      <w:sz w:val="21"/>
      <w:szCs w:val="21"/>
    </w:rPr>
  </w:style>
  <w:style w:type="paragraph" w:customStyle="1" w:styleId="CharChar6CharCharCharCharCharCharCharCharCharChar2">
    <w:name w:val="Char Char6 Char Char Char Char Char Char Char Char Char Char2"/>
    <w:basedOn w:val="a1"/>
    <w:qFormat/>
    <w:rsid w:val="00B64536"/>
    <w:pPr>
      <w:spacing w:line="360" w:lineRule="auto"/>
      <w:ind w:firstLineChars="200" w:firstLine="200"/>
    </w:pPr>
    <w:rPr>
      <w:rFonts w:ascii="宋体" w:eastAsia="宋体" w:hAnsi="宋体" w:cs="宋体"/>
      <w:sz w:val="24"/>
    </w:rPr>
  </w:style>
  <w:style w:type="paragraph" w:customStyle="1" w:styleId="CharChar3CharCharCharCharCharChar1CharCharChar1CharCharCharChar1">
    <w:name w:val="Char Char3 Char Char Char Char Char Char1 Char Char Char1 Char Char Char Char1"/>
    <w:basedOn w:val="a1"/>
    <w:qFormat/>
    <w:rsid w:val="00B64536"/>
    <w:pPr>
      <w:spacing w:line="360" w:lineRule="auto"/>
      <w:ind w:firstLineChars="200" w:firstLine="200"/>
    </w:pPr>
    <w:rPr>
      <w:rFonts w:ascii="宋体" w:eastAsia="宋体" w:hAnsi="宋体" w:cs="宋体"/>
      <w:sz w:val="24"/>
    </w:rPr>
  </w:style>
  <w:style w:type="paragraph" w:customStyle="1" w:styleId="CharChar2CharChar">
    <w:name w:val="Char Char2 Char Char"/>
    <w:basedOn w:val="a1"/>
    <w:qFormat/>
    <w:rsid w:val="00B64536"/>
    <w:pPr>
      <w:spacing w:line="360" w:lineRule="auto"/>
      <w:ind w:firstLineChars="200" w:firstLine="200"/>
    </w:pPr>
    <w:rPr>
      <w:rFonts w:ascii="宋体" w:eastAsia="宋体" w:hAnsi="宋体" w:cs="宋体"/>
      <w:sz w:val="24"/>
    </w:rPr>
  </w:style>
  <w:style w:type="paragraph" w:customStyle="1" w:styleId="GB23120151">
    <w:name w:val="样式 正文文本缩进 + 仿宋_GB2312 四号 段后: 0 磅 行距: 1.5 倍行距1"/>
    <w:basedOn w:val="ab"/>
    <w:qFormat/>
    <w:rsid w:val="00B64536"/>
    <w:pPr>
      <w:adjustRightInd w:val="0"/>
      <w:snapToGrid w:val="0"/>
      <w:spacing w:line="360" w:lineRule="auto"/>
      <w:ind w:leftChars="0" w:left="0" w:firstLineChars="200" w:firstLine="200"/>
    </w:pPr>
    <w:rPr>
      <w:rFonts w:ascii="仿宋_GB2312" w:cs="宋体"/>
      <w:szCs w:val="20"/>
    </w:rPr>
  </w:style>
  <w:style w:type="paragraph" w:customStyle="1" w:styleId="CharChar1Char1">
    <w:name w:val="Char Char1 Char1"/>
    <w:basedOn w:val="a1"/>
    <w:qFormat/>
    <w:rsid w:val="00B64536"/>
    <w:pPr>
      <w:spacing w:line="360" w:lineRule="auto"/>
      <w:ind w:firstLineChars="200" w:firstLine="200"/>
    </w:pPr>
    <w:rPr>
      <w:rFonts w:ascii="宋体" w:eastAsia="宋体" w:hAnsi="宋体" w:cs="宋体"/>
      <w:sz w:val="24"/>
    </w:rPr>
  </w:style>
  <w:style w:type="paragraph" w:customStyle="1" w:styleId="afff2">
    <w:name w:val="表格（小）"/>
    <w:basedOn w:val="a1"/>
    <w:qFormat/>
    <w:rsid w:val="00B64536"/>
    <w:pPr>
      <w:adjustRightInd w:val="0"/>
      <w:snapToGrid w:val="0"/>
    </w:pPr>
    <w:rPr>
      <w:rFonts w:eastAsia="宋体"/>
      <w:snapToGrid w:val="0"/>
      <w:kern w:val="0"/>
      <w:sz w:val="21"/>
      <w:szCs w:val="20"/>
    </w:rPr>
  </w:style>
  <w:style w:type="paragraph" w:customStyle="1" w:styleId="Char2CharCharCharCharCharChar">
    <w:name w:val="Char2 Char Char Char Char Char Char"/>
    <w:basedOn w:val="a9"/>
    <w:qFormat/>
    <w:rsid w:val="00B64536"/>
    <w:pPr>
      <w:adjustRightInd w:val="0"/>
      <w:snapToGrid w:val="0"/>
      <w:spacing w:line="360" w:lineRule="auto"/>
    </w:pPr>
    <w:rPr>
      <w:rFonts w:ascii="Tahoma" w:hAnsi="Tahoma"/>
    </w:rPr>
  </w:style>
  <w:style w:type="paragraph" w:customStyle="1" w:styleId="CharChar6CharCharCharCharCharCharCharCharChar1Char">
    <w:name w:val="Char Char6 Char Char Char Char Char Char Char Char Char1 Char"/>
    <w:basedOn w:val="a1"/>
    <w:qFormat/>
    <w:rsid w:val="00B64536"/>
    <w:pPr>
      <w:spacing w:line="360" w:lineRule="auto"/>
      <w:ind w:firstLineChars="200" w:firstLine="200"/>
    </w:pPr>
    <w:rPr>
      <w:rFonts w:ascii="宋体" w:eastAsia="宋体" w:hAnsi="宋体" w:cs="宋体"/>
      <w:sz w:val="24"/>
    </w:rPr>
  </w:style>
  <w:style w:type="paragraph" w:customStyle="1" w:styleId="GB2312015TimesNew">
    <w:name w:val="样式 样式 正文文本缩进 + 仿宋_GB2312 四号 段后: 0 磅 行距: 1.5 倍行距 + (符号) Times New..."/>
    <w:basedOn w:val="a1"/>
    <w:qFormat/>
    <w:rsid w:val="00B64536"/>
    <w:pPr>
      <w:adjustRightInd w:val="0"/>
      <w:snapToGrid w:val="0"/>
      <w:spacing w:line="360" w:lineRule="auto"/>
      <w:ind w:firstLineChars="200" w:firstLine="560"/>
    </w:pPr>
    <w:rPr>
      <w:rFonts w:ascii="仿宋_GB2312" w:eastAsia="宋体" w:cs="宋体"/>
      <w:kern w:val="0"/>
      <w:sz w:val="24"/>
      <w:szCs w:val="20"/>
    </w:rPr>
  </w:style>
  <w:style w:type="paragraph" w:customStyle="1" w:styleId="1Char0">
    <w:name w:val="正文1 Char"/>
    <w:basedOn w:val="a1"/>
    <w:qFormat/>
    <w:rsid w:val="00B64536"/>
    <w:rPr>
      <w:rFonts w:eastAsia="宋体"/>
      <w:sz w:val="21"/>
    </w:rPr>
  </w:style>
  <w:style w:type="paragraph" w:customStyle="1" w:styleId="2c">
    <w:name w:val="2"/>
    <w:basedOn w:val="a1"/>
    <w:qFormat/>
    <w:rsid w:val="00B64536"/>
    <w:pPr>
      <w:spacing w:line="360" w:lineRule="auto"/>
      <w:ind w:firstLineChars="200" w:firstLine="200"/>
    </w:pPr>
    <w:rPr>
      <w:rFonts w:ascii="宋体" w:eastAsia="宋体" w:hAnsi="宋体" w:cs="宋体"/>
      <w:sz w:val="24"/>
    </w:rPr>
  </w:style>
  <w:style w:type="paragraph" w:customStyle="1" w:styleId="16">
    <w:name w:val="样式 题注1 + 两端对齐"/>
    <w:basedOn w:val="a1"/>
    <w:qFormat/>
    <w:rsid w:val="00B64536"/>
    <w:pPr>
      <w:keepNext/>
      <w:shd w:val="clear" w:color="auto" w:fill="FFFFFF"/>
      <w:ind w:firstLineChars="50" w:firstLine="105"/>
    </w:pPr>
    <w:rPr>
      <w:rFonts w:ascii="黑体" w:eastAsia="黑体" w:hAnsi="宋体" w:cs="宋体"/>
      <w:sz w:val="21"/>
      <w:szCs w:val="20"/>
    </w:rPr>
  </w:style>
  <w:style w:type="paragraph" w:customStyle="1" w:styleId="afff3">
    <w:name w:val="公示内容"/>
    <w:basedOn w:val="ac"/>
    <w:qFormat/>
    <w:rsid w:val="00B64536"/>
    <w:pPr>
      <w:adjustRightInd w:val="0"/>
      <w:snapToGrid w:val="0"/>
      <w:ind w:firstLineChars="200" w:firstLine="200"/>
    </w:pPr>
    <w:rPr>
      <w:rFonts w:eastAsia="宋体"/>
      <w:sz w:val="24"/>
    </w:rPr>
  </w:style>
  <w:style w:type="paragraph" w:customStyle="1" w:styleId="--">
    <w:name w:val="公参--表格"/>
    <w:basedOn w:val="a1"/>
    <w:qFormat/>
    <w:rsid w:val="00B64536"/>
    <w:pPr>
      <w:adjustRightInd w:val="0"/>
      <w:snapToGrid w:val="0"/>
      <w:jc w:val="left"/>
    </w:pPr>
    <w:rPr>
      <w:rFonts w:eastAsia="宋体"/>
      <w:sz w:val="21"/>
      <w:szCs w:val="20"/>
    </w:rPr>
  </w:style>
  <w:style w:type="paragraph" w:customStyle="1" w:styleId="New">
    <w:name w:val="正文 New"/>
    <w:qFormat/>
    <w:rsid w:val="00B64536"/>
    <w:pPr>
      <w:widowControl w:val="0"/>
      <w:jc w:val="both"/>
    </w:pPr>
    <w:rPr>
      <w:rFonts w:ascii="Times New Roman" w:eastAsia="宋体" w:hAnsi="Times New Roman" w:cs="Times New Roman"/>
      <w:kern w:val="2"/>
      <w:sz w:val="21"/>
      <w:szCs w:val="24"/>
    </w:rPr>
  </w:style>
  <w:style w:type="paragraph" w:customStyle="1" w:styleId="afff4">
    <w:name w:val="表格文字+右对齐"/>
    <w:basedOn w:val="a1"/>
    <w:qFormat/>
    <w:rsid w:val="00B64536"/>
    <w:pPr>
      <w:shd w:val="clear" w:color="auto" w:fill="FFFFFF"/>
      <w:jc w:val="right"/>
    </w:pPr>
    <w:rPr>
      <w:rFonts w:eastAsia="宋体"/>
      <w:sz w:val="21"/>
      <w:szCs w:val="21"/>
    </w:rPr>
  </w:style>
  <w:style w:type="paragraph" w:customStyle="1" w:styleId="32">
    <w:name w:val="表格文字3"/>
    <w:basedOn w:val="a1"/>
    <w:qFormat/>
    <w:rsid w:val="00B64536"/>
    <w:pPr>
      <w:snapToGrid w:val="0"/>
      <w:ind w:leftChars="75" w:left="210"/>
    </w:pPr>
    <w:rPr>
      <w:rFonts w:ascii="宋体" w:eastAsia="宋体" w:hAnsi="宋体" w:cs="Arial"/>
      <w:sz w:val="21"/>
      <w:szCs w:val="21"/>
    </w:rPr>
  </w:style>
  <w:style w:type="paragraph" w:customStyle="1" w:styleId="--0">
    <w:name w:val="公参--表格（居中）"/>
    <w:basedOn w:val="--"/>
    <w:qFormat/>
    <w:rsid w:val="00B64536"/>
    <w:pPr>
      <w:jc w:val="center"/>
    </w:pPr>
  </w:style>
  <w:style w:type="paragraph" w:customStyle="1" w:styleId="NewNew">
    <w:name w:val="正文 New New"/>
    <w:qFormat/>
    <w:rsid w:val="00B64536"/>
    <w:pPr>
      <w:widowControl w:val="0"/>
      <w:jc w:val="both"/>
    </w:pPr>
    <w:rPr>
      <w:rFonts w:ascii="Times New Roman" w:eastAsia="宋体" w:hAnsi="Times New Roman" w:cs="Times New Roman"/>
      <w:kern w:val="2"/>
      <w:sz w:val="21"/>
      <w:szCs w:val="24"/>
    </w:rPr>
  </w:style>
  <w:style w:type="character" w:customStyle="1" w:styleId="zwChar">
    <w:name w:val="zw Char"/>
    <w:qFormat/>
    <w:rsid w:val="00B64536"/>
    <w:rPr>
      <w:rFonts w:ascii="Times New Roman" w:eastAsia="宋体" w:hAnsi="Times New Roman" w:cs="Times New Roman"/>
      <w:snapToGrid/>
      <w:kern w:val="0"/>
      <w:sz w:val="24"/>
      <w:szCs w:val="24"/>
      <w:shd w:val="clear" w:color="auto" w:fill="FFFFFF"/>
    </w:rPr>
  </w:style>
  <w:style w:type="character" w:customStyle="1" w:styleId="Charf0">
    <w:name w:val="表格文字 Char"/>
    <w:qFormat/>
    <w:rsid w:val="00B64536"/>
    <w:rPr>
      <w:rFonts w:ascii="宋体" w:eastAsia="宋体" w:hAnsi="宋体" w:cs="Times New Roman"/>
      <w:kern w:val="0"/>
      <w:szCs w:val="20"/>
    </w:rPr>
  </w:style>
  <w:style w:type="paragraph" w:customStyle="1" w:styleId="afff5">
    <w:name w:val="基本情况表"/>
    <w:basedOn w:val="a1"/>
    <w:qFormat/>
    <w:rsid w:val="00B64536"/>
    <w:pPr>
      <w:adjustRightInd w:val="0"/>
      <w:snapToGrid w:val="0"/>
    </w:pPr>
    <w:rPr>
      <w:rFonts w:eastAsia="宋体"/>
      <w:sz w:val="24"/>
    </w:rPr>
  </w:style>
  <w:style w:type="paragraph" w:customStyle="1" w:styleId="afff6">
    <w:name w:val="楷体小四加粗居中"/>
    <w:basedOn w:val="ac"/>
    <w:qFormat/>
    <w:rsid w:val="00B64536"/>
    <w:pPr>
      <w:adjustRightInd w:val="0"/>
      <w:snapToGrid w:val="0"/>
      <w:jc w:val="center"/>
    </w:pPr>
    <w:rPr>
      <w:rFonts w:ascii="Times New Roman" w:eastAsia="楷体_GB2312" w:hAnsi="Times New Roman" w:cs="Arial"/>
      <w:b/>
      <w:sz w:val="24"/>
      <w:szCs w:val="24"/>
    </w:rPr>
  </w:style>
  <w:style w:type="paragraph" w:customStyle="1" w:styleId="2d">
    <w:name w:val="样式 公示内容 + 首行缩进:  2 字符"/>
    <w:basedOn w:val="afff3"/>
    <w:next w:val="afff3"/>
    <w:qFormat/>
    <w:rsid w:val="00B64536"/>
    <w:pPr>
      <w:ind w:firstLine="560"/>
    </w:pPr>
    <w:rPr>
      <w:rFonts w:cs="宋体"/>
      <w:szCs w:val="20"/>
    </w:rPr>
  </w:style>
  <w:style w:type="paragraph" w:customStyle="1" w:styleId="--1">
    <w:name w:val="公参--内容"/>
    <w:basedOn w:val="ac"/>
    <w:qFormat/>
    <w:rsid w:val="00B64536"/>
    <w:pPr>
      <w:adjustRightInd w:val="0"/>
      <w:snapToGrid w:val="0"/>
      <w:ind w:firstLineChars="200" w:firstLine="200"/>
      <w:jc w:val="left"/>
    </w:pPr>
    <w:rPr>
      <w:rFonts w:eastAsia="宋体"/>
      <w:sz w:val="21"/>
    </w:rPr>
  </w:style>
  <w:style w:type="paragraph" w:customStyle="1" w:styleId="CharCharCharChar2">
    <w:name w:val="Char Char Char Char2"/>
    <w:basedOn w:val="a1"/>
    <w:qFormat/>
    <w:rsid w:val="00B64536"/>
    <w:pPr>
      <w:widowControl/>
      <w:spacing w:after="160" w:line="240" w:lineRule="exact"/>
      <w:jc w:val="left"/>
    </w:pPr>
  </w:style>
  <w:style w:type="character" w:customStyle="1" w:styleId="CharChar9">
    <w:name w:val="表中文字 Char Char"/>
    <w:qFormat/>
    <w:rsid w:val="00B64536"/>
    <w:rPr>
      <w:rFonts w:ascii="Times New Roman" w:eastAsia="仿宋_GB2312" w:hAnsi="Times New Roman" w:cs="Times New Roman"/>
      <w:sz w:val="28"/>
      <w:szCs w:val="24"/>
    </w:rPr>
  </w:style>
  <w:style w:type="paragraph" w:customStyle="1" w:styleId="afff7">
    <w:name w:val="三级"/>
    <w:basedOn w:val="a1"/>
    <w:next w:val="zw0"/>
    <w:qFormat/>
    <w:rsid w:val="00B64536"/>
    <w:pPr>
      <w:shd w:val="clear" w:color="auto" w:fill="FFFFFF"/>
      <w:adjustRightInd w:val="0"/>
      <w:snapToGrid w:val="0"/>
      <w:spacing w:line="300" w:lineRule="auto"/>
      <w:jc w:val="left"/>
    </w:pPr>
    <w:rPr>
      <w:rFonts w:eastAsia="楷体_GB2312"/>
      <w:b/>
      <w:bCs/>
      <w:snapToGrid w:val="0"/>
      <w:kern w:val="0"/>
      <w:szCs w:val="28"/>
    </w:rPr>
  </w:style>
  <w:style w:type="paragraph" w:customStyle="1" w:styleId="17">
    <w:name w:val="列表段落1"/>
    <w:basedOn w:val="a1"/>
    <w:uiPriority w:val="34"/>
    <w:qFormat/>
    <w:rsid w:val="00B64536"/>
    <w:pPr>
      <w:ind w:firstLineChars="200" w:firstLine="420"/>
    </w:pPr>
  </w:style>
  <w:style w:type="paragraph" w:customStyle="1" w:styleId="afff8">
    <w:name w:val="修改索引"/>
    <w:basedOn w:val="ac"/>
    <w:qFormat/>
    <w:rsid w:val="00B64536"/>
    <w:pPr>
      <w:adjustRightInd w:val="0"/>
      <w:snapToGrid w:val="0"/>
      <w:jc w:val="left"/>
    </w:pPr>
    <w:rPr>
      <w:rFonts w:ascii="Arial" w:eastAsia="宋体" w:hAnsi="Arial" w:cs="宋体"/>
      <w:kern w:val="2"/>
      <w:sz w:val="24"/>
      <w:szCs w:val="20"/>
    </w:rPr>
  </w:style>
  <w:style w:type="character" w:customStyle="1" w:styleId="zwChar0">
    <w:name w:val="样式 zw + 图案: 清除 Char"/>
    <w:link w:val="zw1"/>
    <w:qFormat/>
    <w:rsid w:val="00B64536"/>
    <w:rPr>
      <w:rFonts w:ascii="ˎ̥" w:hAnsi="ˎ̥" w:cs="宋体"/>
      <w:bCs/>
      <w:snapToGrid w:val="0"/>
      <w:color w:val="51585D"/>
      <w:sz w:val="24"/>
      <w:szCs w:val="24"/>
    </w:rPr>
  </w:style>
  <w:style w:type="paragraph" w:customStyle="1" w:styleId="zw1">
    <w:name w:val="样式 zw + 图案: 清除"/>
    <w:basedOn w:val="zw0"/>
    <w:link w:val="zwChar0"/>
    <w:qFormat/>
    <w:rsid w:val="00B64536"/>
    <w:pPr>
      <w:shd w:val="clear" w:color="auto" w:fill="auto"/>
    </w:pPr>
    <w:rPr>
      <w:rFonts w:ascii="ˎ̥" w:hAnsi="ˎ̥"/>
      <w:bCs/>
      <w:color w:val="51585D"/>
      <w:shd w:val="clear" w:color="auto" w:fill="auto"/>
    </w:rPr>
  </w:style>
  <w:style w:type="paragraph" w:customStyle="1" w:styleId="afff9">
    <w:name w:val="编制日期"/>
    <w:basedOn w:val="a1"/>
    <w:next w:val="zw0"/>
    <w:qFormat/>
    <w:rsid w:val="00B64536"/>
    <w:pPr>
      <w:jc w:val="center"/>
    </w:pPr>
    <w:rPr>
      <w:sz w:val="32"/>
    </w:rPr>
  </w:style>
  <w:style w:type="character" w:customStyle="1" w:styleId="Charf1">
    <w:name w:val="项目编号 Char"/>
    <w:link w:val="afffa"/>
    <w:qFormat/>
    <w:locked/>
    <w:rsid w:val="00B64536"/>
    <w:rPr>
      <w:rFonts w:ascii="Times New Roman" w:eastAsia="仿宋_GB2312" w:hAnsi="Times New Roman"/>
      <w:b/>
      <w:bCs/>
      <w:kern w:val="2"/>
      <w:sz w:val="28"/>
      <w:szCs w:val="28"/>
    </w:rPr>
  </w:style>
  <w:style w:type="paragraph" w:customStyle="1" w:styleId="afffa">
    <w:name w:val="项目编号"/>
    <w:basedOn w:val="a1"/>
    <w:next w:val="a1"/>
    <w:link w:val="Charf1"/>
    <w:qFormat/>
    <w:rsid w:val="00B64536"/>
    <w:rPr>
      <w:b/>
      <w:bCs/>
      <w:szCs w:val="28"/>
    </w:rPr>
  </w:style>
  <w:style w:type="character" w:customStyle="1" w:styleId="zwChar1">
    <w:name w:val="zw居中 Char"/>
    <w:qFormat/>
    <w:locked/>
    <w:rsid w:val="00B64536"/>
    <w:rPr>
      <w:rFonts w:ascii="Arial Unicode MS" w:eastAsia="Arial Unicode MS" w:hAnsi="Arial Unicode MS" w:cs="Arial Unicode MS"/>
      <w:kern w:val="2"/>
      <w:sz w:val="24"/>
      <w:szCs w:val="24"/>
    </w:rPr>
  </w:style>
  <w:style w:type="character" w:customStyle="1" w:styleId="Charf2">
    <w:name w:val="我的正文 Char"/>
    <w:link w:val="afffb"/>
    <w:qFormat/>
    <w:rsid w:val="00B64536"/>
    <w:rPr>
      <w:bCs/>
      <w:snapToGrid w:val="0"/>
      <w:sz w:val="24"/>
      <w:szCs w:val="24"/>
      <w:lang w:val="en-US" w:eastAsia="zh-CN" w:bidi="ar-SA"/>
    </w:rPr>
  </w:style>
  <w:style w:type="paragraph" w:customStyle="1" w:styleId="afffb">
    <w:name w:val="我的正文"/>
    <w:link w:val="Charf2"/>
    <w:qFormat/>
    <w:rsid w:val="00B64536"/>
    <w:pPr>
      <w:widowControl w:val="0"/>
      <w:adjustRightInd w:val="0"/>
      <w:spacing w:line="360" w:lineRule="auto"/>
      <w:ind w:firstLineChars="200" w:firstLine="480"/>
      <w:jc w:val="both"/>
    </w:pPr>
    <w:rPr>
      <w:rFonts w:ascii="Calibri" w:eastAsia="宋体" w:hAnsi="Calibri" w:cs="Times New Roman"/>
      <w:bCs/>
      <w:snapToGrid w:val="0"/>
      <w:sz w:val="24"/>
      <w:szCs w:val="24"/>
    </w:rPr>
  </w:style>
  <w:style w:type="paragraph" w:customStyle="1" w:styleId="z3">
    <w:name w:val="z3"/>
    <w:basedOn w:val="a1"/>
    <w:qFormat/>
    <w:rsid w:val="00B64536"/>
    <w:pPr>
      <w:spacing w:line="520" w:lineRule="exact"/>
      <w:jc w:val="left"/>
      <w:outlineLvl w:val="2"/>
    </w:pPr>
    <w:rPr>
      <w:rFonts w:ascii="宋体" w:eastAsia="宋体"/>
    </w:rPr>
  </w:style>
  <w:style w:type="paragraph" w:customStyle="1" w:styleId="afffc">
    <w:name w:val="中南院正文"/>
    <w:basedOn w:val="a1"/>
    <w:qFormat/>
    <w:rsid w:val="00B64536"/>
    <w:pPr>
      <w:spacing w:line="360" w:lineRule="auto"/>
      <w:ind w:firstLineChars="200" w:firstLine="200"/>
    </w:pPr>
    <w:rPr>
      <w:rFonts w:eastAsia="宋体" w:cs="宋体"/>
      <w:kern w:val="0"/>
      <w:sz w:val="24"/>
    </w:rPr>
  </w:style>
  <w:style w:type="paragraph" w:customStyle="1" w:styleId="afffd">
    <w:name w:val="样式（ 表格 ）"/>
    <w:basedOn w:val="aff5"/>
    <w:qFormat/>
    <w:rsid w:val="00B64536"/>
    <w:pPr>
      <w:spacing w:line="240" w:lineRule="auto"/>
    </w:pPr>
    <w:rPr>
      <w:rFonts w:ascii="汉仪大宋简" w:eastAsia="Arial Unicode MS" w:hAnsi="汉仪大宋简" w:cs="Arial Unicode MS"/>
      <w:color w:val="0000FF"/>
      <w:sz w:val="21"/>
      <w:szCs w:val="20"/>
    </w:rPr>
  </w:style>
  <w:style w:type="paragraph" w:customStyle="1" w:styleId="afffe">
    <w:name w:val="题注 + 居中"/>
    <w:basedOn w:val="a8"/>
    <w:next w:val="zw0"/>
    <w:qFormat/>
    <w:rsid w:val="00B64536"/>
    <w:pPr>
      <w:widowControl/>
      <w:jc w:val="center"/>
    </w:pPr>
    <w:rPr>
      <w:rFonts w:cs="宋体"/>
      <w:snapToGrid w:val="0"/>
      <w:kern w:val="2"/>
      <w:sz w:val="21"/>
      <w:szCs w:val="21"/>
      <w:lang w:val="zh-CN"/>
    </w:rPr>
  </w:style>
  <w:style w:type="paragraph" w:customStyle="1" w:styleId="TableParagraph">
    <w:name w:val="Table Paragraph"/>
    <w:basedOn w:val="a1"/>
    <w:uiPriority w:val="1"/>
    <w:qFormat/>
    <w:rsid w:val="00B64536"/>
  </w:style>
  <w:style w:type="paragraph" w:customStyle="1" w:styleId="xl65">
    <w:name w:val="xl65"/>
    <w:qFormat/>
    <w:rsid w:val="00B64536"/>
    <w:pPr>
      <w:spacing w:before="100" w:beforeAutospacing="1" w:after="100" w:afterAutospacing="1"/>
      <w:textAlignment w:val="bottom"/>
    </w:pPr>
    <w:rPr>
      <w:rFonts w:ascii="宋体" w:eastAsia="宋体" w:hAnsi="宋体" w:cs="宋体"/>
      <w:sz w:val="24"/>
      <w:szCs w:val="24"/>
    </w:rPr>
  </w:style>
  <w:style w:type="table" w:customStyle="1" w:styleId="2e">
    <w:name w:val="(环评报告表）2"/>
    <w:basedOn w:val="a4"/>
    <w:qFormat/>
    <w:rsid w:val="00B6453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列出段落1"/>
    <w:basedOn w:val="a1"/>
    <w:uiPriority w:val="34"/>
    <w:qFormat/>
    <w:rsid w:val="00B64536"/>
    <w:pPr>
      <w:ind w:firstLineChars="200" w:firstLine="420"/>
    </w:pPr>
  </w:style>
  <w:style w:type="paragraph" w:customStyle="1" w:styleId="2f">
    <w:name w:val="修订2"/>
    <w:hidden/>
    <w:uiPriority w:val="99"/>
    <w:semiHidden/>
    <w:qFormat/>
    <w:rsid w:val="00B64536"/>
    <w:rPr>
      <w:rFonts w:ascii="Times New Roman" w:eastAsia="仿宋_GB2312" w:hAnsi="Times New Roman" w:cs="Times New Roman"/>
      <w:kern w:val="2"/>
      <w:sz w:val="28"/>
      <w:szCs w:val="24"/>
    </w:rPr>
  </w:style>
  <w:style w:type="character" w:customStyle="1" w:styleId="font11">
    <w:name w:val="font11"/>
    <w:basedOn w:val="a3"/>
    <w:qFormat/>
    <w:rsid w:val="00B64536"/>
    <w:rPr>
      <w:rFonts w:ascii="宋体" w:eastAsia="宋体" w:hAnsi="宋体" w:hint="eastAsia"/>
      <w:color w:val="000000"/>
      <w:sz w:val="22"/>
      <w:szCs w:val="22"/>
      <w:u w:val="none"/>
    </w:rPr>
  </w:style>
  <w:style w:type="character" w:customStyle="1" w:styleId="font01">
    <w:name w:val="font01"/>
    <w:basedOn w:val="a3"/>
    <w:qFormat/>
    <w:rsid w:val="00B64536"/>
    <w:rPr>
      <w:rFonts w:ascii="Times New Roman" w:hAnsi="Times New Roman" w:cs="Times New Roman" w:hint="default"/>
      <w:color w:val="000000"/>
      <w:sz w:val="22"/>
      <w:szCs w:val="22"/>
      <w:u w:val="none"/>
    </w:rPr>
  </w:style>
  <w:style w:type="paragraph" w:styleId="affff">
    <w:name w:val="List Paragraph"/>
    <w:basedOn w:val="a1"/>
    <w:uiPriority w:val="34"/>
    <w:qFormat/>
    <w:rsid w:val="00B64536"/>
    <w:pPr>
      <w:ind w:firstLineChars="200" w:firstLine="420"/>
    </w:pPr>
  </w:style>
  <w:style w:type="character" w:customStyle="1" w:styleId="19">
    <w:name w:val="正文缩进 字符1"/>
    <w:qFormat/>
    <w:rsid w:val="00B64536"/>
    <w:rPr>
      <w:rFonts w:ascii="Times New Roman" w:eastAsia="仿宋_GB2312" w:hAnsi="Times New Roman" w:cs="Times New Roman"/>
      <w:sz w:val="28"/>
      <w:szCs w:val="24"/>
    </w:rPr>
  </w:style>
  <w:style w:type="paragraph" w:customStyle="1" w:styleId="Style74">
    <w:name w:val="_Style 74"/>
    <w:basedOn w:val="a1"/>
    <w:qFormat/>
    <w:rsid w:val="00B64536"/>
    <w:rPr>
      <w:rFonts w:eastAsia="宋体"/>
      <w:szCs w:val="20"/>
    </w:rPr>
  </w:style>
  <w:style w:type="paragraph" w:customStyle="1" w:styleId="Char70">
    <w:name w:val="Char7"/>
    <w:basedOn w:val="a1"/>
    <w:qFormat/>
    <w:rsid w:val="00B64536"/>
    <w:rPr>
      <w:rFonts w:eastAsia="宋体"/>
      <w:sz w:val="21"/>
      <w:szCs w:val="20"/>
    </w:rPr>
  </w:style>
  <w:style w:type="character" w:customStyle="1" w:styleId="Chara">
    <w:name w:val="签名 Char"/>
    <w:basedOn w:val="a3"/>
    <w:link w:val="af1"/>
    <w:semiHidden/>
    <w:qFormat/>
    <w:rsid w:val="00B64536"/>
    <w:rPr>
      <w:rFonts w:eastAsia="楷体_GB2312"/>
      <w:sz w:val="24"/>
      <w:szCs w:val="28"/>
      <w:lang w:val="zh-CN"/>
    </w:rPr>
  </w:style>
  <w:style w:type="paragraph" w:customStyle="1" w:styleId="33">
    <w:name w:val="修订3"/>
    <w:hidden/>
    <w:uiPriority w:val="99"/>
    <w:semiHidden/>
    <w:qFormat/>
    <w:rsid w:val="00B64536"/>
    <w:rPr>
      <w:rFonts w:ascii="Times New Roman" w:eastAsia="仿宋_GB2312" w:hAnsi="Times New Roman" w:cs="Times New Roman"/>
      <w:kern w:val="2"/>
      <w:sz w:val="28"/>
      <w:szCs w:val="24"/>
    </w:rPr>
  </w:style>
  <w:style w:type="paragraph" w:customStyle="1" w:styleId="21111yjm22Heading2HiddenHeadi">
    <w:name w:val="样式 标题 2标题 1.1节节标题 1.1标题 yjm2第一章 标题 2Heading 2 HiddenHeadi..."/>
    <w:basedOn w:val="21"/>
    <w:qFormat/>
    <w:rsid w:val="00B64536"/>
    <w:pPr>
      <w:tabs>
        <w:tab w:val="left" w:pos="576"/>
        <w:tab w:val="left" w:pos="720"/>
      </w:tabs>
      <w:snapToGrid w:val="0"/>
      <w:spacing w:before="120" w:after="120" w:line="400" w:lineRule="exact"/>
      <w:ind w:left="284" w:hanging="284"/>
      <w:textAlignment w:val="auto"/>
    </w:pPr>
    <w:rPr>
      <w:rFonts w:ascii="Times New Roman" w:hAnsi="Times New Roman" w:cs="宋体"/>
      <w:bCs/>
      <w:sz w:val="32"/>
      <w:szCs w:val="20"/>
    </w:rPr>
  </w:style>
  <w:style w:type="character" w:customStyle="1" w:styleId="Charf3">
    <w:name w:val="题注 Char"/>
    <w:uiPriority w:val="35"/>
    <w:qFormat/>
    <w:rsid w:val="00B64536"/>
    <w:rPr>
      <w:rFonts w:ascii="Calibri Light" w:eastAsia="黑体" w:hAnsi="Calibri Light"/>
      <w:kern w:val="2"/>
      <w:sz w:val="21"/>
    </w:rPr>
  </w:style>
  <w:style w:type="paragraph" w:customStyle="1" w:styleId="Char60">
    <w:name w:val="Char6"/>
    <w:basedOn w:val="a1"/>
    <w:qFormat/>
    <w:rsid w:val="00B64536"/>
    <w:rPr>
      <w:rFonts w:eastAsia="宋体"/>
      <w:sz w:val="21"/>
      <w:szCs w:val="20"/>
    </w:rPr>
  </w:style>
  <w:style w:type="paragraph" w:customStyle="1" w:styleId="a0">
    <w:name w:val="支标题 a)"/>
    <w:basedOn w:val="a1"/>
    <w:next w:val="a1"/>
    <w:qFormat/>
    <w:rsid w:val="00B64536"/>
    <w:pPr>
      <w:widowControl/>
      <w:numPr>
        <w:numId w:val="5"/>
      </w:numPr>
      <w:tabs>
        <w:tab w:val="left" w:pos="510"/>
        <w:tab w:val="left" w:pos="1097"/>
      </w:tabs>
      <w:adjustRightInd w:val="0"/>
      <w:spacing w:before="120" w:after="120" w:line="460" w:lineRule="exact"/>
      <w:ind w:left="284" w:firstLine="453"/>
      <w:jc w:val="left"/>
      <w:textAlignment w:val="baseline"/>
    </w:pPr>
    <w:rPr>
      <w:rFonts w:eastAsia="宋体"/>
      <w:kern w:val="0"/>
      <w:sz w:val="24"/>
      <w:szCs w:val="20"/>
    </w:rPr>
  </w:style>
  <w:style w:type="paragraph" w:customStyle="1" w:styleId="20">
    <w:name w:val="样式 标题 2 +"/>
    <w:basedOn w:val="21"/>
    <w:qFormat/>
    <w:rsid w:val="00B64536"/>
    <w:pPr>
      <w:keepLines w:val="0"/>
      <w:widowControl/>
      <w:numPr>
        <w:ilvl w:val="1"/>
        <w:numId w:val="5"/>
      </w:numPr>
      <w:tabs>
        <w:tab w:val="left" w:pos="432"/>
      </w:tabs>
      <w:snapToGrid w:val="0"/>
      <w:spacing w:beforeLines="100" w:after="0" w:line="360" w:lineRule="auto"/>
      <w:jc w:val="left"/>
      <w:textAlignment w:val="auto"/>
    </w:pPr>
    <w:rPr>
      <w:rFonts w:eastAsia="黑体"/>
      <w:b w:val="0"/>
      <w:sz w:val="32"/>
      <w:szCs w:val="20"/>
    </w:rPr>
  </w:style>
  <w:style w:type="paragraph" w:customStyle="1" w:styleId="60015">
    <w:name w:val="样式 标题 6 + 四号 非加粗 左 段前: 0 磅 段后: 0 磅 行距: 1.5 倍行距"/>
    <w:basedOn w:val="6"/>
    <w:qFormat/>
    <w:rsid w:val="00B64536"/>
    <w:pPr>
      <w:widowControl/>
      <w:numPr>
        <w:numId w:val="5"/>
      </w:numPr>
      <w:tabs>
        <w:tab w:val="clear" w:pos="1152"/>
        <w:tab w:val="left" w:pos="432"/>
      </w:tabs>
      <w:adjustRightInd/>
      <w:spacing w:before="0" w:after="0" w:line="360" w:lineRule="auto"/>
      <w:jc w:val="left"/>
      <w:textAlignment w:val="auto"/>
    </w:pPr>
    <w:rPr>
      <w:rFonts w:eastAsia="楷体_GB2312" w:cs="宋体"/>
      <w:b w:val="0"/>
      <w:kern w:val="2"/>
      <w:sz w:val="28"/>
      <w:lang w:val="zh-CN"/>
    </w:rPr>
  </w:style>
  <w:style w:type="paragraph" w:customStyle="1" w:styleId="70">
    <w:name w:val="样式7"/>
    <w:basedOn w:val="4"/>
    <w:next w:val="a1"/>
    <w:qFormat/>
    <w:rsid w:val="00B64536"/>
    <w:pPr>
      <w:widowControl/>
      <w:numPr>
        <w:numId w:val="5"/>
      </w:numPr>
      <w:tabs>
        <w:tab w:val="clear" w:pos="864"/>
        <w:tab w:val="left" w:pos="969"/>
        <w:tab w:val="left" w:pos="1704"/>
      </w:tabs>
      <w:snapToGrid w:val="0"/>
      <w:spacing w:beforeLines="30"/>
      <w:ind w:left="1704"/>
      <w:jc w:val="left"/>
      <w:textAlignment w:val="auto"/>
    </w:pPr>
    <w:rPr>
      <w:rFonts w:ascii="Arial" w:eastAsia="黑体" w:hAnsi="Arial"/>
      <w:color w:val="auto"/>
      <w:kern w:val="2"/>
      <w:sz w:val="30"/>
      <w:szCs w:val="20"/>
    </w:rPr>
  </w:style>
  <w:style w:type="paragraph" w:customStyle="1" w:styleId="31113h33rdlevelH3l3CT3CharCharChar">
    <w:name w:val="样式 标题 3条标题1.1.13h33rd levelH3l3CT段物探标题3 Char Char Char ..."/>
    <w:basedOn w:val="3"/>
    <w:qFormat/>
    <w:rsid w:val="00B64536"/>
    <w:pPr>
      <w:numPr>
        <w:numId w:val="5"/>
      </w:numPr>
      <w:tabs>
        <w:tab w:val="clear" w:pos="840"/>
        <w:tab w:val="left" w:pos="432"/>
      </w:tabs>
      <w:spacing w:beforeLines="0"/>
    </w:pPr>
    <w:rPr>
      <w:rFonts w:ascii="Times New Roman" w:hAnsi="Times New Roman"/>
      <w:bCs/>
      <w:sz w:val="32"/>
      <w:szCs w:val="20"/>
      <w:lang w:val="zh-CN"/>
    </w:rPr>
  </w:style>
  <w:style w:type="paragraph" w:customStyle="1" w:styleId="51111111111Char15151CharChar">
    <w:name w:val="样式 标题 5标题1.1.1.1.1标题1.1.1.1.1 Char标题1标题 51标题 51 Char Char标..."/>
    <w:basedOn w:val="5"/>
    <w:qFormat/>
    <w:rsid w:val="00B64536"/>
    <w:pPr>
      <w:widowControl/>
      <w:numPr>
        <w:numId w:val="5"/>
      </w:numPr>
      <w:tabs>
        <w:tab w:val="clear" w:pos="1008"/>
        <w:tab w:val="left" w:pos="432"/>
      </w:tabs>
      <w:snapToGrid w:val="0"/>
      <w:spacing w:before="0" w:after="0" w:line="360" w:lineRule="auto"/>
      <w:ind w:left="0" w:firstLine="0"/>
      <w:jc w:val="left"/>
      <w:textAlignment w:val="auto"/>
    </w:pPr>
    <w:rPr>
      <w:rFonts w:eastAsia="楷体_GB2312"/>
      <w:b w:val="0"/>
      <w:kern w:val="2"/>
      <w:lang w:val="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65.wmf"/><Relationship Id="rId21" Type="http://schemas.openxmlformats.org/officeDocument/2006/relationships/image" Target="media/image4.jpeg"/><Relationship Id="rId42" Type="http://schemas.openxmlformats.org/officeDocument/2006/relationships/image" Target="media/image25.png"/><Relationship Id="rId47" Type="http://schemas.openxmlformats.org/officeDocument/2006/relationships/image" Target="media/image30.wmf"/><Relationship Id="rId63" Type="http://schemas.openxmlformats.org/officeDocument/2006/relationships/image" Target="media/image39.wmf"/><Relationship Id="rId68" Type="http://schemas.openxmlformats.org/officeDocument/2006/relationships/oleObject" Target="embeddings/oleObject10.bin"/><Relationship Id="rId84" Type="http://schemas.openxmlformats.org/officeDocument/2006/relationships/oleObject" Target="embeddings/oleObject18.bin"/><Relationship Id="rId89" Type="http://schemas.openxmlformats.org/officeDocument/2006/relationships/image" Target="media/image51.wmf"/><Relationship Id="rId112" Type="http://schemas.openxmlformats.org/officeDocument/2006/relationships/oleObject" Target="embeddings/oleObject33.bin"/><Relationship Id="rId133" Type="http://schemas.openxmlformats.org/officeDocument/2006/relationships/image" Target="media/image73.wmf"/><Relationship Id="rId138" Type="http://schemas.openxmlformats.org/officeDocument/2006/relationships/oleObject" Target="embeddings/oleObject46.bin"/><Relationship Id="rId16" Type="http://schemas.openxmlformats.org/officeDocument/2006/relationships/header" Target="header3.xml"/><Relationship Id="rId107" Type="http://schemas.openxmlformats.org/officeDocument/2006/relationships/image" Target="media/image60.wmf"/><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47.wmf"/><Relationship Id="rId102" Type="http://schemas.openxmlformats.org/officeDocument/2006/relationships/oleObject" Target="embeddings/oleObject28.bin"/><Relationship Id="rId123" Type="http://schemas.openxmlformats.org/officeDocument/2006/relationships/image" Target="media/image68.wmf"/><Relationship Id="rId128" Type="http://schemas.openxmlformats.org/officeDocument/2006/relationships/oleObject" Target="embeddings/oleObject41.bin"/><Relationship Id="rId144" Type="http://schemas.openxmlformats.org/officeDocument/2006/relationships/oleObject" Target="embeddings/oleObject49.bin"/><Relationship Id="rId149" Type="http://schemas.openxmlformats.org/officeDocument/2006/relationships/chart" Target="charts/chart4.xml"/><Relationship Id="rId5" Type="http://schemas.openxmlformats.org/officeDocument/2006/relationships/settings" Target="settings.xml"/><Relationship Id="rId90" Type="http://schemas.openxmlformats.org/officeDocument/2006/relationships/oleObject" Target="embeddings/oleObject22.bin"/><Relationship Id="rId95" Type="http://schemas.openxmlformats.org/officeDocument/2006/relationships/image" Target="media/image54.wmf"/><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image" Target="media/image26.png"/><Relationship Id="rId48" Type="http://schemas.openxmlformats.org/officeDocument/2006/relationships/oleObject" Target="embeddings/oleObject1.bin"/><Relationship Id="rId64" Type="http://schemas.openxmlformats.org/officeDocument/2006/relationships/oleObject" Target="embeddings/oleObject8.bin"/><Relationship Id="rId69" Type="http://schemas.openxmlformats.org/officeDocument/2006/relationships/image" Target="media/image42.wmf"/><Relationship Id="rId113" Type="http://schemas.openxmlformats.org/officeDocument/2006/relationships/image" Target="media/image63.wmf"/><Relationship Id="rId118" Type="http://schemas.openxmlformats.org/officeDocument/2006/relationships/oleObject" Target="embeddings/oleObject36.bin"/><Relationship Id="rId134" Type="http://schemas.openxmlformats.org/officeDocument/2006/relationships/oleObject" Target="embeddings/oleObject44.bin"/><Relationship Id="rId139" Type="http://schemas.openxmlformats.org/officeDocument/2006/relationships/image" Target="media/image76.wmf"/><Relationship Id="rId80" Type="http://schemas.openxmlformats.org/officeDocument/2006/relationships/oleObject" Target="embeddings/oleObject16.bin"/><Relationship Id="rId85" Type="http://schemas.openxmlformats.org/officeDocument/2006/relationships/oleObject" Target="embeddings/oleObject19.bin"/><Relationship Id="rId150" Type="http://schemas.openxmlformats.org/officeDocument/2006/relationships/header" Target="header4.xml"/><Relationship Id="rId155" Type="http://schemas.microsoft.com/office/2011/relationships/people" Target="people.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image" Target="media/image58.wmf"/><Relationship Id="rId108" Type="http://schemas.openxmlformats.org/officeDocument/2006/relationships/oleObject" Target="embeddings/oleObject31.bin"/><Relationship Id="rId116" Type="http://schemas.openxmlformats.org/officeDocument/2006/relationships/oleObject" Target="embeddings/oleObject35.bin"/><Relationship Id="rId124" Type="http://schemas.openxmlformats.org/officeDocument/2006/relationships/oleObject" Target="embeddings/oleObject39.bin"/><Relationship Id="rId129" Type="http://schemas.openxmlformats.org/officeDocument/2006/relationships/image" Target="media/image71.wmf"/><Relationship Id="rId137" Type="http://schemas.openxmlformats.org/officeDocument/2006/relationships/image" Target="media/image75.wmf"/><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21.bin"/><Relationship Id="rId91" Type="http://schemas.openxmlformats.org/officeDocument/2006/relationships/image" Target="media/image52.wmf"/><Relationship Id="rId96" Type="http://schemas.openxmlformats.org/officeDocument/2006/relationships/oleObject" Target="embeddings/oleObject25.bin"/><Relationship Id="rId111" Type="http://schemas.openxmlformats.org/officeDocument/2006/relationships/image" Target="media/image62.wmf"/><Relationship Id="rId132" Type="http://schemas.openxmlformats.org/officeDocument/2006/relationships/oleObject" Target="embeddings/oleObject43.bin"/><Relationship Id="rId140" Type="http://schemas.openxmlformats.org/officeDocument/2006/relationships/oleObject" Target="embeddings/oleObject47.bin"/><Relationship Id="rId145" Type="http://schemas.openxmlformats.org/officeDocument/2006/relationships/image" Target="media/image79.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6.wmf"/><Relationship Id="rId106" Type="http://schemas.openxmlformats.org/officeDocument/2006/relationships/oleObject" Target="embeddings/oleObject30.bin"/><Relationship Id="rId114" Type="http://schemas.openxmlformats.org/officeDocument/2006/relationships/oleObject" Target="embeddings/oleObject34.bin"/><Relationship Id="rId119" Type="http://schemas.openxmlformats.org/officeDocument/2006/relationships/image" Target="media/image66.wmf"/><Relationship Id="rId127" Type="http://schemas.openxmlformats.org/officeDocument/2006/relationships/image" Target="media/image70.wmf"/><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15.bin"/><Relationship Id="rId81" Type="http://schemas.openxmlformats.org/officeDocument/2006/relationships/image" Target="media/image48.wmf"/><Relationship Id="rId86" Type="http://schemas.openxmlformats.org/officeDocument/2006/relationships/oleObject" Target="embeddings/oleObject20.bin"/><Relationship Id="rId94" Type="http://schemas.openxmlformats.org/officeDocument/2006/relationships/oleObject" Target="embeddings/oleObject24.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oleObject" Target="embeddings/oleObject38.bin"/><Relationship Id="rId130" Type="http://schemas.openxmlformats.org/officeDocument/2006/relationships/oleObject" Target="embeddings/oleObject42.bin"/><Relationship Id="rId135" Type="http://schemas.openxmlformats.org/officeDocument/2006/relationships/image" Target="media/image74.wmf"/><Relationship Id="rId143" Type="http://schemas.openxmlformats.org/officeDocument/2006/relationships/image" Target="media/image78.wmf"/><Relationship Id="rId148" Type="http://schemas.openxmlformats.org/officeDocument/2006/relationships/chart" Target="charts/chart3.xml"/><Relationship Id="rId151" Type="http://schemas.openxmlformats.org/officeDocument/2006/relationships/footer" Target="footer7.xml"/><Relationship Id="rId156"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image" Target="media/image22.jpeg"/><Relationship Id="rId109" Type="http://schemas.openxmlformats.org/officeDocument/2006/relationships/image" Target="media/image61.wmf"/><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5.wmf"/><Relationship Id="rId76" Type="http://schemas.openxmlformats.org/officeDocument/2006/relationships/oleObject" Target="embeddings/oleObject14.bin"/><Relationship Id="rId97" Type="http://schemas.openxmlformats.org/officeDocument/2006/relationships/image" Target="media/image55.wmf"/><Relationship Id="rId104" Type="http://schemas.openxmlformats.org/officeDocument/2006/relationships/oleObject" Target="embeddings/oleObject29.bin"/><Relationship Id="rId120" Type="http://schemas.openxmlformats.org/officeDocument/2006/relationships/oleObject" Target="embeddings/oleObject37.bin"/><Relationship Id="rId125" Type="http://schemas.openxmlformats.org/officeDocument/2006/relationships/image" Target="media/image69.wmf"/><Relationship Id="rId141" Type="http://schemas.openxmlformats.org/officeDocument/2006/relationships/image" Target="media/image77.wmf"/><Relationship Id="rId146" Type="http://schemas.openxmlformats.org/officeDocument/2006/relationships/chart" Target="charts/chart1.xml"/><Relationship Id="rId7" Type="http://schemas.openxmlformats.org/officeDocument/2006/relationships/footnotes" Target="footnotes.xml"/><Relationship Id="rId71" Type="http://schemas.openxmlformats.org/officeDocument/2006/relationships/image" Target="media/image43.wmf"/><Relationship Id="rId92" Type="http://schemas.openxmlformats.org/officeDocument/2006/relationships/oleObject" Target="embeddings/oleObject23.bin"/><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oleObject" Target="embeddings/oleObject9.bin"/><Relationship Id="rId87" Type="http://schemas.openxmlformats.org/officeDocument/2006/relationships/image" Target="media/image50.wmf"/><Relationship Id="rId110" Type="http://schemas.openxmlformats.org/officeDocument/2006/relationships/oleObject" Target="embeddings/oleObject32.bin"/><Relationship Id="rId115" Type="http://schemas.openxmlformats.org/officeDocument/2006/relationships/image" Target="media/image64.wmf"/><Relationship Id="rId131" Type="http://schemas.openxmlformats.org/officeDocument/2006/relationships/image" Target="media/image72.wmf"/><Relationship Id="rId136" Type="http://schemas.openxmlformats.org/officeDocument/2006/relationships/oleObject" Target="embeddings/oleObject45.bin"/><Relationship Id="rId61" Type="http://schemas.openxmlformats.org/officeDocument/2006/relationships/image" Target="media/image38.wmf"/><Relationship Id="rId82" Type="http://schemas.openxmlformats.org/officeDocument/2006/relationships/oleObject" Target="embeddings/oleObject17.bin"/><Relationship Id="rId15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oleObject" Target="embeddings/oleObject4.bin"/><Relationship Id="rId77" Type="http://schemas.openxmlformats.org/officeDocument/2006/relationships/image" Target="media/image46.wmf"/><Relationship Id="rId100" Type="http://schemas.openxmlformats.org/officeDocument/2006/relationships/oleObject" Target="embeddings/oleObject27.bin"/><Relationship Id="rId105" Type="http://schemas.openxmlformats.org/officeDocument/2006/relationships/image" Target="media/image59.wmf"/><Relationship Id="rId126" Type="http://schemas.openxmlformats.org/officeDocument/2006/relationships/oleObject" Target="embeddings/oleObject40.bin"/><Relationship Id="rId147"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oleObject" Target="embeddings/oleObject12.bin"/><Relationship Id="rId93" Type="http://schemas.openxmlformats.org/officeDocument/2006/relationships/image" Target="media/image53.wmf"/><Relationship Id="rId98" Type="http://schemas.openxmlformats.org/officeDocument/2006/relationships/oleObject" Target="embeddings/oleObject26.bin"/><Relationship Id="rId121" Type="http://schemas.openxmlformats.org/officeDocument/2006/relationships/image" Target="media/image67.wmf"/><Relationship Id="rId142" Type="http://schemas.openxmlformats.org/officeDocument/2006/relationships/oleObject" Target="embeddings/oleObject48.bin"/><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E:\&#29615;&#35780;&#24037;&#20316;&#25991;&#20214;\&#36755;&#21464;&#30005;&#39033;&#30446;\&#20113;&#21335;\&#22823;&#23002;&#21439;&#30707;&#26495;&#31632;&#20809;&#20239;&#30005;&#31449;&#25509;&#32593;&#24037;&#31243;\&#30005;&#30913;&#39044;&#27979;&#22270;&#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9615;&#35780;&#24037;&#20316;&#25991;&#20214;\&#36755;&#21464;&#30005;&#39033;&#30446;\&#20113;&#21335;\&#22823;&#23002;&#21439;&#30707;&#26495;&#31632;&#20809;&#20239;&#30005;&#31449;&#25509;&#32593;&#24037;&#31243;\&#30005;&#30913;&#39044;&#27979;&#22270;&#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9615;&#35780;&#24037;&#20316;&#25991;&#20214;\&#36755;&#21464;&#30005;&#39033;&#30446;\&#28246;&#21335;\&#28246;&#21335;&#23044;&#24213;&#24066;&#21513;&#26143;&#19968;&#30707;&#23665;110kV&#32447;&#36335;&#25913;&#36896;&#24037;&#31243;\&#30005;&#30913;&#39044;&#27979;&#22270;&#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9615;&#35780;&#24037;&#20316;&#25991;&#20214;\&#36755;&#21464;&#30005;&#39033;&#30446;\&#28246;&#21335;\&#28246;&#21335;&#23044;&#24213;&#24066;&#21513;&#26143;&#19968;&#30707;&#23665;110kV&#32447;&#36335;&#25913;&#36896;&#24037;&#31243;\&#30005;&#30913;&#39044;&#27979;&#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0668124060664046E-2"/>
          <c:y val="7.4074074074074112E-2"/>
          <c:w val="0.87872660199480923"/>
          <c:h val="0.74314814814814922"/>
        </c:manualLayout>
      </c:layout>
      <c:scatterChart>
        <c:scatterStyle val="smoothMarker"/>
        <c:ser>
          <c:idx val="0"/>
          <c:order val="0"/>
          <c:tx>
            <c:strRef>
              <c:f>[电磁预测图表.xlsx]Sheet1!$B$1</c:f>
              <c:strCache>
                <c:ptCount val="1"/>
                <c:pt idx="0">
                  <c:v>导线对地6.5m距地面1.5m高度</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[电磁预测图表.xlsx]Sheet1!$A$2:$A$48</c:f>
              <c:numCache>
                <c:formatCode>General</c:formatCode>
                <c:ptCount val="47"/>
                <c:pt idx="0">
                  <c:v>0</c:v>
                </c:pt>
                <c:pt idx="1">
                  <c:v>1</c:v>
                </c:pt>
                <c:pt idx="2">
                  <c:v>2</c:v>
                </c:pt>
                <c:pt idx="3">
                  <c:v>3</c:v>
                </c:pt>
                <c:pt idx="4">
                  <c:v>4</c:v>
                </c:pt>
                <c:pt idx="5">
                  <c:v>5</c:v>
                </c:pt>
                <c:pt idx="6">
                  <c:v>5.05</c:v>
                </c:pt>
                <c:pt idx="7">
                  <c:v>6.05</c:v>
                </c:pt>
                <c:pt idx="8">
                  <c:v>7.05</c:v>
                </c:pt>
                <c:pt idx="9">
                  <c:v>8.0500000000000007</c:v>
                </c:pt>
                <c:pt idx="10">
                  <c:v>9.0500000000000007</c:v>
                </c:pt>
                <c:pt idx="11">
                  <c:v>10.050000000000002</c:v>
                </c:pt>
                <c:pt idx="12">
                  <c:v>11.05</c:v>
                </c:pt>
                <c:pt idx="13">
                  <c:v>12.05</c:v>
                </c:pt>
                <c:pt idx="14">
                  <c:v>13.05</c:v>
                </c:pt>
                <c:pt idx="15">
                  <c:v>14.05</c:v>
                </c:pt>
                <c:pt idx="16">
                  <c:v>15.05</c:v>
                </c:pt>
                <c:pt idx="17">
                  <c:v>16.05</c:v>
                </c:pt>
                <c:pt idx="18">
                  <c:v>17.05</c:v>
                </c:pt>
                <c:pt idx="19">
                  <c:v>18.05</c:v>
                </c:pt>
                <c:pt idx="20">
                  <c:v>19.05</c:v>
                </c:pt>
                <c:pt idx="21">
                  <c:v>20.05</c:v>
                </c:pt>
                <c:pt idx="22">
                  <c:v>21.05</c:v>
                </c:pt>
                <c:pt idx="23">
                  <c:v>22.05</c:v>
                </c:pt>
                <c:pt idx="24">
                  <c:v>23.05</c:v>
                </c:pt>
                <c:pt idx="25">
                  <c:v>24.05</c:v>
                </c:pt>
                <c:pt idx="26">
                  <c:v>25.05</c:v>
                </c:pt>
                <c:pt idx="27">
                  <c:v>26.05</c:v>
                </c:pt>
                <c:pt idx="28">
                  <c:v>27.05</c:v>
                </c:pt>
                <c:pt idx="29">
                  <c:v>28.05</c:v>
                </c:pt>
                <c:pt idx="30">
                  <c:v>29.05</c:v>
                </c:pt>
                <c:pt idx="31">
                  <c:v>30.05</c:v>
                </c:pt>
                <c:pt idx="32">
                  <c:v>31.05</c:v>
                </c:pt>
                <c:pt idx="33">
                  <c:v>32.050000000000004</c:v>
                </c:pt>
                <c:pt idx="34">
                  <c:v>33.050000000000004</c:v>
                </c:pt>
                <c:pt idx="35">
                  <c:v>34.050000000000004</c:v>
                </c:pt>
                <c:pt idx="36">
                  <c:v>35.050000000000004</c:v>
                </c:pt>
                <c:pt idx="37">
                  <c:v>36.050000000000004</c:v>
                </c:pt>
                <c:pt idx="38">
                  <c:v>37.050000000000004</c:v>
                </c:pt>
                <c:pt idx="39">
                  <c:v>38.050000000000004</c:v>
                </c:pt>
                <c:pt idx="40">
                  <c:v>39.050000000000004</c:v>
                </c:pt>
                <c:pt idx="41">
                  <c:v>40.050000000000004</c:v>
                </c:pt>
                <c:pt idx="42">
                  <c:v>41.05</c:v>
                </c:pt>
                <c:pt idx="43">
                  <c:v>42.05</c:v>
                </c:pt>
                <c:pt idx="44">
                  <c:v>43.05</c:v>
                </c:pt>
                <c:pt idx="45">
                  <c:v>44.05</c:v>
                </c:pt>
                <c:pt idx="46">
                  <c:v>45.05</c:v>
                </c:pt>
              </c:numCache>
            </c:numRef>
          </c:xVal>
          <c:yVal>
            <c:numRef>
              <c:f>[电磁预测图表.xlsx]Sheet1!$B$2:$B$48</c:f>
              <c:numCache>
                <c:formatCode>General</c:formatCode>
                <c:ptCount val="47"/>
                <c:pt idx="0">
                  <c:v>2.9</c:v>
                </c:pt>
                <c:pt idx="1">
                  <c:v>3.27</c:v>
                </c:pt>
                <c:pt idx="2">
                  <c:v>4.17</c:v>
                </c:pt>
                <c:pt idx="3">
                  <c:v>5.1899999999999995</c:v>
                </c:pt>
                <c:pt idx="4">
                  <c:v>6.05</c:v>
                </c:pt>
                <c:pt idx="5">
                  <c:v>6.52</c:v>
                </c:pt>
                <c:pt idx="6">
                  <c:v>6.53</c:v>
                </c:pt>
                <c:pt idx="7">
                  <c:v>6.49</c:v>
                </c:pt>
                <c:pt idx="8">
                  <c:v>6.04</c:v>
                </c:pt>
                <c:pt idx="9">
                  <c:v>5.33</c:v>
                </c:pt>
                <c:pt idx="10">
                  <c:v>4.55</c:v>
                </c:pt>
                <c:pt idx="11">
                  <c:v>3.8099999999999987</c:v>
                </c:pt>
                <c:pt idx="12">
                  <c:v>3.16</c:v>
                </c:pt>
                <c:pt idx="13">
                  <c:v>2.61</c:v>
                </c:pt>
                <c:pt idx="14">
                  <c:v>2.17</c:v>
                </c:pt>
                <c:pt idx="15">
                  <c:v>1.81</c:v>
                </c:pt>
                <c:pt idx="16">
                  <c:v>1.52</c:v>
                </c:pt>
                <c:pt idx="17">
                  <c:v>1.29</c:v>
                </c:pt>
                <c:pt idx="18">
                  <c:v>1.1000000000000001</c:v>
                </c:pt>
                <c:pt idx="19">
                  <c:v>0.95000000000000062</c:v>
                </c:pt>
                <c:pt idx="20">
                  <c:v>0.83000000000000063</c:v>
                </c:pt>
                <c:pt idx="21">
                  <c:v>0.73000000000000065</c:v>
                </c:pt>
                <c:pt idx="22">
                  <c:v>0.65000000000000135</c:v>
                </c:pt>
                <c:pt idx="23">
                  <c:v>0.59</c:v>
                </c:pt>
                <c:pt idx="24">
                  <c:v>0.53</c:v>
                </c:pt>
                <c:pt idx="25">
                  <c:v>0.48000000000000032</c:v>
                </c:pt>
                <c:pt idx="26">
                  <c:v>0.44</c:v>
                </c:pt>
                <c:pt idx="27">
                  <c:v>0.41000000000000031</c:v>
                </c:pt>
                <c:pt idx="28">
                  <c:v>0.38000000000000062</c:v>
                </c:pt>
                <c:pt idx="29">
                  <c:v>0.35000000000000031</c:v>
                </c:pt>
                <c:pt idx="30">
                  <c:v>0.33000000000000074</c:v>
                </c:pt>
                <c:pt idx="31">
                  <c:v>0.31000000000000055</c:v>
                </c:pt>
                <c:pt idx="32">
                  <c:v>0.29000000000000031</c:v>
                </c:pt>
                <c:pt idx="33">
                  <c:v>0.27</c:v>
                </c:pt>
                <c:pt idx="34">
                  <c:v>0.26</c:v>
                </c:pt>
                <c:pt idx="35">
                  <c:v>0.24000000000000021</c:v>
                </c:pt>
                <c:pt idx="36">
                  <c:v>0.23</c:v>
                </c:pt>
                <c:pt idx="37">
                  <c:v>0.22</c:v>
                </c:pt>
                <c:pt idx="38">
                  <c:v>0.21000000000000021</c:v>
                </c:pt>
                <c:pt idx="39">
                  <c:v>0.2</c:v>
                </c:pt>
                <c:pt idx="40">
                  <c:v>0.19</c:v>
                </c:pt>
                <c:pt idx="41">
                  <c:v>0.18000000000000024</c:v>
                </c:pt>
                <c:pt idx="42">
                  <c:v>0.17</c:v>
                </c:pt>
                <c:pt idx="43">
                  <c:v>0.17</c:v>
                </c:pt>
                <c:pt idx="44">
                  <c:v>0.16</c:v>
                </c:pt>
                <c:pt idx="45">
                  <c:v>0.15000000000000024</c:v>
                </c:pt>
                <c:pt idx="46">
                  <c:v>0.15000000000000024</c:v>
                </c:pt>
              </c:numCache>
            </c:numRef>
          </c:yVal>
          <c:smooth val="1"/>
        </c:ser>
        <c:ser>
          <c:idx val="1"/>
          <c:order val="1"/>
          <c:tx>
            <c:strRef>
              <c:f>[电磁预测图表.xlsx]Sheet1!$C$1</c:f>
              <c:strCache>
                <c:ptCount val="1"/>
                <c:pt idx="0">
                  <c:v>导线对地7.5m距地面1.5m高度</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[电磁预测图表.xlsx]Sheet1!$A$2:$A$48</c:f>
              <c:numCache>
                <c:formatCode>General</c:formatCode>
                <c:ptCount val="47"/>
                <c:pt idx="0">
                  <c:v>0</c:v>
                </c:pt>
                <c:pt idx="1">
                  <c:v>1</c:v>
                </c:pt>
                <c:pt idx="2">
                  <c:v>2</c:v>
                </c:pt>
                <c:pt idx="3">
                  <c:v>3</c:v>
                </c:pt>
                <c:pt idx="4">
                  <c:v>4</c:v>
                </c:pt>
                <c:pt idx="5">
                  <c:v>5</c:v>
                </c:pt>
                <c:pt idx="6">
                  <c:v>5.05</c:v>
                </c:pt>
                <c:pt idx="7">
                  <c:v>6.05</c:v>
                </c:pt>
                <c:pt idx="8">
                  <c:v>7.05</c:v>
                </c:pt>
                <c:pt idx="9">
                  <c:v>8.0500000000000007</c:v>
                </c:pt>
                <c:pt idx="10">
                  <c:v>9.0500000000000007</c:v>
                </c:pt>
                <c:pt idx="11">
                  <c:v>10.050000000000002</c:v>
                </c:pt>
                <c:pt idx="12">
                  <c:v>11.05</c:v>
                </c:pt>
                <c:pt idx="13">
                  <c:v>12.05</c:v>
                </c:pt>
                <c:pt idx="14">
                  <c:v>13.05</c:v>
                </c:pt>
                <c:pt idx="15">
                  <c:v>14.05</c:v>
                </c:pt>
                <c:pt idx="16">
                  <c:v>15.05</c:v>
                </c:pt>
                <c:pt idx="17">
                  <c:v>16.05</c:v>
                </c:pt>
                <c:pt idx="18">
                  <c:v>17.05</c:v>
                </c:pt>
                <c:pt idx="19">
                  <c:v>18.05</c:v>
                </c:pt>
                <c:pt idx="20">
                  <c:v>19.05</c:v>
                </c:pt>
                <c:pt idx="21">
                  <c:v>20.05</c:v>
                </c:pt>
                <c:pt idx="22">
                  <c:v>21.05</c:v>
                </c:pt>
                <c:pt idx="23">
                  <c:v>22.05</c:v>
                </c:pt>
                <c:pt idx="24">
                  <c:v>23.05</c:v>
                </c:pt>
                <c:pt idx="25">
                  <c:v>24.05</c:v>
                </c:pt>
                <c:pt idx="26">
                  <c:v>25.05</c:v>
                </c:pt>
                <c:pt idx="27">
                  <c:v>26.05</c:v>
                </c:pt>
                <c:pt idx="28">
                  <c:v>27.05</c:v>
                </c:pt>
                <c:pt idx="29">
                  <c:v>28.05</c:v>
                </c:pt>
                <c:pt idx="30">
                  <c:v>29.05</c:v>
                </c:pt>
                <c:pt idx="31">
                  <c:v>30.05</c:v>
                </c:pt>
                <c:pt idx="32">
                  <c:v>31.05</c:v>
                </c:pt>
                <c:pt idx="33">
                  <c:v>32.050000000000004</c:v>
                </c:pt>
                <c:pt idx="34">
                  <c:v>33.050000000000004</c:v>
                </c:pt>
                <c:pt idx="35">
                  <c:v>34.050000000000004</c:v>
                </c:pt>
                <c:pt idx="36">
                  <c:v>35.050000000000004</c:v>
                </c:pt>
                <c:pt idx="37">
                  <c:v>36.050000000000004</c:v>
                </c:pt>
                <c:pt idx="38">
                  <c:v>37.050000000000004</c:v>
                </c:pt>
                <c:pt idx="39">
                  <c:v>38.050000000000004</c:v>
                </c:pt>
                <c:pt idx="40">
                  <c:v>39.050000000000004</c:v>
                </c:pt>
                <c:pt idx="41">
                  <c:v>40.050000000000004</c:v>
                </c:pt>
                <c:pt idx="42">
                  <c:v>41.05</c:v>
                </c:pt>
                <c:pt idx="43">
                  <c:v>42.05</c:v>
                </c:pt>
                <c:pt idx="44">
                  <c:v>43.05</c:v>
                </c:pt>
                <c:pt idx="45">
                  <c:v>44.05</c:v>
                </c:pt>
                <c:pt idx="46">
                  <c:v>45.05</c:v>
                </c:pt>
              </c:numCache>
            </c:numRef>
          </c:xVal>
          <c:yVal>
            <c:numRef>
              <c:f>[电磁预测图表.xlsx]Sheet1!$C$2:$C$48</c:f>
              <c:numCache>
                <c:formatCode>General</c:formatCode>
                <c:ptCount val="47"/>
                <c:pt idx="0">
                  <c:v>2.57</c:v>
                </c:pt>
                <c:pt idx="1">
                  <c:v>2.8299999999999987</c:v>
                </c:pt>
                <c:pt idx="2">
                  <c:v>3.44</c:v>
                </c:pt>
                <c:pt idx="3">
                  <c:v>4.1499999999999995</c:v>
                </c:pt>
                <c:pt idx="4">
                  <c:v>4.74</c:v>
                </c:pt>
                <c:pt idx="5">
                  <c:v>5.0999999999999996</c:v>
                </c:pt>
                <c:pt idx="6">
                  <c:v>5.1099999999999985</c:v>
                </c:pt>
                <c:pt idx="7">
                  <c:v>5.1499999999999995</c:v>
                </c:pt>
                <c:pt idx="8">
                  <c:v>4.92</c:v>
                </c:pt>
                <c:pt idx="9">
                  <c:v>4.5</c:v>
                </c:pt>
                <c:pt idx="10">
                  <c:v>3.9899999999999998</c:v>
                </c:pt>
                <c:pt idx="11">
                  <c:v>3.4499999999999997</c:v>
                </c:pt>
                <c:pt idx="12">
                  <c:v>2.96</c:v>
                </c:pt>
                <c:pt idx="13">
                  <c:v>2.5099999999999998</c:v>
                </c:pt>
                <c:pt idx="14">
                  <c:v>2.13</c:v>
                </c:pt>
                <c:pt idx="15">
                  <c:v>1.81</c:v>
                </c:pt>
                <c:pt idx="16">
                  <c:v>1.54</c:v>
                </c:pt>
                <c:pt idx="17">
                  <c:v>1.32</c:v>
                </c:pt>
                <c:pt idx="18">
                  <c:v>1.1400000000000001</c:v>
                </c:pt>
                <c:pt idx="19">
                  <c:v>0.99</c:v>
                </c:pt>
                <c:pt idx="20">
                  <c:v>0.87000000000000111</c:v>
                </c:pt>
                <c:pt idx="21">
                  <c:v>0.77000000000000124</c:v>
                </c:pt>
                <c:pt idx="22">
                  <c:v>0.68</c:v>
                </c:pt>
                <c:pt idx="23">
                  <c:v>0.61000000000000065</c:v>
                </c:pt>
                <c:pt idx="24">
                  <c:v>0.55000000000000004</c:v>
                </c:pt>
                <c:pt idx="25">
                  <c:v>0.5</c:v>
                </c:pt>
                <c:pt idx="26">
                  <c:v>0.46</c:v>
                </c:pt>
                <c:pt idx="27">
                  <c:v>0.42000000000000032</c:v>
                </c:pt>
                <c:pt idx="28">
                  <c:v>0.39000000000000062</c:v>
                </c:pt>
                <c:pt idx="29">
                  <c:v>0.36000000000000032</c:v>
                </c:pt>
                <c:pt idx="30">
                  <c:v>0.33000000000000074</c:v>
                </c:pt>
                <c:pt idx="31">
                  <c:v>0.31000000000000055</c:v>
                </c:pt>
                <c:pt idx="32">
                  <c:v>0.29000000000000031</c:v>
                </c:pt>
                <c:pt idx="33">
                  <c:v>0.28000000000000008</c:v>
                </c:pt>
                <c:pt idx="34">
                  <c:v>0.26</c:v>
                </c:pt>
                <c:pt idx="35">
                  <c:v>0.24000000000000021</c:v>
                </c:pt>
                <c:pt idx="36">
                  <c:v>0.23</c:v>
                </c:pt>
                <c:pt idx="37">
                  <c:v>0.22</c:v>
                </c:pt>
                <c:pt idx="38">
                  <c:v>0.21000000000000021</c:v>
                </c:pt>
                <c:pt idx="39">
                  <c:v>0.2</c:v>
                </c:pt>
                <c:pt idx="40">
                  <c:v>0.19</c:v>
                </c:pt>
                <c:pt idx="41">
                  <c:v>0.18000000000000024</c:v>
                </c:pt>
                <c:pt idx="42">
                  <c:v>0.17</c:v>
                </c:pt>
                <c:pt idx="43">
                  <c:v>0.17</c:v>
                </c:pt>
                <c:pt idx="44">
                  <c:v>0.16</c:v>
                </c:pt>
                <c:pt idx="45">
                  <c:v>0.15000000000000024</c:v>
                </c:pt>
                <c:pt idx="46">
                  <c:v>0.15000000000000024</c:v>
                </c:pt>
              </c:numCache>
            </c:numRef>
          </c:yVal>
          <c:smooth val="1"/>
        </c:ser>
        <c:ser>
          <c:idx val="2"/>
          <c:order val="2"/>
          <c:tx>
            <c:strRef>
              <c:f>[电磁预测图表.xlsx]Sheet1!$D$1</c:f>
              <c:strCache>
                <c:ptCount val="1"/>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[电磁预测图表.xlsx]Sheet1!$A$2:$A$48</c:f>
              <c:numCache>
                <c:formatCode>General</c:formatCode>
                <c:ptCount val="47"/>
                <c:pt idx="0">
                  <c:v>0</c:v>
                </c:pt>
                <c:pt idx="1">
                  <c:v>1</c:v>
                </c:pt>
                <c:pt idx="2">
                  <c:v>2</c:v>
                </c:pt>
                <c:pt idx="3">
                  <c:v>3</c:v>
                </c:pt>
                <c:pt idx="4">
                  <c:v>4</c:v>
                </c:pt>
                <c:pt idx="5">
                  <c:v>5</c:v>
                </c:pt>
                <c:pt idx="6">
                  <c:v>5.05</c:v>
                </c:pt>
                <c:pt idx="7">
                  <c:v>6.05</c:v>
                </c:pt>
                <c:pt idx="8">
                  <c:v>7.05</c:v>
                </c:pt>
                <c:pt idx="9">
                  <c:v>8.0500000000000007</c:v>
                </c:pt>
                <c:pt idx="10">
                  <c:v>9.0500000000000007</c:v>
                </c:pt>
                <c:pt idx="11">
                  <c:v>10.050000000000002</c:v>
                </c:pt>
                <c:pt idx="12">
                  <c:v>11.05</c:v>
                </c:pt>
                <c:pt idx="13">
                  <c:v>12.05</c:v>
                </c:pt>
                <c:pt idx="14">
                  <c:v>13.05</c:v>
                </c:pt>
                <c:pt idx="15">
                  <c:v>14.05</c:v>
                </c:pt>
                <c:pt idx="16">
                  <c:v>15.05</c:v>
                </c:pt>
                <c:pt idx="17">
                  <c:v>16.05</c:v>
                </c:pt>
                <c:pt idx="18">
                  <c:v>17.05</c:v>
                </c:pt>
                <c:pt idx="19">
                  <c:v>18.05</c:v>
                </c:pt>
                <c:pt idx="20">
                  <c:v>19.05</c:v>
                </c:pt>
                <c:pt idx="21">
                  <c:v>20.05</c:v>
                </c:pt>
                <c:pt idx="22">
                  <c:v>21.05</c:v>
                </c:pt>
                <c:pt idx="23">
                  <c:v>22.05</c:v>
                </c:pt>
                <c:pt idx="24">
                  <c:v>23.05</c:v>
                </c:pt>
                <c:pt idx="25">
                  <c:v>24.05</c:v>
                </c:pt>
                <c:pt idx="26">
                  <c:v>25.05</c:v>
                </c:pt>
                <c:pt idx="27">
                  <c:v>26.05</c:v>
                </c:pt>
                <c:pt idx="28">
                  <c:v>27.05</c:v>
                </c:pt>
                <c:pt idx="29">
                  <c:v>28.05</c:v>
                </c:pt>
                <c:pt idx="30">
                  <c:v>29.05</c:v>
                </c:pt>
                <c:pt idx="31">
                  <c:v>30.05</c:v>
                </c:pt>
                <c:pt idx="32">
                  <c:v>31.05</c:v>
                </c:pt>
                <c:pt idx="33">
                  <c:v>32.050000000000004</c:v>
                </c:pt>
                <c:pt idx="34">
                  <c:v>33.050000000000004</c:v>
                </c:pt>
                <c:pt idx="35">
                  <c:v>34.050000000000004</c:v>
                </c:pt>
                <c:pt idx="36">
                  <c:v>35.050000000000004</c:v>
                </c:pt>
                <c:pt idx="37">
                  <c:v>36.050000000000004</c:v>
                </c:pt>
                <c:pt idx="38">
                  <c:v>37.050000000000004</c:v>
                </c:pt>
                <c:pt idx="39">
                  <c:v>38.050000000000004</c:v>
                </c:pt>
                <c:pt idx="40">
                  <c:v>39.050000000000004</c:v>
                </c:pt>
                <c:pt idx="41">
                  <c:v>40.050000000000004</c:v>
                </c:pt>
                <c:pt idx="42">
                  <c:v>41.05</c:v>
                </c:pt>
                <c:pt idx="43">
                  <c:v>42.05</c:v>
                </c:pt>
                <c:pt idx="44">
                  <c:v>43.05</c:v>
                </c:pt>
                <c:pt idx="45">
                  <c:v>44.05</c:v>
                </c:pt>
                <c:pt idx="46">
                  <c:v>45.05</c:v>
                </c:pt>
              </c:numCache>
            </c:numRef>
          </c:xVal>
          <c:yVal>
            <c:numRef>
              <c:f>[电磁预测图表.xlsx]Sheet1!$D$2:$D$48</c:f>
              <c:numCache>
                <c:formatCode>General</c:formatCode>
                <c:ptCount val="47"/>
              </c:numCache>
            </c:numRef>
          </c:yVal>
          <c:smooth val="1"/>
        </c:ser>
        <c:axId val="328224128"/>
        <c:axId val="328227456"/>
      </c:scatterChart>
      <c:valAx>
        <c:axId val="32822412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a:latin typeface="Times New Roman" panose="02020603050405020304" charset="0"/>
                    <a:ea typeface="Times New Roman" panose="02020603050405020304" charset="0"/>
                    <a:cs typeface="Times New Roman" panose="02020603050405020304" charset="0"/>
                    <a:sym typeface="Times New Roman" panose="02020603050405020304" charset="0"/>
                  </a:rPr>
                  <a:t>距线路中心距离</a:t>
                </a:r>
                <a:r>
                  <a:rPr lang="en-US"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/m</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328227456"/>
        <c:crosses val="autoZero"/>
        <c:crossBetween val="midCat"/>
      </c:valAx>
      <c:valAx>
        <c:axId val="3282274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a:latin typeface="Times New Roman" panose="02020603050405020304" charset="0"/>
                    <a:ea typeface="Times New Roman" panose="02020603050405020304" charset="0"/>
                    <a:cs typeface="Times New Roman" panose="02020603050405020304" charset="0"/>
                    <a:sym typeface="Times New Roman" panose="02020603050405020304" charset="0"/>
                  </a:rPr>
                  <a:t>工频电场强度</a:t>
                </a:r>
                <a:r>
                  <a:rPr lang="en-US"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kV/m</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328224128"/>
        <c:crosses val="autoZero"/>
        <c:crossBetween val="midCat"/>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1"/>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2"/>
        <c:delete val="1"/>
      </c:legendEntry>
      <c:layout>
        <c:manualLayout>
          <c:xMode val="edge"/>
          <c:yMode val="edge"/>
          <c:x val="0.26944444444444432"/>
          <c:y val="0.13657407407407388"/>
          <c:w val="0.72638888888888964"/>
          <c:h val="0.25"/>
        </c:manualLayout>
      </c:layout>
      <c:spPr>
        <a:noFill/>
        <a:ln>
          <a:noFill/>
        </a:ln>
        <a:effectLst/>
      </c:spPr>
      <c:txPr>
        <a:bodyPr rot="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6383265856949993E-2"/>
          <c:y val="5.4366543665436827E-2"/>
          <c:w val="0.87392712550607365"/>
          <c:h val="0.76821648216482263"/>
        </c:manualLayout>
      </c:layout>
      <c:scatterChart>
        <c:scatterStyle val="smoothMarker"/>
        <c:ser>
          <c:idx val="0"/>
          <c:order val="0"/>
          <c:tx>
            <c:strRef>
              <c:f>[电磁预测图表.xlsx]Sheet2!$B$1</c:f>
              <c:strCache>
                <c:ptCount val="1"/>
                <c:pt idx="0">
                  <c:v>导线对地6.5m距地面1.5m高度</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[电磁预测图表.xlsx]Sheet2!$A$2:$A$48</c:f>
              <c:numCache>
                <c:formatCode>General</c:formatCode>
                <c:ptCount val="47"/>
                <c:pt idx="0">
                  <c:v>0</c:v>
                </c:pt>
                <c:pt idx="1">
                  <c:v>1</c:v>
                </c:pt>
                <c:pt idx="2">
                  <c:v>2</c:v>
                </c:pt>
                <c:pt idx="3">
                  <c:v>3</c:v>
                </c:pt>
                <c:pt idx="4">
                  <c:v>4</c:v>
                </c:pt>
                <c:pt idx="5">
                  <c:v>5</c:v>
                </c:pt>
                <c:pt idx="6">
                  <c:v>5.05</c:v>
                </c:pt>
                <c:pt idx="7">
                  <c:v>6.05</c:v>
                </c:pt>
                <c:pt idx="8">
                  <c:v>7.05</c:v>
                </c:pt>
                <c:pt idx="9">
                  <c:v>8.0500000000000007</c:v>
                </c:pt>
                <c:pt idx="10">
                  <c:v>9.0500000000000007</c:v>
                </c:pt>
                <c:pt idx="11">
                  <c:v>10.050000000000002</c:v>
                </c:pt>
                <c:pt idx="12">
                  <c:v>11.05</c:v>
                </c:pt>
                <c:pt idx="13">
                  <c:v>12.05</c:v>
                </c:pt>
                <c:pt idx="14">
                  <c:v>13.05</c:v>
                </c:pt>
                <c:pt idx="15">
                  <c:v>14.05</c:v>
                </c:pt>
                <c:pt idx="16">
                  <c:v>15.05</c:v>
                </c:pt>
                <c:pt idx="17">
                  <c:v>16.05</c:v>
                </c:pt>
                <c:pt idx="18">
                  <c:v>17.05</c:v>
                </c:pt>
                <c:pt idx="19">
                  <c:v>18.05</c:v>
                </c:pt>
                <c:pt idx="20">
                  <c:v>19.05</c:v>
                </c:pt>
                <c:pt idx="21">
                  <c:v>20.05</c:v>
                </c:pt>
                <c:pt idx="22">
                  <c:v>21.05</c:v>
                </c:pt>
                <c:pt idx="23">
                  <c:v>22.05</c:v>
                </c:pt>
                <c:pt idx="24">
                  <c:v>23.05</c:v>
                </c:pt>
                <c:pt idx="25">
                  <c:v>24.05</c:v>
                </c:pt>
                <c:pt idx="26">
                  <c:v>25.05</c:v>
                </c:pt>
                <c:pt idx="27">
                  <c:v>26.05</c:v>
                </c:pt>
                <c:pt idx="28">
                  <c:v>27.05</c:v>
                </c:pt>
                <c:pt idx="29">
                  <c:v>28.05</c:v>
                </c:pt>
                <c:pt idx="30">
                  <c:v>29.05</c:v>
                </c:pt>
                <c:pt idx="31">
                  <c:v>30.05</c:v>
                </c:pt>
                <c:pt idx="32">
                  <c:v>31.05</c:v>
                </c:pt>
                <c:pt idx="33">
                  <c:v>32.050000000000004</c:v>
                </c:pt>
                <c:pt idx="34">
                  <c:v>33.050000000000004</c:v>
                </c:pt>
                <c:pt idx="35">
                  <c:v>34.050000000000004</c:v>
                </c:pt>
                <c:pt idx="36">
                  <c:v>35.050000000000004</c:v>
                </c:pt>
                <c:pt idx="37">
                  <c:v>36.050000000000004</c:v>
                </c:pt>
                <c:pt idx="38">
                  <c:v>37.050000000000004</c:v>
                </c:pt>
                <c:pt idx="39">
                  <c:v>38.050000000000004</c:v>
                </c:pt>
                <c:pt idx="40">
                  <c:v>39.050000000000004</c:v>
                </c:pt>
                <c:pt idx="41">
                  <c:v>40.050000000000004</c:v>
                </c:pt>
                <c:pt idx="42">
                  <c:v>41.05</c:v>
                </c:pt>
                <c:pt idx="43">
                  <c:v>42.05</c:v>
                </c:pt>
                <c:pt idx="44">
                  <c:v>43.05</c:v>
                </c:pt>
                <c:pt idx="45">
                  <c:v>44.05</c:v>
                </c:pt>
                <c:pt idx="46">
                  <c:v>45.05</c:v>
                </c:pt>
              </c:numCache>
            </c:numRef>
          </c:xVal>
          <c:yVal>
            <c:numRef>
              <c:f>[电磁预测图表.xlsx]Sheet2!$B$2:$B$48</c:f>
              <c:numCache>
                <c:formatCode>General</c:formatCode>
                <c:ptCount val="47"/>
                <c:pt idx="0">
                  <c:v>26.25</c:v>
                </c:pt>
                <c:pt idx="1">
                  <c:v>26.310000000000031</c:v>
                </c:pt>
                <c:pt idx="2">
                  <c:v>26.419999999999987</c:v>
                </c:pt>
                <c:pt idx="3">
                  <c:v>26.38</c:v>
                </c:pt>
                <c:pt idx="4">
                  <c:v>25.9</c:v>
                </c:pt>
                <c:pt idx="5">
                  <c:v>24.73</c:v>
                </c:pt>
                <c:pt idx="6">
                  <c:v>24.66</c:v>
                </c:pt>
                <c:pt idx="7">
                  <c:v>22.73</c:v>
                </c:pt>
                <c:pt idx="8">
                  <c:v>20.32</c:v>
                </c:pt>
                <c:pt idx="9">
                  <c:v>17.79</c:v>
                </c:pt>
                <c:pt idx="10">
                  <c:v>15.4</c:v>
                </c:pt>
                <c:pt idx="11">
                  <c:v>13.29</c:v>
                </c:pt>
                <c:pt idx="12">
                  <c:v>11.5</c:v>
                </c:pt>
                <c:pt idx="13">
                  <c:v>9.99</c:v>
                </c:pt>
                <c:pt idx="14">
                  <c:v>8.73</c:v>
                </c:pt>
                <c:pt idx="15">
                  <c:v>7.67</c:v>
                </c:pt>
                <c:pt idx="16">
                  <c:v>6.79</c:v>
                </c:pt>
                <c:pt idx="17">
                  <c:v>6.05</c:v>
                </c:pt>
                <c:pt idx="18">
                  <c:v>5.41</c:v>
                </c:pt>
                <c:pt idx="19">
                  <c:v>4.87</c:v>
                </c:pt>
                <c:pt idx="20">
                  <c:v>4.41</c:v>
                </c:pt>
                <c:pt idx="21">
                  <c:v>4</c:v>
                </c:pt>
                <c:pt idx="22">
                  <c:v>3.65</c:v>
                </c:pt>
                <c:pt idx="23">
                  <c:v>3.3499999999999988</c:v>
                </c:pt>
                <c:pt idx="24">
                  <c:v>3.07</c:v>
                </c:pt>
                <c:pt idx="25">
                  <c:v>2.8299999999999987</c:v>
                </c:pt>
                <c:pt idx="26">
                  <c:v>2.62</c:v>
                </c:pt>
                <c:pt idx="27">
                  <c:v>2.4299999999999997</c:v>
                </c:pt>
                <c:pt idx="28">
                  <c:v>2.2600000000000002</c:v>
                </c:pt>
                <c:pt idx="29">
                  <c:v>2.11</c:v>
                </c:pt>
                <c:pt idx="30">
                  <c:v>1.9700000000000022</c:v>
                </c:pt>
                <c:pt idx="31">
                  <c:v>1.84</c:v>
                </c:pt>
                <c:pt idx="32">
                  <c:v>1.73</c:v>
                </c:pt>
                <c:pt idx="33">
                  <c:v>1.6300000000000001</c:v>
                </c:pt>
                <c:pt idx="34">
                  <c:v>1.53</c:v>
                </c:pt>
                <c:pt idx="35">
                  <c:v>1.45</c:v>
                </c:pt>
                <c:pt idx="36">
                  <c:v>1.37</c:v>
                </c:pt>
                <c:pt idx="37">
                  <c:v>1.29</c:v>
                </c:pt>
                <c:pt idx="38">
                  <c:v>1.23</c:v>
                </c:pt>
                <c:pt idx="39">
                  <c:v>1.1600000000000001</c:v>
                </c:pt>
                <c:pt idx="40">
                  <c:v>1.1100000000000001</c:v>
                </c:pt>
                <c:pt idx="41">
                  <c:v>1.05</c:v>
                </c:pt>
                <c:pt idx="42">
                  <c:v>1</c:v>
                </c:pt>
                <c:pt idx="43">
                  <c:v>0.96000000000000063</c:v>
                </c:pt>
                <c:pt idx="44">
                  <c:v>0.91</c:v>
                </c:pt>
                <c:pt idx="45">
                  <c:v>0.87000000000000111</c:v>
                </c:pt>
                <c:pt idx="46">
                  <c:v>0.83000000000000063</c:v>
                </c:pt>
              </c:numCache>
            </c:numRef>
          </c:yVal>
          <c:smooth val="1"/>
        </c:ser>
        <c:ser>
          <c:idx val="1"/>
          <c:order val="1"/>
          <c:tx>
            <c:strRef>
              <c:f>[电磁预测图表.xlsx]Sheet2!$C$1</c:f>
              <c:strCache>
                <c:ptCount val="1"/>
                <c:pt idx="0">
                  <c:v>导线对地7.5m距地面1.5m高度</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[电磁预测图表.xlsx]Sheet2!$A$2:$A$48</c:f>
              <c:numCache>
                <c:formatCode>General</c:formatCode>
                <c:ptCount val="47"/>
                <c:pt idx="0">
                  <c:v>0</c:v>
                </c:pt>
                <c:pt idx="1">
                  <c:v>1</c:v>
                </c:pt>
                <c:pt idx="2">
                  <c:v>2</c:v>
                </c:pt>
                <c:pt idx="3">
                  <c:v>3</c:v>
                </c:pt>
                <c:pt idx="4">
                  <c:v>4</c:v>
                </c:pt>
                <c:pt idx="5">
                  <c:v>5</c:v>
                </c:pt>
                <c:pt idx="6">
                  <c:v>5.05</c:v>
                </c:pt>
                <c:pt idx="7">
                  <c:v>6.05</c:v>
                </c:pt>
                <c:pt idx="8">
                  <c:v>7.05</c:v>
                </c:pt>
                <c:pt idx="9">
                  <c:v>8.0500000000000007</c:v>
                </c:pt>
                <c:pt idx="10">
                  <c:v>9.0500000000000007</c:v>
                </c:pt>
                <c:pt idx="11">
                  <c:v>10.050000000000002</c:v>
                </c:pt>
                <c:pt idx="12">
                  <c:v>11.05</c:v>
                </c:pt>
                <c:pt idx="13">
                  <c:v>12.05</c:v>
                </c:pt>
                <c:pt idx="14">
                  <c:v>13.05</c:v>
                </c:pt>
                <c:pt idx="15">
                  <c:v>14.05</c:v>
                </c:pt>
                <c:pt idx="16">
                  <c:v>15.05</c:v>
                </c:pt>
                <c:pt idx="17">
                  <c:v>16.05</c:v>
                </c:pt>
                <c:pt idx="18">
                  <c:v>17.05</c:v>
                </c:pt>
                <c:pt idx="19">
                  <c:v>18.05</c:v>
                </c:pt>
                <c:pt idx="20">
                  <c:v>19.05</c:v>
                </c:pt>
                <c:pt idx="21">
                  <c:v>20.05</c:v>
                </c:pt>
                <c:pt idx="22">
                  <c:v>21.05</c:v>
                </c:pt>
                <c:pt idx="23">
                  <c:v>22.05</c:v>
                </c:pt>
                <c:pt idx="24">
                  <c:v>23.05</c:v>
                </c:pt>
                <c:pt idx="25">
                  <c:v>24.05</c:v>
                </c:pt>
                <c:pt idx="26">
                  <c:v>25.05</c:v>
                </c:pt>
                <c:pt idx="27">
                  <c:v>26.05</c:v>
                </c:pt>
                <c:pt idx="28">
                  <c:v>27.05</c:v>
                </c:pt>
                <c:pt idx="29">
                  <c:v>28.05</c:v>
                </c:pt>
                <c:pt idx="30">
                  <c:v>29.05</c:v>
                </c:pt>
                <c:pt idx="31">
                  <c:v>30.05</c:v>
                </c:pt>
                <c:pt idx="32">
                  <c:v>31.05</c:v>
                </c:pt>
                <c:pt idx="33">
                  <c:v>32.050000000000004</c:v>
                </c:pt>
                <c:pt idx="34">
                  <c:v>33.050000000000004</c:v>
                </c:pt>
                <c:pt idx="35">
                  <c:v>34.050000000000004</c:v>
                </c:pt>
                <c:pt idx="36">
                  <c:v>35.050000000000004</c:v>
                </c:pt>
                <c:pt idx="37">
                  <c:v>36.050000000000004</c:v>
                </c:pt>
                <c:pt idx="38">
                  <c:v>37.050000000000004</c:v>
                </c:pt>
                <c:pt idx="39">
                  <c:v>38.050000000000004</c:v>
                </c:pt>
                <c:pt idx="40">
                  <c:v>39.050000000000004</c:v>
                </c:pt>
                <c:pt idx="41">
                  <c:v>40.050000000000004</c:v>
                </c:pt>
                <c:pt idx="42">
                  <c:v>41.05</c:v>
                </c:pt>
                <c:pt idx="43">
                  <c:v>42.05</c:v>
                </c:pt>
                <c:pt idx="44">
                  <c:v>43.05</c:v>
                </c:pt>
                <c:pt idx="45">
                  <c:v>44.05</c:v>
                </c:pt>
                <c:pt idx="46">
                  <c:v>45.05</c:v>
                </c:pt>
              </c:numCache>
            </c:numRef>
          </c:xVal>
          <c:yVal>
            <c:numRef>
              <c:f>[电磁预测图表.xlsx]Sheet2!$C$2:$C$48</c:f>
              <c:numCache>
                <c:formatCode>General</c:formatCode>
                <c:ptCount val="47"/>
                <c:pt idx="0">
                  <c:v>21.71</c:v>
                </c:pt>
                <c:pt idx="1">
                  <c:v>21.69</c:v>
                </c:pt>
                <c:pt idx="2">
                  <c:v>21.58</c:v>
                </c:pt>
                <c:pt idx="3">
                  <c:v>21.310000000000031</c:v>
                </c:pt>
                <c:pt idx="4">
                  <c:v>20.73</c:v>
                </c:pt>
                <c:pt idx="5">
                  <c:v>19.77</c:v>
                </c:pt>
                <c:pt idx="6">
                  <c:v>19.71</c:v>
                </c:pt>
                <c:pt idx="7">
                  <c:v>18.350000000000001</c:v>
                </c:pt>
                <c:pt idx="8">
                  <c:v>16.72</c:v>
                </c:pt>
                <c:pt idx="9">
                  <c:v>14.98</c:v>
                </c:pt>
                <c:pt idx="10">
                  <c:v>13.28</c:v>
                </c:pt>
                <c:pt idx="11">
                  <c:v>11.71</c:v>
                </c:pt>
                <c:pt idx="12">
                  <c:v>10.31</c:v>
                </c:pt>
                <c:pt idx="13">
                  <c:v>9.1</c:v>
                </c:pt>
                <c:pt idx="14">
                  <c:v>8.0500000000000007</c:v>
                </c:pt>
                <c:pt idx="15">
                  <c:v>7.1499999999999995</c:v>
                </c:pt>
                <c:pt idx="16">
                  <c:v>6.38</c:v>
                </c:pt>
                <c:pt idx="17">
                  <c:v>5.72</c:v>
                </c:pt>
                <c:pt idx="18">
                  <c:v>5.1599999999999975</c:v>
                </c:pt>
                <c:pt idx="19">
                  <c:v>4.6599999999999975</c:v>
                </c:pt>
                <c:pt idx="20">
                  <c:v>4.24</c:v>
                </c:pt>
                <c:pt idx="21">
                  <c:v>3.86</c:v>
                </c:pt>
                <c:pt idx="22">
                  <c:v>3.54</c:v>
                </c:pt>
                <c:pt idx="23">
                  <c:v>3.25</c:v>
                </c:pt>
                <c:pt idx="24">
                  <c:v>2.9899999999999998</c:v>
                </c:pt>
                <c:pt idx="25">
                  <c:v>2.7600000000000002</c:v>
                </c:pt>
                <c:pt idx="26">
                  <c:v>2.56</c:v>
                </c:pt>
                <c:pt idx="27">
                  <c:v>2.38</c:v>
                </c:pt>
                <c:pt idx="28">
                  <c:v>2.2200000000000002</c:v>
                </c:pt>
                <c:pt idx="29">
                  <c:v>2.0699999999999998</c:v>
                </c:pt>
                <c:pt idx="30">
                  <c:v>1.9400000000000022</c:v>
                </c:pt>
                <c:pt idx="31">
                  <c:v>1.81</c:v>
                </c:pt>
                <c:pt idx="32">
                  <c:v>1.7</c:v>
                </c:pt>
                <c:pt idx="33">
                  <c:v>1.6</c:v>
                </c:pt>
                <c:pt idx="34">
                  <c:v>1.51</c:v>
                </c:pt>
                <c:pt idx="35">
                  <c:v>1.43</c:v>
                </c:pt>
                <c:pt idx="36">
                  <c:v>1.35</c:v>
                </c:pt>
                <c:pt idx="37">
                  <c:v>1.28</c:v>
                </c:pt>
                <c:pt idx="38">
                  <c:v>1.21</c:v>
                </c:pt>
                <c:pt idx="39">
                  <c:v>1.1500000000000001</c:v>
                </c:pt>
                <c:pt idx="40">
                  <c:v>1.0900000000000001</c:v>
                </c:pt>
                <c:pt idx="41">
                  <c:v>1.04</c:v>
                </c:pt>
                <c:pt idx="42">
                  <c:v>0.99</c:v>
                </c:pt>
                <c:pt idx="43">
                  <c:v>0.95000000000000062</c:v>
                </c:pt>
                <c:pt idx="44">
                  <c:v>0.91</c:v>
                </c:pt>
                <c:pt idx="45">
                  <c:v>0.87000000000000111</c:v>
                </c:pt>
                <c:pt idx="46">
                  <c:v>0.83000000000000063</c:v>
                </c:pt>
              </c:numCache>
            </c:numRef>
          </c:yVal>
          <c:smooth val="1"/>
        </c:ser>
        <c:ser>
          <c:idx val="2"/>
          <c:order val="2"/>
          <c:tx>
            <c:strRef>
              <c:f>[电磁预测图表.xlsx]Sheet2!$D$1</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[电磁预测图表.xlsx]Sheet2!$A$2:$A$48</c:f>
              <c:numCache>
                <c:formatCode>General</c:formatCode>
                <c:ptCount val="47"/>
                <c:pt idx="0">
                  <c:v>0</c:v>
                </c:pt>
                <c:pt idx="1">
                  <c:v>1</c:v>
                </c:pt>
                <c:pt idx="2">
                  <c:v>2</c:v>
                </c:pt>
                <c:pt idx="3">
                  <c:v>3</c:v>
                </c:pt>
                <c:pt idx="4">
                  <c:v>4</c:v>
                </c:pt>
                <c:pt idx="5">
                  <c:v>5</c:v>
                </c:pt>
                <c:pt idx="6">
                  <c:v>5.05</c:v>
                </c:pt>
                <c:pt idx="7">
                  <c:v>6.05</c:v>
                </c:pt>
                <c:pt idx="8">
                  <c:v>7.05</c:v>
                </c:pt>
                <c:pt idx="9">
                  <c:v>8.0500000000000007</c:v>
                </c:pt>
                <c:pt idx="10">
                  <c:v>9.0500000000000007</c:v>
                </c:pt>
                <c:pt idx="11">
                  <c:v>10.050000000000002</c:v>
                </c:pt>
                <c:pt idx="12">
                  <c:v>11.05</c:v>
                </c:pt>
                <c:pt idx="13">
                  <c:v>12.05</c:v>
                </c:pt>
                <c:pt idx="14">
                  <c:v>13.05</c:v>
                </c:pt>
                <c:pt idx="15">
                  <c:v>14.05</c:v>
                </c:pt>
                <c:pt idx="16">
                  <c:v>15.05</c:v>
                </c:pt>
                <c:pt idx="17">
                  <c:v>16.05</c:v>
                </c:pt>
                <c:pt idx="18">
                  <c:v>17.05</c:v>
                </c:pt>
                <c:pt idx="19">
                  <c:v>18.05</c:v>
                </c:pt>
                <c:pt idx="20">
                  <c:v>19.05</c:v>
                </c:pt>
                <c:pt idx="21">
                  <c:v>20.05</c:v>
                </c:pt>
                <c:pt idx="22">
                  <c:v>21.05</c:v>
                </c:pt>
                <c:pt idx="23">
                  <c:v>22.05</c:v>
                </c:pt>
                <c:pt idx="24">
                  <c:v>23.05</c:v>
                </c:pt>
                <c:pt idx="25">
                  <c:v>24.05</c:v>
                </c:pt>
                <c:pt idx="26">
                  <c:v>25.05</c:v>
                </c:pt>
                <c:pt idx="27">
                  <c:v>26.05</c:v>
                </c:pt>
                <c:pt idx="28">
                  <c:v>27.05</c:v>
                </c:pt>
                <c:pt idx="29">
                  <c:v>28.05</c:v>
                </c:pt>
                <c:pt idx="30">
                  <c:v>29.05</c:v>
                </c:pt>
                <c:pt idx="31">
                  <c:v>30.05</c:v>
                </c:pt>
                <c:pt idx="32">
                  <c:v>31.05</c:v>
                </c:pt>
                <c:pt idx="33">
                  <c:v>32.050000000000004</c:v>
                </c:pt>
                <c:pt idx="34">
                  <c:v>33.050000000000004</c:v>
                </c:pt>
                <c:pt idx="35">
                  <c:v>34.050000000000004</c:v>
                </c:pt>
                <c:pt idx="36">
                  <c:v>35.050000000000004</c:v>
                </c:pt>
                <c:pt idx="37">
                  <c:v>36.050000000000004</c:v>
                </c:pt>
                <c:pt idx="38">
                  <c:v>37.050000000000004</c:v>
                </c:pt>
                <c:pt idx="39">
                  <c:v>38.050000000000004</c:v>
                </c:pt>
                <c:pt idx="40">
                  <c:v>39.050000000000004</c:v>
                </c:pt>
                <c:pt idx="41">
                  <c:v>40.050000000000004</c:v>
                </c:pt>
                <c:pt idx="42">
                  <c:v>41.05</c:v>
                </c:pt>
                <c:pt idx="43">
                  <c:v>42.05</c:v>
                </c:pt>
                <c:pt idx="44">
                  <c:v>43.05</c:v>
                </c:pt>
                <c:pt idx="45">
                  <c:v>44.05</c:v>
                </c:pt>
                <c:pt idx="46">
                  <c:v>45.05</c:v>
                </c:pt>
              </c:numCache>
            </c:numRef>
          </c:xVal>
          <c:yVal>
            <c:numRef>
              <c:f>[电磁预测图表.xlsx]Sheet2!$D$2:$D$48</c:f>
              <c:numCache>
                <c:formatCode>General</c:formatCode>
                <c:ptCount val="47"/>
              </c:numCache>
            </c:numRef>
          </c:yVal>
          <c:smooth val="1"/>
        </c:ser>
        <c:axId val="328209920"/>
        <c:axId val="328258304"/>
      </c:scatterChart>
      <c:valAx>
        <c:axId val="32820992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a:latin typeface="Times New Roman" panose="02020603050405020304" charset="0"/>
                    <a:ea typeface="Times New Roman" panose="02020603050405020304" charset="0"/>
                    <a:cs typeface="Times New Roman" panose="02020603050405020304" charset="0"/>
                    <a:sym typeface="Times New Roman" panose="02020603050405020304" charset="0"/>
                  </a:rPr>
                  <a:t>距线路中心距离</a:t>
                </a:r>
                <a:r>
                  <a:rPr lang="en-US"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/m</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328258304"/>
        <c:crosses val="autoZero"/>
        <c:crossBetween val="midCat"/>
      </c:valAx>
      <c:valAx>
        <c:axId val="3282583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a:latin typeface="Times New Roman" panose="02020603050405020304" charset="0"/>
                    <a:ea typeface="Times New Roman" panose="02020603050405020304" charset="0"/>
                    <a:cs typeface="Times New Roman" panose="02020603050405020304" charset="0"/>
                    <a:sym typeface="Times New Roman" panose="02020603050405020304" charset="0"/>
                  </a:rPr>
                  <a:t>工频磁感应强度</a:t>
                </a:r>
                <a:r>
                  <a:rPr lang="en-US"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a:t>
                </a:r>
                <a:r>
                  <a:rPr lang="el-GR" sz="1050">
                    <a:latin typeface="Times New Roman" panose="02020603050405020304" charset="0"/>
                    <a:ea typeface="Times New Roman" panose="02020603050405020304" charset="0"/>
                    <a:cs typeface="Times New Roman" panose="02020603050405020304" charset="0"/>
                    <a:sym typeface="Times New Roman" panose="02020603050405020304" charset="0"/>
                  </a:rPr>
                  <a:t>μ</a:t>
                </a:r>
                <a:r>
                  <a:rPr lang="en-US" sz="1050">
                    <a:latin typeface="Times New Roman" panose="02020603050405020304" charset="0"/>
                    <a:ea typeface="Times New Roman" panose="02020603050405020304" charset="0"/>
                    <a:cs typeface="Times New Roman" panose="02020603050405020304" charset="0"/>
                    <a:sym typeface="Times New Roman" panose="02020603050405020304" charset="0"/>
                  </a:rPr>
                  <a:t>T</a:t>
                </a:r>
                <a:endParaRPr lang="en-US"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328209920"/>
        <c:crosses val="autoZero"/>
        <c:crossBetween val="midCat"/>
      </c:valAx>
      <c:spPr>
        <a:noFill/>
        <a:ln>
          <a:noFill/>
        </a:ln>
        <a:effectLst/>
      </c:spPr>
    </c:plotArea>
    <c:legend>
      <c:legendPos val="t"/>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1"/>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2"/>
        <c:delete val="1"/>
      </c:legendEntry>
      <c:layout>
        <c:manualLayout>
          <c:xMode val="edge"/>
          <c:yMode val="edge"/>
          <c:x val="0.29456252811516032"/>
          <c:y val="0.15542443667443762"/>
          <c:w val="0.70138888888888962"/>
          <c:h val="0.17476851851851888"/>
        </c:manualLayout>
      </c:layout>
      <c:spPr>
        <a:noFill/>
        <a:ln>
          <a:noFill/>
        </a:ln>
        <a:effectLst/>
      </c:spPr>
      <c:txPr>
        <a:bodyPr rot="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5.795165394402052E-2"/>
          <c:y val="5.5172413793103413E-2"/>
          <c:w val="0.91215012722646249"/>
          <c:h val="0.77135632183907998"/>
        </c:manualLayout>
      </c:layout>
      <c:scatterChart>
        <c:scatterStyle val="smoothMarker"/>
        <c:ser>
          <c:idx val="0"/>
          <c:order val="0"/>
          <c:tx>
            <c:strRef>
              <c:f>'[1]#REF!'!$B$1</c:f>
              <c:strCache>
                <c:ptCount val="1"/>
                <c:pt idx="0">
                  <c:v>导线对地6.5m距地面1.5m高度</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'[1]#REF!'!$A$2:$A$102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xVal>
          <c:yVal>
            <c:numRef>
              <c:f>'[1]#REF!'!$B$2:$B$102</c:f>
              <c:numCache>
                <c:formatCode>General</c:formatCode>
                <c:ptCount val="101"/>
                <c:pt idx="0">
                  <c:v>0.25</c:v>
                </c:pt>
                <c:pt idx="1">
                  <c:v>0.25</c:v>
                </c:pt>
                <c:pt idx="2">
                  <c:v>0.26</c:v>
                </c:pt>
                <c:pt idx="3">
                  <c:v>0.27</c:v>
                </c:pt>
                <c:pt idx="4">
                  <c:v>0.27</c:v>
                </c:pt>
                <c:pt idx="5">
                  <c:v>0.28000000000000008</c:v>
                </c:pt>
                <c:pt idx="6">
                  <c:v>0.29000000000000031</c:v>
                </c:pt>
                <c:pt idx="7">
                  <c:v>0.30000000000000032</c:v>
                </c:pt>
                <c:pt idx="8">
                  <c:v>0.30000000000000032</c:v>
                </c:pt>
                <c:pt idx="9">
                  <c:v>0.31000000000000055</c:v>
                </c:pt>
                <c:pt idx="10">
                  <c:v>0.33000000000000074</c:v>
                </c:pt>
                <c:pt idx="11">
                  <c:v>0.34</c:v>
                </c:pt>
                <c:pt idx="12">
                  <c:v>0.36000000000000032</c:v>
                </c:pt>
                <c:pt idx="13">
                  <c:v>0.37000000000000038</c:v>
                </c:pt>
                <c:pt idx="14">
                  <c:v>0.38000000000000062</c:v>
                </c:pt>
                <c:pt idx="15">
                  <c:v>0.39000000000000062</c:v>
                </c:pt>
                <c:pt idx="16">
                  <c:v>0.36000000000000032</c:v>
                </c:pt>
                <c:pt idx="17">
                  <c:v>0.37000000000000038</c:v>
                </c:pt>
                <c:pt idx="18">
                  <c:v>0.37000000000000038</c:v>
                </c:pt>
                <c:pt idx="19">
                  <c:v>0.38000000000000062</c:v>
                </c:pt>
                <c:pt idx="20">
                  <c:v>0.38000000000000062</c:v>
                </c:pt>
                <c:pt idx="21">
                  <c:v>0.38000000000000062</c:v>
                </c:pt>
                <c:pt idx="22">
                  <c:v>0.38000000000000062</c:v>
                </c:pt>
                <c:pt idx="23">
                  <c:v>0.39000000000000062</c:v>
                </c:pt>
                <c:pt idx="24">
                  <c:v>0.39000000000000062</c:v>
                </c:pt>
                <c:pt idx="25">
                  <c:v>0.39000000000000062</c:v>
                </c:pt>
                <c:pt idx="26">
                  <c:v>0.4</c:v>
                </c:pt>
                <c:pt idx="27">
                  <c:v>0.41000000000000031</c:v>
                </c:pt>
                <c:pt idx="28">
                  <c:v>0.44</c:v>
                </c:pt>
                <c:pt idx="29">
                  <c:v>0.49000000000000032</c:v>
                </c:pt>
                <c:pt idx="30">
                  <c:v>0.57000000000000062</c:v>
                </c:pt>
                <c:pt idx="31">
                  <c:v>0.69000000000000061</c:v>
                </c:pt>
                <c:pt idx="32">
                  <c:v>0.87000000000000111</c:v>
                </c:pt>
                <c:pt idx="33">
                  <c:v>1.1100000000000001</c:v>
                </c:pt>
                <c:pt idx="34">
                  <c:v>1.44</c:v>
                </c:pt>
                <c:pt idx="35">
                  <c:v>1.8800000000000001</c:v>
                </c:pt>
                <c:pt idx="36">
                  <c:v>2.44</c:v>
                </c:pt>
                <c:pt idx="37">
                  <c:v>3.13</c:v>
                </c:pt>
                <c:pt idx="38">
                  <c:v>3.9499999999999997</c:v>
                </c:pt>
                <c:pt idx="39">
                  <c:v>4.8499999999999996</c:v>
                </c:pt>
                <c:pt idx="40">
                  <c:v>5.7</c:v>
                </c:pt>
                <c:pt idx="41">
                  <c:v>6.35</c:v>
                </c:pt>
                <c:pt idx="42">
                  <c:v>6.6099999999999985</c:v>
                </c:pt>
                <c:pt idx="43">
                  <c:v>6.41</c:v>
                </c:pt>
                <c:pt idx="44">
                  <c:v>5.81</c:v>
                </c:pt>
                <c:pt idx="45">
                  <c:v>5.01</c:v>
                </c:pt>
                <c:pt idx="46">
                  <c:v>4.1599999999999975</c:v>
                </c:pt>
                <c:pt idx="47">
                  <c:v>3.3899999999999997</c:v>
                </c:pt>
                <c:pt idx="48">
                  <c:v>2.79</c:v>
                </c:pt>
                <c:pt idx="49">
                  <c:v>2.4299999999999997</c:v>
                </c:pt>
                <c:pt idx="50">
                  <c:v>2.3499999999999988</c:v>
                </c:pt>
                <c:pt idx="51">
                  <c:v>2.58</c:v>
                </c:pt>
                <c:pt idx="52">
                  <c:v>3.07</c:v>
                </c:pt>
                <c:pt idx="53">
                  <c:v>3.7600000000000002</c:v>
                </c:pt>
                <c:pt idx="54">
                  <c:v>4.57</c:v>
                </c:pt>
                <c:pt idx="55">
                  <c:v>5.42</c:v>
                </c:pt>
                <c:pt idx="56">
                  <c:v>6.1499999999999995</c:v>
                </c:pt>
                <c:pt idx="57">
                  <c:v>6.56</c:v>
                </c:pt>
                <c:pt idx="58">
                  <c:v>6.53</c:v>
                </c:pt>
                <c:pt idx="59">
                  <c:v>6.06</c:v>
                </c:pt>
                <c:pt idx="60">
                  <c:v>5.28</c:v>
                </c:pt>
                <c:pt idx="61">
                  <c:v>4.38</c:v>
                </c:pt>
                <c:pt idx="62">
                  <c:v>3.51</c:v>
                </c:pt>
                <c:pt idx="63">
                  <c:v>2.75</c:v>
                </c:pt>
                <c:pt idx="64">
                  <c:v>2.12</c:v>
                </c:pt>
                <c:pt idx="65">
                  <c:v>1.62</c:v>
                </c:pt>
                <c:pt idx="66">
                  <c:v>1.23</c:v>
                </c:pt>
                <c:pt idx="67">
                  <c:v>0.94000000000000061</c:v>
                </c:pt>
                <c:pt idx="68">
                  <c:v>0.73000000000000065</c:v>
                </c:pt>
                <c:pt idx="69">
                  <c:v>0.59</c:v>
                </c:pt>
                <c:pt idx="70">
                  <c:v>0.49000000000000032</c:v>
                </c:pt>
                <c:pt idx="71">
                  <c:v>0.44</c:v>
                </c:pt>
                <c:pt idx="72">
                  <c:v>0.41000000000000031</c:v>
                </c:pt>
                <c:pt idx="73">
                  <c:v>0.4</c:v>
                </c:pt>
                <c:pt idx="74">
                  <c:v>0.39000000000000062</c:v>
                </c:pt>
                <c:pt idx="75">
                  <c:v>0.39000000000000062</c:v>
                </c:pt>
                <c:pt idx="76">
                  <c:v>0.39000000000000062</c:v>
                </c:pt>
                <c:pt idx="77">
                  <c:v>0.4</c:v>
                </c:pt>
                <c:pt idx="78">
                  <c:v>0.4</c:v>
                </c:pt>
                <c:pt idx="79">
                  <c:v>0.4</c:v>
                </c:pt>
                <c:pt idx="80">
                  <c:v>0.39000000000000062</c:v>
                </c:pt>
                <c:pt idx="81">
                  <c:v>0.39000000000000062</c:v>
                </c:pt>
                <c:pt idx="82">
                  <c:v>0.39000000000000062</c:v>
                </c:pt>
                <c:pt idx="83">
                  <c:v>0.38000000000000062</c:v>
                </c:pt>
                <c:pt idx="84">
                  <c:v>0.38000000000000062</c:v>
                </c:pt>
                <c:pt idx="85">
                  <c:v>0.37000000000000038</c:v>
                </c:pt>
                <c:pt idx="86">
                  <c:v>0.36000000000000032</c:v>
                </c:pt>
                <c:pt idx="87">
                  <c:v>0.35000000000000031</c:v>
                </c:pt>
                <c:pt idx="88">
                  <c:v>0.35000000000000031</c:v>
                </c:pt>
                <c:pt idx="89">
                  <c:v>0.34</c:v>
                </c:pt>
                <c:pt idx="90">
                  <c:v>0.33000000000000074</c:v>
                </c:pt>
                <c:pt idx="91">
                  <c:v>0.32000000000000062</c:v>
                </c:pt>
                <c:pt idx="92">
                  <c:v>0.31000000000000055</c:v>
                </c:pt>
                <c:pt idx="93">
                  <c:v>0.31000000000000055</c:v>
                </c:pt>
                <c:pt idx="94">
                  <c:v>0.30000000000000032</c:v>
                </c:pt>
                <c:pt idx="95">
                  <c:v>0.29000000000000031</c:v>
                </c:pt>
                <c:pt idx="96">
                  <c:v>0.28000000000000008</c:v>
                </c:pt>
                <c:pt idx="97">
                  <c:v>0.27</c:v>
                </c:pt>
                <c:pt idx="98">
                  <c:v>0.27</c:v>
                </c:pt>
                <c:pt idx="99">
                  <c:v>0.26</c:v>
                </c:pt>
                <c:pt idx="100">
                  <c:v>0.25</c:v>
                </c:pt>
              </c:numCache>
            </c:numRef>
          </c:yVal>
          <c:smooth val="1"/>
        </c:ser>
        <c:axId val="346894336"/>
        <c:axId val="346896640"/>
      </c:scatterChart>
      <c:valAx>
        <c:axId val="346894336"/>
        <c:scaling>
          <c:orientation val="minMax"/>
          <c:max val="55"/>
          <c:min val="-55"/>
        </c:scaling>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a:latin typeface="Times New Roman" panose="02020603050405020304" charset="0"/>
                    <a:ea typeface="Times New Roman" panose="02020603050405020304" charset="0"/>
                    <a:cs typeface="Times New Roman" panose="02020603050405020304" charset="0"/>
                    <a:sym typeface="Times New Roman" panose="02020603050405020304" charset="0"/>
                  </a:rPr>
                  <a:t>距线路中心距离</a:t>
                </a:r>
                <a:r>
                  <a:rPr lang="en-US"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/m</a:t>
                </a:r>
              </a:p>
            </c:rich>
          </c:tx>
          <c:spPr>
            <a:noFill/>
            <a:ln>
              <a:noFill/>
            </a:ln>
            <a:effectLst/>
          </c:spPr>
        </c:title>
        <c:numFmt formatCode="0.0_ " sourceLinked="0"/>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346896640"/>
        <c:crosses val="autoZero"/>
        <c:crossBetween val="midCat"/>
      </c:valAx>
      <c:valAx>
        <c:axId val="3468966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a:latin typeface="Times New Roman" panose="02020603050405020304" charset="0"/>
                    <a:ea typeface="Times New Roman" panose="02020603050405020304" charset="0"/>
                    <a:cs typeface="Times New Roman" panose="02020603050405020304" charset="0"/>
                    <a:sym typeface="Times New Roman" panose="02020603050405020304" charset="0"/>
                  </a:rPr>
                  <a:t>工频电场强度</a:t>
                </a:r>
                <a:r>
                  <a:rPr lang="en-US"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kV/m</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346894336"/>
        <c:crosses val="autoZero"/>
        <c:crossBetween val="midCat"/>
      </c:valAx>
      <c:spPr>
        <a:noFill/>
        <a:ln>
          <a:noFill/>
        </a:ln>
        <a:effectLst/>
      </c:spPr>
    </c:plotArea>
    <c:legend>
      <c:legendPos val="r"/>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ayout>
        <c:manualLayout>
          <c:xMode val="edge"/>
          <c:yMode val="edge"/>
          <c:x val="1.9974554707379147E-2"/>
          <c:y val="8.8505747126437162E-2"/>
          <c:w val="0.40648854961832132"/>
          <c:h val="8.9425287356321853E-2"/>
        </c:manualLayout>
      </c:layout>
      <c:spPr>
        <a:noFill/>
        <a:ln>
          <a:noFill/>
        </a:ln>
        <a:effectLst/>
      </c:spPr>
      <c:txPr>
        <a:bodyPr rot="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7.4583333333333487E-2"/>
          <c:y val="3.6111111111111177E-2"/>
          <c:w val="0.90666666666666651"/>
          <c:h val="0.78837962962963004"/>
        </c:manualLayout>
      </c:layout>
      <c:scatterChart>
        <c:scatterStyle val="smoothMarker"/>
        <c:ser>
          <c:idx val="0"/>
          <c:order val="0"/>
          <c:tx>
            <c:strRef>
              <c:f>[电磁预测图表.xlsx]Sheet4!$B$1</c:f>
              <c:strCache>
                <c:ptCount val="1"/>
                <c:pt idx="0">
                  <c:v>导线对地6.5m距地面1.5m高度</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[电磁预测图表.xlsx]Sheet4!$A$2:$A$102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xVal>
          <c:yVal>
            <c:numRef>
              <c:f>[电磁预测图表.xlsx]Sheet4!$B$2:$B$102</c:f>
              <c:numCache>
                <c:formatCode>General</c:formatCode>
                <c:ptCount val="101"/>
                <c:pt idx="0">
                  <c:v>1.32</c:v>
                </c:pt>
                <c:pt idx="1">
                  <c:v>1.37</c:v>
                </c:pt>
                <c:pt idx="2">
                  <c:v>1.43</c:v>
                </c:pt>
                <c:pt idx="3">
                  <c:v>1.49</c:v>
                </c:pt>
                <c:pt idx="4">
                  <c:v>1.55</c:v>
                </c:pt>
                <c:pt idx="5">
                  <c:v>1.62</c:v>
                </c:pt>
                <c:pt idx="6">
                  <c:v>1.6900000000000022</c:v>
                </c:pt>
                <c:pt idx="7">
                  <c:v>1.77</c:v>
                </c:pt>
                <c:pt idx="8">
                  <c:v>1.85</c:v>
                </c:pt>
                <c:pt idx="9">
                  <c:v>1.9400000000000022</c:v>
                </c:pt>
                <c:pt idx="10">
                  <c:v>2.0299999999999998</c:v>
                </c:pt>
                <c:pt idx="11">
                  <c:v>2.13</c:v>
                </c:pt>
                <c:pt idx="12">
                  <c:v>2.2400000000000002</c:v>
                </c:pt>
                <c:pt idx="13">
                  <c:v>2.36</c:v>
                </c:pt>
                <c:pt idx="14">
                  <c:v>2.48</c:v>
                </c:pt>
                <c:pt idx="15">
                  <c:v>2.62</c:v>
                </c:pt>
                <c:pt idx="16">
                  <c:v>2.7600000000000002</c:v>
                </c:pt>
                <c:pt idx="17">
                  <c:v>2.92</c:v>
                </c:pt>
                <c:pt idx="18">
                  <c:v>3.1</c:v>
                </c:pt>
                <c:pt idx="19">
                  <c:v>3.2800000000000002</c:v>
                </c:pt>
                <c:pt idx="20">
                  <c:v>3.4899999999999998</c:v>
                </c:pt>
                <c:pt idx="21">
                  <c:v>3.71</c:v>
                </c:pt>
                <c:pt idx="22">
                  <c:v>3.96</c:v>
                </c:pt>
                <c:pt idx="23">
                  <c:v>4.22</c:v>
                </c:pt>
                <c:pt idx="24">
                  <c:v>4.5199999999999996</c:v>
                </c:pt>
                <c:pt idx="25">
                  <c:v>4.8499999999999996</c:v>
                </c:pt>
                <c:pt idx="26">
                  <c:v>5.21</c:v>
                </c:pt>
                <c:pt idx="27">
                  <c:v>5.6199999999999966</c:v>
                </c:pt>
                <c:pt idx="28">
                  <c:v>6.07</c:v>
                </c:pt>
                <c:pt idx="29">
                  <c:v>6.57</c:v>
                </c:pt>
                <c:pt idx="30">
                  <c:v>7.1499999999999995</c:v>
                </c:pt>
                <c:pt idx="31">
                  <c:v>7.8</c:v>
                </c:pt>
                <c:pt idx="32">
                  <c:v>8.5400000000000009</c:v>
                </c:pt>
                <c:pt idx="33">
                  <c:v>9.3800000000000008</c:v>
                </c:pt>
                <c:pt idx="34">
                  <c:v>10.360000000000017</c:v>
                </c:pt>
                <c:pt idx="35">
                  <c:v>11.48</c:v>
                </c:pt>
                <c:pt idx="36">
                  <c:v>12.77</c:v>
                </c:pt>
                <c:pt idx="37">
                  <c:v>14.24</c:v>
                </c:pt>
                <c:pt idx="38">
                  <c:v>15.84</c:v>
                </c:pt>
                <c:pt idx="39">
                  <c:v>17.510000000000005</c:v>
                </c:pt>
                <c:pt idx="40">
                  <c:v>19.04</c:v>
                </c:pt>
                <c:pt idx="41">
                  <c:v>20.170000000000005</c:v>
                </c:pt>
                <c:pt idx="42">
                  <c:v>20.6</c:v>
                </c:pt>
                <c:pt idx="43">
                  <c:v>20.21</c:v>
                </c:pt>
                <c:pt idx="44">
                  <c:v>19.14</c:v>
                </c:pt>
                <c:pt idx="45">
                  <c:v>17.72</c:v>
                </c:pt>
                <c:pt idx="46">
                  <c:v>16.259999999999987</c:v>
                </c:pt>
                <c:pt idx="47">
                  <c:v>14.99</c:v>
                </c:pt>
                <c:pt idx="48">
                  <c:v>14.05</c:v>
                </c:pt>
                <c:pt idx="49">
                  <c:v>13.49</c:v>
                </c:pt>
                <c:pt idx="50">
                  <c:v>13.370000000000006</c:v>
                </c:pt>
                <c:pt idx="51">
                  <c:v>13.69</c:v>
                </c:pt>
                <c:pt idx="52">
                  <c:v>14.42</c:v>
                </c:pt>
                <c:pt idx="53">
                  <c:v>15.53</c:v>
                </c:pt>
                <c:pt idx="54">
                  <c:v>16.899999999999999</c:v>
                </c:pt>
                <c:pt idx="55">
                  <c:v>18.37</c:v>
                </c:pt>
                <c:pt idx="56">
                  <c:v>19.670000000000005</c:v>
                </c:pt>
                <c:pt idx="57">
                  <c:v>20.45</c:v>
                </c:pt>
                <c:pt idx="58">
                  <c:v>20.45</c:v>
                </c:pt>
                <c:pt idx="59">
                  <c:v>19.670000000000005</c:v>
                </c:pt>
                <c:pt idx="60">
                  <c:v>18.310000000000031</c:v>
                </c:pt>
                <c:pt idx="61">
                  <c:v>16.7</c:v>
                </c:pt>
                <c:pt idx="62">
                  <c:v>15.06</c:v>
                </c:pt>
                <c:pt idx="63">
                  <c:v>13.53</c:v>
                </c:pt>
                <c:pt idx="64">
                  <c:v>12.16</c:v>
                </c:pt>
                <c:pt idx="65">
                  <c:v>10.96</c:v>
                </c:pt>
                <c:pt idx="66">
                  <c:v>9.91</c:v>
                </c:pt>
                <c:pt idx="67">
                  <c:v>9</c:v>
                </c:pt>
                <c:pt idx="68">
                  <c:v>8.2100000000000009</c:v>
                </c:pt>
                <c:pt idx="69">
                  <c:v>7.52</c:v>
                </c:pt>
                <c:pt idx="70">
                  <c:v>6.91</c:v>
                </c:pt>
                <c:pt idx="71">
                  <c:v>6.37</c:v>
                </c:pt>
                <c:pt idx="72">
                  <c:v>5.89</c:v>
                </c:pt>
                <c:pt idx="73">
                  <c:v>5.46</c:v>
                </c:pt>
                <c:pt idx="74">
                  <c:v>5.07</c:v>
                </c:pt>
                <c:pt idx="75">
                  <c:v>4.7300000000000004</c:v>
                </c:pt>
                <c:pt idx="76">
                  <c:v>4.41</c:v>
                </c:pt>
                <c:pt idx="77">
                  <c:v>4.13</c:v>
                </c:pt>
                <c:pt idx="78">
                  <c:v>3.8699999999999997</c:v>
                </c:pt>
                <c:pt idx="79">
                  <c:v>3.63</c:v>
                </c:pt>
                <c:pt idx="80">
                  <c:v>3.42</c:v>
                </c:pt>
                <c:pt idx="81">
                  <c:v>3.22</c:v>
                </c:pt>
                <c:pt idx="82">
                  <c:v>3.04</c:v>
                </c:pt>
                <c:pt idx="83">
                  <c:v>2.8699999999999997</c:v>
                </c:pt>
                <c:pt idx="84">
                  <c:v>2.72</c:v>
                </c:pt>
                <c:pt idx="85">
                  <c:v>2.57</c:v>
                </c:pt>
                <c:pt idx="86">
                  <c:v>2.44</c:v>
                </c:pt>
                <c:pt idx="87">
                  <c:v>2.3199999999999967</c:v>
                </c:pt>
                <c:pt idx="88">
                  <c:v>2.21</c:v>
                </c:pt>
                <c:pt idx="89">
                  <c:v>2.1</c:v>
                </c:pt>
                <c:pt idx="90">
                  <c:v>2</c:v>
                </c:pt>
                <c:pt idx="91">
                  <c:v>1.9100000000000001</c:v>
                </c:pt>
                <c:pt idx="92">
                  <c:v>1.82</c:v>
                </c:pt>
                <c:pt idx="93">
                  <c:v>1.74</c:v>
                </c:pt>
                <c:pt idx="94">
                  <c:v>1.6700000000000021</c:v>
                </c:pt>
                <c:pt idx="95">
                  <c:v>1.6</c:v>
                </c:pt>
                <c:pt idx="96">
                  <c:v>1.53</c:v>
                </c:pt>
                <c:pt idx="97">
                  <c:v>1.47</c:v>
                </c:pt>
                <c:pt idx="98">
                  <c:v>1.41</c:v>
                </c:pt>
                <c:pt idx="99">
                  <c:v>1.36</c:v>
                </c:pt>
                <c:pt idx="100">
                  <c:v>1.3</c:v>
                </c:pt>
              </c:numCache>
            </c:numRef>
          </c:yVal>
          <c:smooth val="1"/>
        </c:ser>
        <c:axId val="346935680"/>
        <c:axId val="346937984"/>
      </c:scatterChart>
      <c:valAx>
        <c:axId val="346935680"/>
        <c:scaling>
          <c:orientation val="minMax"/>
          <c:max val="55"/>
          <c:min val="-55"/>
        </c:scaling>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a:latin typeface="Times New Roman" panose="02020603050405020304" charset="0"/>
                    <a:ea typeface="Times New Roman" panose="02020603050405020304" charset="0"/>
                    <a:cs typeface="Times New Roman" panose="02020603050405020304" charset="0"/>
                    <a:sym typeface="Times New Roman" panose="02020603050405020304" charset="0"/>
                  </a:rPr>
                  <a:t>距线路中心距离</a:t>
                </a:r>
                <a:r>
                  <a:rPr lang="en-US"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/m</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346937984"/>
        <c:crosses val="autoZero"/>
        <c:crossBetween val="midCat"/>
      </c:valAx>
      <c:valAx>
        <c:axId val="3469379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a:latin typeface="Times New Roman" panose="02020603050405020304" charset="0"/>
                    <a:ea typeface="Times New Roman" panose="02020603050405020304" charset="0"/>
                    <a:cs typeface="Times New Roman" panose="02020603050405020304" charset="0"/>
                    <a:sym typeface="Times New Roman" panose="02020603050405020304" charset="0"/>
                  </a:rPr>
                  <a:t>工频磁感应强度</a:t>
                </a:r>
                <a:r>
                  <a:rPr lang="en-US"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a:t>
                </a:r>
                <a:r>
                  <a:rPr lang="el-GR"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μ</a:t>
                </a:r>
                <a:r>
                  <a:rPr lang="en-US" altLang="zh-CN" sz="1050">
                    <a:latin typeface="Times New Roman" panose="02020603050405020304" charset="0"/>
                    <a:ea typeface="Times New Roman" panose="02020603050405020304" charset="0"/>
                    <a:cs typeface="Times New Roman" panose="02020603050405020304" charset="0"/>
                    <a:sym typeface="Times New Roman" panose="02020603050405020304" charset="0"/>
                  </a:rPr>
                  <a:t>T</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346935680"/>
        <c:crosses val="autoZero"/>
        <c:crossBetween val="midCat"/>
      </c:valAx>
      <c:spPr>
        <a:noFill/>
        <a:ln>
          <a:noFill/>
        </a:ln>
        <a:effectLst/>
      </c:spPr>
    </c:plotArea>
    <c:legend>
      <c:legendPos val="r"/>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ayout>
        <c:manualLayout>
          <c:xMode val="edge"/>
          <c:yMode val="edge"/>
          <c:x val="1.8333333333333302E-2"/>
          <c:y val="7.5000000000000011E-2"/>
          <c:w val="0.46458333333333302"/>
          <c:h val="9.0046296296296569E-2"/>
        </c:manualLayout>
      </c:layout>
      <c:spPr>
        <a:noFill/>
        <a:ln>
          <a:noFill/>
        </a:ln>
        <a:effectLst/>
      </c:spPr>
      <c:txPr>
        <a:bodyPr rot="0" spcFirstLastPara="1"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397"/>
    <customShpInfo spid="_x0000_s1398"/>
    <customShpInfo spid="_x0000_s1399"/>
    <customShpInfo spid="_x0000_s1400"/>
    <customShpInfo spid="_x0000_s1401"/>
    <customShpInfo spid="_x0000_s1402"/>
    <customShpInfo spid="_x0000_s1403"/>
    <customShpInfo spid="_x0000_s1404"/>
    <customShpInfo spid="_x0000_s1395"/>
    <customShpInfo spid="_x0000_s1396"/>
    <customShpInfo spid="_x0000_s1341"/>
  </customShpExts>
</s:customData>
</file>

<file path=customXml/itemProps1.xml><?xml version="1.0" encoding="utf-8"?>
<ds:datastoreItem xmlns:ds="http://schemas.openxmlformats.org/officeDocument/2006/customXml" ds:itemID="{EC3F98F3-797A-4B88-B1BA-FC6910FBA1F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Pages>
  <Words>9710</Words>
  <Characters>55349</Characters>
  <Application>Microsoft Office Word</Application>
  <DocSecurity>0</DocSecurity>
  <Lines>461</Lines>
  <Paragraphs>129</Paragraphs>
  <ScaleCrop>false</ScaleCrop>
  <Company>微软中国</Company>
  <LinksUpToDate>false</LinksUpToDate>
  <CharactersWithSpaces>64930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 P0701K2-P2201</dc:title>
  <dc:creator>微软用户</dc:creator>
  <cp:lastModifiedBy>王兴发</cp:lastModifiedBy>
  <cp:revision>68</cp:revision>
  <cp:lastPrinted>2022-02-17T02:59:00Z</cp:lastPrinted>
  <dcterms:created xsi:type="dcterms:W3CDTF">2021-09-06T15:45:00Z</dcterms:created>
  <dcterms:modified xsi:type="dcterms:W3CDTF">2022-02-17T02:59:00Z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1F353D515CA4474AA91395B6CB278837</vt:lpwstr>
  </property>
</Properties>
</file>